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Ref346533366"/>
    <w:bookmarkStart w:id="1" w:name="_Toc348696527"/>
    <w:bookmarkStart w:id="2" w:name="_Toc349764733"/>
    <w:bookmarkStart w:id="3" w:name="_Ref346533380"/>
    <w:bookmarkStart w:id="4" w:name="_Ref349860156"/>
    <w:bookmarkStart w:id="5" w:name="_Toc348696529"/>
    <w:bookmarkStart w:id="6" w:name="_Toc349764735"/>
    <w:p w:rsidR="00B61E25" w:rsidRDefault="005868C1" w:rsidP="00662B01">
      <w:pPr>
        <w:pStyle w:val="TOC2"/>
        <w:rPr>
          <w:rFonts w:eastAsiaTheme="minorEastAsia" w:cstheme="minorBidi"/>
          <w:sz w:val="22"/>
          <w:szCs w:val="22"/>
        </w:rPr>
      </w:pPr>
      <w:r w:rsidRPr="005868C1">
        <w:rPr>
          <w:bCs/>
          <w:sz w:val="24"/>
        </w:rPr>
        <w:fldChar w:fldCharType="begin"/>
      </w:r>
      <w:r w:rsidR="00253A63" w:rsidRPr="007A5CF8">
        <w:rPr>
          <w:bCs/>
          <w:sz w:val="24"/>
        </w:rPr>
        <w:instrText xml:space="preserve"> TOC \o "1-4" \h \z \u </w:instrText>
      </w:r>
      <w:r w:rsidRPr="005868C1">
        <w:rPr>
          <w:bCs/>
          <w:sz w:val="24"/>
        </w:rPr>
        <w:fldChar w:fldCharType="separate"/>
      </w:r>
      <w:hyperlink w:anchor="_Toc444002855" w:history="1">
        <w:r w:rsidR="00B61E25" w:rsidRPr="00413F7C">
          <w:rPr>
            <w:rStyle w:val="Hyperlink"/>
          </w:rPr>
          <w:t>(i) Abstract</w:t>
        </w:r>
        <w:r w:rsidR="00B61E25">
          <w:rPr>
            <w:webHidden/>
          </w:rPr>
          <w:tab/>
        </w:r>
        <w:r>
          <w:rPr>
            <w:webHidden/>
          </w:rPr>
          <w:fldChar w:fldCharType="begin"/>
        </w:r>
        <w:r w:rsidR="00B61E25">
          <w:rPr>
            <w:webHidden/>
          </w:rPr>
          <w:instrText xml:space="preserve"> PAGEREF _Toc444002855 \h </w:instrText>
        </w:r>
        <w:r>
          <w:rPr>
            <w:webHidden/>
          </w:rPr>
        </w:r>
        <w:r>
          <w:rPr>
            <w:webHidden/>
          </w:rPr>
          <w:fldChar w:fldCharType="separate"/>
        </w:r>
        <w:r w:rsidR="007B0B90">
          <w:rPr>
            <w:webHidden/>
          </w:rPr>
          <w:t>5</w:t>
        </w:r>
        <w:r>
          <w:rPr>
            <w:webHidden/>
          </w:rPr>
          <w:fldChar w:fldCharType="end"/>
        </w:r>
      </w:hyperlink>
    </w:p>
    <w:p w:rsidR="00B61E25" w:rsidRDefault="005868C1" w:rsidP="00662B01">
      <w:pPr>
        <w:pStyle w:val="TOC2"/>
        <w:rPr>
          <w:rFonts w:eastAsiaTheme="minorEastAsia" w:cstheme="minorBidi"/>
          <w:sz w:val="22"/>
          <w:szCs w:val="22"/>
        </w:rPr>
      </w:pPr>
      <w:hyperlink w:anchor="_Toc444002856" w:history="1">
        <w:r w:rsidR="00B61E25" w:rsidRPr="00413F7C">
          <w:rPr>
            <w:rStyle w:val="Hyperlink"/>
          </w:rPr>
          <w:t>(ii) Acknowledgements</w:t>
        </w:r>
        <w:r w:rsidR="00B61E25">
          <w:rPr>
            <w:webHidden/>
          </w:rPr>
          <w:tab/>
        </w:r>
        <w:r>
          <w:rPr>
            <w:webHidden/>
          </w:rPr>
          <w:fldChar w:fldCharType="begin"/>
        </w:r>
        <w:r w:rsidR="00B61E25">
          <w:rPr>
            <w:webHidden/>
          </w:rPr>
          <w:instrText xml:space="preserve"> PAGEREF _Toc444002856 \h </w:instrText>
        </w:r>
        <w:r>
          <w:rPr>
            <w:webHidden/>
          </w:rPr>
        </w:r>
        <w:r>
          <w:rPr>
            <w:webHidden/>
          </w:rPr>
          <w:fldChar w:fldCharType="separate"/>
        </w:r>
        <w:r w:rsidR="007B0B90">
          <w:rPr>
            <w:webHidden/>
          </w:rPr>
          <w:t>6</w:t>
        </w:r>
        <w:r>
          <w:rPr>
            <w:webHidden/>
          </w:rPr>
          <w:fldChar w:fldCharType="end"/>
        </w:r>
      </w:hyperlink>
    </w:p>
    <w:p w:rsidR="00B61E25" w:rsidRDefault="005868C1">
      <w:pPr>
        <w:pStyle w:val="TOC1"/>
        <w:rPr>
          <w:rFonts w:eastAsiaTheme="minorEastAsia" w:cstheme="minorBidi"/>
          <w:b w:val="0"/>
          <w:sz w:val="22"/>
          <w:szCs w:val="22"/>
        </w:rPr>
      </w:pPr>
      <w:hyperlink w:anchor="_Toc444002857" w:history="1">
        <w:r w:rsidR="00B61E25" w:rsidRPr="00413F7C">
          <w:rPr>
            <w:rStyle w:val="Hyperlink"/>
          </w:rPr>
          <w:t>(v) List of abbreviations</w:t>
        </w:r>
        <w:r w:rsidR="00B61E25">
          <w:rPr>
            <w:webHidden/>
          </w:rPr>
          <w:tab/>
        </w:r>
        <w:r>
          <w:rPr>
            <w:webHidden/>
          </w:rPr>
          <w:fldChar w:fldCharType="begin"/>
        </w:r>
        <w:r w:rsidR="00B61E25">
          <w:rPr>
            <w:webHidden/>
          </w:rPr>
          <w:instrText xml:space="preserve"> PAGEREF _Toc444002857 \h </w:instrText>
        </w:r>
        <w:r>
          <w:rPr>
            <w:webHidden/>
          </w:rPr>
        </w:r>
        <w:r>
          <w:rPr>
            <w:webHidden/>
          </w:rPr>
          <w:fldChar w:fldCharType="separate"/>
        </w:r>
        <w:r w:rsidR="007B0B90">
          <w:rPr>
            <w:webHidden/>
          </w:rPr>
          <w:t>13</w:t>
        </w:r>
        <w:r>
          <w:rPr>
            <w:webHidden/>
          </w:rPr>
          <w:fldChar w:fldCharType="end"/>
        </w:r>
      </w:hyperlink>
    </w:p>
    <w:p w:rsidR="00B61E25" w:rsidRDefault="005868C1">
      <w:pPr>
        <w:pStyle w:val="TOC1"/>
        <w:rPr>
          <w:rFonts w:eastAsiaTheme="minorEastAsia" w:cstheme="minorBidi"/>
          <w:b w:val="0"/>
          <w:sz w:val="22"/>
          <w:szCs w:val="22"/>
        </w:rPr>
      </w:pPr>
      <w:hyperlink w:anchor="_Toc444002858" w:history="1">
        <w:r w:rsidR="00B61E25" w:rsidRPr="00413F7C">
          <w:rPr>
            <w:rStyle w:val="Hyperlink"/>
          </w:rPr>
          <w:t>1. Introduction</w:t>
        </w:r>
        <w:r w:rsidR="00B61E25">
          <w:rPr>
            <w:webHidden/>
          </w:rPr>
          <w:tab/>
        </w:r>
        <w:r>
          <w:rPr>
            <w:webHidden/>
          </w:rPr>
          <w:fldChar w:fldCharType="begin"/>
        </w:r>
        <w:r w:rsidR="00B61E25">
          <w:rPr>
            <w:webHidden/>
          </w:rPr>
          <w:instrText xml:space="preserve"> PAGEREF _Toc444002858 \h </w:instrText>
        </w:r>
        <w:r>
          <w:rPr>
            <w:webHidden/>
          </w:rPr>
        </w:r>
        <w:r>
          <w:rPr>
            <w:webHidden/>
          </w:rPr>
          <w:fldChar w:fldCharType="separate"/>
        </w:r>
        <w:r w:rsidR="007B0B90">
          <w:rPr>
            <w:webHidden/>
          </w:rPr>
          <w:t>15</w:t>
        </w:r>
        <w:r>
          <w:rPr>
            <w:webHidden/>
          </w:rPr>
          <w:fldChar w:fldCharType="end"/>
        </w:r>
      </w:hyperlink>
    </w:p>
    <w:p w:rsidR="00B61E25" w:rsidRDefault="005868C1">
      <w:pPr>
        <w:pStyle w:val="TOC1"/>
        <w:rPr>
          <w:rFonts w:eastAsiaTheme="minorEastAsia" w:cstheme="minorBidi"/>
          <w:b w:val="0"/>
          <w:sz w:val="22"/>
          <w:szCs w:val="22"/>
        </w:rPr>
      </w:pPr>
      <w:hyperlink w:anchor="_Toc444002859" w:history="1">
        <w:r w:rsidR="00B61E25" w:rsidRPr="00413F7C">
          <w:rPr>
            <w:rStyle w:val="Hyperlink"/>
          </w:rPr>
          <w:t>2. Literature review</w:t>
        </w:r>
        <w:r w:rsidR="00B61E25">
          <w:rPr>
            <w:webHidden/>
          </w:rPr>
          <w:tab/>
        </w:r>
        <w:r>
          <w:rPr>
            <w:webHidden/>
          </w:rPr>
          <w:fldChar w:fldCharType="begin"/>
        </w:r>
        <w:r w:rsidR="00B61E25">
          <w:rPr>
            <w:webHidden/>
          </w:rPr>
          <w:instrText xml:space="preserve"> PAGEREF _Toc444002859 \h </w:instrText>
        </w:r>
        <w:r>
          <w:rPr>
            <w:webHidden/>
          </w:rPr>
        </w:r>
        <w:r>
          <w:rPr>
            <w:webHidden/>
          </w:rPr>
          <w:fldChar w:fldCharType="separate"/>
        </w:r>
        <w:r w:rsidR="007B0B90">
          <w:rPr>
            <w:webHidden/>
          </w:rPr>
          <w:t>17</w:t>
        </w:r>
        <w:r>
          <w:rPr>
            <w:webHidden/>
          </w:rPr>
          <w:fldChar w:fldCharType="end"/>
        </w:r>
      </w:hyperlink>
    </w:p>
    <w:p w:rsidR="00B61E25" w:rsidRDefault="005868C1" w:rsidP="00662B01">
      <w:pPr>
        <w:pStyle w:val="TOC2"/>
        <w:rPr>
          <w:rFonts w:eastAsiaTheme="minorEastAsia" w:cstheme="minorBidi"/>
          <w:sz w:val="22"/>
          <w:szCs w:val="22"/>
        </w:rPr>
      </w:pPr>
      <w:hyperlink w:anchor="_Toc444002860" w:history="1">
        <w:r w:rsidR="00B61E25" w:rsidRPr="00413F7C">
          <w:rPr>
            <w:rStyle w:val="Hyperlink"/>
          </w:rPr>
          <w:t>2.1. The healthy periodontium</w:t>
        </w:r>
        <w:r w:rsidR="00B61E25">
          <w:rPr>
            <w:webHidden/>
          </w:rPr>
          <w:tab/>
        </w:r>
        <w:r>
          <w:rPr>
            <w:webHidden/>
          </w:rPr>
          <w:fldChar w:fldCharType="begin"/>
        </w:r>
        <w:r w:rsidR="00B61E25">
          <w:rPr>
            <w:webHidden/>
          </w:rPr>
          <w:instrText xml:space="preserve"> PAGEREF _Toc444002860 \h </w:instrText>
        </w:r>
        <w:r>
          <w:rPr>
            <w:webHidden/>
          </w:rPr>
        </w:r>
        <w:r>
          <w:rPr>
            <w:webHidden/>
          </w:rPr>
          <w:fldChar w:fldCharType="separate"/>
        </w:r>
        <w:r w:rsidR="007B0B90">
          <w:rPr>
            <w:webHidden/>
          </w:rPr>
          <w:t>17</w:t>
        </w:r>
        <w:r>
          <w:rPr>
            <w:webHidden/>
          </w:rPr>
          <w:fldChar w:fldCharType="end"/>
        </w:r>
      </w:hyperlink>
    </w:p>
    <w:p w:rsidR="00B61E25" w:rsidRDefault="005868C1" w:rsidP="00662B01">
      <w:pPr>
        <w:pStyle w:val="TOC2"/>
        <w:rPr>
          <w:rFonts w:eastAsiaTheme="minorEastAsia" w:cstheme="minorBidi"/>
          <w:sz w:val="22"/>
          <w:szCs w:val="22"/>
        </w:rPr>
      </w:pPr>
      <w:hyperlink w:anchor="_Toc444002861" w:history="1">
        <w:r w:rsidR="00B61E25" w:rsidRPr="00413F7C">
          <w:rPr>
            <w:rStyle w:val="Hyperlink"/>
          </w:rPr>
          <w:t>2.2. Periodontal diseases</w:t>
        </w:r>
        <w:r w:rsidR="00B61E25">
          <w:rPr>
            <w:webHidden/>
          </w:rPr>
          <w:tab/>
        </w:r>
        <w:r>
          <w:rPr>
            <w:webHidden/>
          </w:rPr>
          <w:fldChar w:fldCharType="begin"/>
        </w:r>
        <w:r w:rsidR="00B61E25">
          <w:rPr>
            <w:webHidden/>
          </w:rPr>
          <w:instrText xml:space="preserve"> PAGEREF _Toc444002861 \h </w:instrText>
        </w:r>
        <w:r>
          <w:rPr>
            <w:webHidden/>
          </w:rPr>
        </w:r>
        <w:r>
          <w:rPr>
            <w:webHidden/>
          </w:rPr>
          <w:fldChar w:fldCharType="separate"/>
        </w:r>
        <w:r w:rsidR="007B0B90">
          <w:rPr>
            <w:webHidden/>
          </w:rPr>
          <w:t>18</w:t>
        </w:r>
        <w:r>
          <w:rPr>
            <w:webHidden/>
          </w:rPr>
          <w:fldChar w:fldCharType="end"/>
        </w:r>
      </w:hyperlink>
    </w:p>
    <w:p w:rsidR="00B61E25" w:rsidRDefault="005868C1" w:rsidP="00662B01">
      <w:pPr>
        <w:pStyle w:val="TOC2"/>
        <w:rPr>
          <w:rFonts w:eastAsiaTheme="minorEastAsia" w:cstheme="minorBidi"/>
          <w:sz w:val="22"/>
          <w:szCs w:val="22"/>
        </w:rPr>
      </w:pPr>
      <w:hyperlink w:anchor="_Toc444002862" w:history="1">
        <w:r w:rsidR="00B61E25" w:rsidRPr="00413F7C">
          <w:rPr>
            <w:rStyle w:val="Hyperlink"/>
          </w:rPr>
          <w:t>2.3. Treatment of periodontitis</w:t>
        </w:r>
        <w:r w:rsidR="00B61E25">
          <w:rPr>
            <w:webHidden/>
          </w:rPr>
          <w:tab/>
        </w:r>
        <w:r>
          <w:rPr>
            <w:webHidden/>
          </w:rPr>
          <w:fldChar w:fldCharType="begin"/>
        </w:r>
        <w:r w:rsidR="00B61E25">
          <w:rPr>
            <w:webHidden/>
          </w:rPr>
          <w:instrText xml:space="preserve"> PAGEREF _Toc444002862 \h </w:instrText>
        </w:r>
        <w:r>
          <w:rPr>
            <w:webHidden/>
          </w:rPr>
        </w:r>
        <w:r>
          <w:rPr>
            <w:webHidden/>
          </w:rPr>
          <w:fldChar w:fldCharType="separate"/>
        </w:r>
        <w:r w:rsidR="007B0B90">
          <w:rPr>
            <w:webHidden/>
          </w:rPr>
          <w:t>20</w:t>
        </w:r>
        <w:r>
          <w:rPr>
            <w:webHidden/>
          </w:rPr>
          <w:fldChar w:fldCharType="end"/>
        </w:r>
      </w:hyperlink>
    </w:p>
    <w:p w:rsidR="00B61E25" w:rsidRDefault="005868C1" w:rsidP="00662B01">
      <w:pPr>
        <w:pStyle w:val="TOC2"/>
        <w:rPr>
          <w:rFonts w:eastAsiaTheme="minorEastAsia" w:cstheme="minorBidi"/>
          <w:sz w:val="22"/>
          <w:szCs w:val="22"/>
        </w:rPr>
      </w:pPr>
      <w:hyperlink w:anchor="_Toc444002863" w:history="1">
        <w:r w:rsidR="00B61E25" w:rsidRPr="00413F7C">
          <w:rPr>
            <w:rStyle w:val="Hyperlink"/>
          </w:rPr>
          <w:t>2.4. Guided bone regeneration membranes</w:t>
        </w:r>
        <w:r w:rsidR="00B61E25">
          <w:rPr>
            <w:webHidden/>
          </w:rPr>
          <w:tab/>
        </w:r>
        <w:r>
          <w:rPr>
            <w:webHidden/>
          </w:rPr>
          <w:fldChar w:fldCharType="begin"/>
        </w:r>
        <w:r w:rsidR="00B61E25">
          <w:rPr>
            <w:webHidden/>
          </w:rPr>
          <w:instrText xml:space="preserve"> PAGEREF _Toc444002863 \h </w:instrText>
        </w:r>
        <w:r>
          <w:rPr>
            <w:webHidden/>
          </w:rPr>
        </w:r>
        <w:r>
          <w:rPr>
            <w:webHidden/>
          </w:rPr>
          <w:fldChar w:fldCharType="separate"/>
        </w:r>
        <w:r w:rsidR="007B0B90">
          <w:rPr>
            <w:webHidden/>
          </w:rPr>
          <w:t>22</w:t>
        </w:r>
        <w:r>
          <w:rPr>
            <w:webHidden/>
          </w:rPr>
          <w:fldChar w:fldCharType="end"/>
        </w:r>
      </w:hyperlink>
    </w:p>
    <w:p w:rsidR="00B61E25" w:rsidRDefault="005868C1">
      <w:pPr>
        <w:pStyle w:val="TOC3"/>
        <w:rPr>
          <w:rFonts w:eastAsiaTheme="minorEastAsia" w:cstheme="minorBidi"/>
          <w:sz w:val="22"/>
          <w:szCs w:val="22"/>
        </w:rPr>
      </w:pPr>
      <w:hyperlink w:anchor="_Toc444002864" w:history="1">
        <w:r w:rsidR="00B61E25" w:rsidRPr="00413F7C">
          <w:rPr>
            <w:rStyle w:val="Hyperlink"/>
          </w:rPr>
          <w:t>2.4.1. Resorbable vs. non-resorbable</w:t>
        </w:r>
        <w:r w:rsidR="00B61E25">
          <w:rPr>
            <w:webHidden/>
          </w:rPr>
          <w:tab/>
        </w:r>
        <w:r>
          <w:rPr>
            <w:webHidden/>
          </w:rPr>
          <w:fldChar w:fldCharType="begin"/>
        </w:r>
        <w:r w:rsidR="00B61E25">
          <w:rPr>
            <w:webHidden/>
          </w:rPr>
          <w:instrText xml:space="preserve"> PAGEREF _Toc444002864 \h </w:instrText>
        </w:r>
        <w:r>
          <w:rPr>
            <w:webHidden/>
          </w:rPr>
        </w:r>
        <w:r>
          <w:rPr>
            <w:webHidden/>
          </w:rPr>
          <w:fldChar w:fldCharType="separate"/>
        </w:r>
        <w:r w:rsidR="007B0B90">
          <w:rPr>
            <w:webHidden/>
          </w:rPr>
          <w:t>25</w:t>
        </w:r>
        <w:r>
          <w:rPr>
            <w:webHidden/>
          </w:rPr>
          <w:fldChar w:fldCharType="end"/>
        </w:r>
      </w:hyperlink>
    </w:p>
    <w:p w:rsidR="00B61E25" w:rsidRDefault="005868C1" w:rsidP="00662B01">
      <w:pPr>
        <w:pStyle w:val="TOC2"/>
        <w:rPr>
          <w:rFonts w:eastAsiaTheme="minorEastAsia" w:cstheme="minorBidi"/>
          <w:sz w:val="22"/>
          <w:szCs w:val="22"/>
        </w:rPr>
      </w:pPr>
      <w:hyperlink w:anchor="_Toc444002865" w:history="1">
        <w:r w:rsidR="00B61E25" w:rsidRPr="00413F7C">
          <w:rPr>
            <w:rStyle w:val="Hyperlink"/>
          </w:rPr>
          <w:t>2.5. Resorbable polymers</w:t>
        </w:r>
        <w:r w:rsidR="00B61E25">
          <w:rPr>
            <w:webHidden/>
          </w:rPr>
          <w:tab/>
        </w:r>
        <w:r>
          <w:rPr>
            <w:webHidden/>
          </w:rPr>
          <w:fldChar w:fldCharType="begin"/>
        </w:r>
        <w:r w:rsidR="00B61E25">
          <w:rPr>
            <w:webHidden/>
          </w:rPr>
          <w:instrText xml:space="preserve"> PAGEREF _Toc444002865 \h </w:instrText>
        </w:r>
        <w:r>
          <w:rPr>
            <w:webHidden/>
          </w:rPr>
        </w:r>
        <w:r>
          <w:rPr>
            <w:webHidden/>
          </w:rPr>
          <w:fldChar w:fldCharType="separate"/>
        </w:r>
        <w:r w:rsidR="007B0B90">
          <w:rPr>
            <w:webHidden/>
          </w:rPr>
          <w:t>27</w:t>
        </w:r>
        <w:r>
          <w:rPr>
            <w:webHidden/>
          </w:rPr>
          <w:fldChar w:fldCharType="end"/>
        </w:r>
      </w:hyperlink>
    </w:p>
    <w:p w:rsidR="00B61E25" w:rsidRDefault="005868C1">
      <w:pPr>
        <w:pStyle w:val="TOC3"/>
        <w:rPr>
          <w:rFonts w:eastAsiaTheme="minorEastAsia" w:cstheme="minorBidi"/>
          <w:sz w:val="22"/>
          <w:szCs w:val="22"/>
        </w:rPr>
      </w:pPr>
      <w:hyperlink w:anchor="_Toc444002866" w:history="1">
        <w:r w:rsidR="00B61E25" w:rsidRPr="00413F7C">
          <w:rPr>
            <w:rStyle w:val="Hyperlink"/>
          </w:rPr>
          <w:t>2.5.1. Synthetic resorbable polymers</w:t>
        </w:r>
        <w:r w:rsidR="00B61E25">
          <w:rPr>
            <w:webHidden/>
          </w:rPr>
          <w:tab/>
        </w:r>
        <w:r>
          <w:rPr>
            <w:webHidden/>
          </w:rPr>
          <w:fldChar w:fldCharType="begin"/>
        </w:r>
        <w:r w:rsidR="00B61E25">
          <w:rPr>
            <w:webHidden/>
          </w:rPr>
          <w:instrText xml:space="preserve"> PAGEREF _Toc444002866 \h </w:instrText>
        </w:r>
        <w:r>
          <w:rPr>
            <w:webHidden/>
          </w:rPr>
        </w:r>
        <w:r>
          <w:rPr>
            <w:webHidden/>
          </w:rPr>
          <w:fldChar w:fldCharType="separate"/>
        </w:r>
        <w:r w:rsidR="007B0B90">
          <w:rPr>
            <w:webHidden/>
          </w:rPr>
          <w:t>27</w:t>
        </w:r>
        <w:r>
          <w:rPr>
            <w:webHidden/>
          </w:rPr>
          <w:fldChar w:fldCharType="end"/>
        </w:r>
      </w:hyperlink>
    </w:p>
    <w:p w:rsidR="00B61E25" w:rsidRDefault="005868C1">
      <w:pPr>
        <w:pStyle w:val="TOC3"/>
        <w:rPr>
          <w:rFonts w:eastAsiaTheme="minorEastAsia" w:cstheme="minorBidi"/>
          <w:sz w:val="22"/>
          <w:szCs w:val="22"/>
        </w:rPr>
      </w:pPr>
      <w:hyperlink w:anchor="_Toc444002871" w:history="1">
        <w:r w:rsidR="00B61E25" w:rsidRPr="00413F7C">
          <w:rPr>
            <w:rStyle w:val="Hyperlink"/>
          </w:rPr>
          <w:t>2.5.2. Natural polymers</w:t>
        </w:r>
        <w:r w:rsidR="00B61E25">
          <w:rPr>
            <w:webHidden/>
          </w:rPr>
          <w:tab/>
        </w:r>
        <w:r>
          <w:rPr>
            <w:webHidden/>
          </w:rPr>
          <w:fldChar w:fldCharType="begin"/>
        </w:r>
        <w:r w:rsidR="00B61E25">
          <w:rPr>
            <w:webHidden/>
          </w:rPr>
          <w:instrText xml:space="preserve"> PAGEREF _Toc444002871 \h </w:instrText>
        </w:r>
        <w:r>
          <w:rPr>
            <w:webHidden/>
          </w:rPr>
        </w:r>
        <w:r>
          <w:rPr>
            <w:webHidden/>
          </w:rPr>
          <w:fldChar w:fldCharType="separate"/>
        </w:r>
        <w:r w:rsidR="007B0B90">
          <w:rPr>
            <w:webHidden/>
          </w:rPr>
          <w:t>37</w:t>
        </w:r>
        <w:r>
          <w:rPr>
            <w:webHidden/>
          </w:rPr>
          <w:fldChar w:fldCharType="end"/>
        </w:r>
      </w:hyperlink>
    </w:p>
    <w:p w:rsidR="00B61E25" w:rsidRDefault="005868C1" w:rsidP="00662B01">
      <w:pPr>
        <w:pStyle w:val="TOC2"/>
        <w:rPr>
          <w:rFonts w:eastAsiaTheme="minorEastAsia" w:cstheme="minorBidi"/>
          <w:sz w:val="22"/>
          <w:szCs w:val="22"/>
        </w:rPr>
      </w:pPr>
      <w:hyperlink w:anchor="_Toc444002874" w:history="1">
        <w:r w:rsidR="00B61E25" w:rsidRPr="00413F7C">
          <w:rPr>
            <w:rStyle w:val="Hyperlink"/>
          </w:rPr>
          <w:t>2.6. Non-resorbable polymers</w:t>
        </w:r>
        <w:r w:rsidR="00B61E25">
          <w:rPr>
            <w:webHidden/>
          </w:rPr>
          <w:tab/>
        </w:r>
        <w:r>
          <w:rPr>
            <w:webHidden/>
          </w:rPr>
          <w:fldChar w:fldCharType="begin"/>
        </w:r>
        <w:r w:rsidR="00B61E25">
          <w:rPr>
            <w:webHidden/>
          </w:rPr>
          <w:instrText xml:space="preserve"> PAGEREF _Toc444002874 \h </w:instrText>
        </w:r>
        <w:r>
          <w:rPr>
            <w:webHidden/>
          </w:rPr>
        </w:r>
        <w:r>
          <w:rPr>
            <w:webHidden/>
          </w:rPr>
          <w:fldChar w:fldCharType="separate"/>
        </w:r>
        <w:r w:rsidR="007B0B90">
          <w:rPr>
            <w:webHidden/>
          </w:rPr>
          <w:t>42</w:t>
        </w:r>
        <w:r>
          <w:rPr>
            <w:webHidden/>
          </w:rPr>
          <w:fldChar w:fldCharType="end"/>
        </w:r>
      </w:hyperlink>
    </w:p>
    <w:p w:rsidR="00B61E25" w:rsidRDefault="005868C1">
      <w:pPr>
        <w:pStyle w:val="TOC3"/>
        <w:rPr>
          <w:rFonts w:eastAsiaTheme="minorEastAsia" w:cstheme="minorBidi"/>
          <w:sz w:val="22"/>
          <w:szCs w:val="22"/>
        </w:rPr>
      </w:pPr>
      <w:hyperlink w:anchor="_Toc444002875" w:history="1">
        <w:r w:rsidR="00B61E25" w:rsidRPr="00413F7C">
          <w:rPr>
            <w:rStyle w:val="Hyperlink"/>
          </w:rPr>
          <w:t>2.6.1. Non-resorbable synthetic polymers</w:t>
        </w:r>
        <w:r w:rsidR="00B61E25">
          <w:rPr>
            <w:webHidden/>
          </w:rPr>
          <w:tab/>
        </w:r>
        <w:r>
          <w:rPr>
            <w:webHidden/>
          </w:rPr>
          <w:fldChar w:fldCharType="begin"/>
        </w:r>
        <w:r w:rsidR="00B61E25">
          <w:rPr>
            <w:webHidden/>
          </w:rPr>
          <w:instrText xml:space="preserve"> PAGEREF _Toc444002875 \h </w:instrText>
        </w:r>
        <w:r>
          <w:rPr>
            <w:webHidden/>
          </w:rPr>
        </w:r>
        <w:r>
          <w:rPr>
            <w:webHidden/>
          </w:rPr>
          <w:fldChar w:fldCharType="separate"/>
        </w:r>
        <w:r w:rsidR="007B0B90">
          <w:rPr>
            <w:webHidden/>
          </w:rPr>
          <w:t>42</w:t>
        </w:r>
        <w:r>
          <w:rPr>
            <w:webHidden/>
          </w:rPr>
          <w:fldChar w:fldCharType="end"/>
        </w:r>
      </w:hyperlink>
    </w:p>
    <w:p w:rsidR="00B61E25" w:rsidRDefault="005868C1" w:rsidP="00662B01">
      <w:pPr>
        <w:pStyle w:val="TOC2"/>
        <w:rPr>
          <w:rFonts w:eastAsiaTheme="minorEastAsia" w:cstheme="minorBidi"/>
          <w:sz w:val="22"/>
          <w:szCs w:val="22"/>
        </w:rPr>
      </w:pPr>
      <w:hyperlink w:anchor="_Toc444002879" w:history="1">
        <w:r w:rsidR="00B61E25" w:rsidRPr="00413F7C">
          <w:rPr>
            <w:rStyle w:val="Hyperlink"/>
          </w:rPr>
          <w:t>2.7. Patents</w:t>
        </w:r>
        <w:r w:rsidR="00B61E25">
          <w:rPr>
            <w:webHidden/>
          </w:rPr>
          <w:tab/>
        </w:r>
        <w:r>
          <w:rPr>
            <w:webHidden/>
          </w:rPr>
          <w:fldChar w:fldCharType="begin"/>
        </w:r>
        <w:r w:rsidR="00B61E25">
          <w:rPr>
            <w:webHidden/>
          </w:rPr>
          <w:instrText xml:space="preserve"> PAGEREF _Toc444002879 \h </w:instrText>
        </w:r>
        <w:r>
          <w:rPr>
            <w:webHidden/>
          </w:rPr>
        </w:r>
        <w:r>
          <w:rPr>
            <w:webHidden/>
          </w:rPr>
          <w:fldChar w:fldCharType="separate"/>
        </w:r>
        <w:r w:rsidR="007B0B90">
          <w:rPr>
            <w:webHidden/>
          </w:rPr>
          <w:t>50</w:t>
        </w:r>
        <w:r>
          <w:rPr>
            <w:webHidden/>
          </w:rPr>
          <w:fldChar w:fldCharType="end"/>
        </w:r>
      </w:hyperlink>
    </w:p>
    <w:p w:rsidR="00B61E25" w:rsidRDefault="005868C1" w:rsidP="00662B01">
      <w:pPr>
        <w:pStyle w:val="TOC2"/>
        <w:rPr>
          <w:rFonts w:eastAsiaTheme="minorEastAsia" w:cstheme="minorBidi"/>
          <w:sz w:val="22"/>
          <w:szCs w:val="22"/>
        </w:rPr>
      </w:pPr>
      <w:hyperlink w:anchor="_Toc444002880" w:history="1">
        <w:r w:rsidR="00B61E25" w:rsidRPr="00413F7C">
          <w:rPr>
            <w:rStyle w:val="Hyperlink"/>
          </w:rPr>
          <w:t>2.8. Use of scaffolds in bone regeneration</w:t>
        </w:r>
        <w:r w:rsidR="00B61E25">
          <w:rPr>
            <w:webHidden/>
          </w:rPr>
          <w:tab/>
        </w:r>
        <w:r>
          <w:rPr>
            <w:webHidden/>
          </w:rPr>
          <w:fldChar w:fldCharType="begin"/>
        </w:r>
        <w:r w:rsidR="00B61E25">
          <w:rPr>
            <w:webHidden/>
          </w:rPr>
          <w:instrText xml:space="preserve"> PAGEREF _Toc444002880 \h </w:instrText>
        </w:r>
        <w:r>
          <w:rPr>
            <w:webHidden/>
          </w:rPr>
        </w:r>
        <w:r>
          <w:rPr>
            <w:webHidden/>
          </w:rPr>
          <w:fldChar w:fldCharType="separate"/>
        </w:r>
        <w:r w:rsidR="007B0B90">
          <w:rPr>
            <w:webHidden/>
          </w:rPr>
          <w:t>51</w:t>
        </w:r>
        <w:r>
          <w:rPr>
            <w:webHidden/>
          </w:rPr>
          <w:fldChar w:fldCharType="end"/>
        </w:r>
      </w:hyperlink>
    </w:p>
    <w:p w:rsidR="00B61E25" w:rsidRDefault="005868C1" w:rsidP="00662B01">
      <w:pPr>
        <w:pStyle w:val="TOC2"/>
        <w:rPr>
          <w:rFonts w:eastAsiaTheme="minorEastAsia" w:cstheme="minorBidi"/>
          <w:sz w:val="22"/>
          <w:szCs w:val="22"/>
        </w:rPr>
      </w:pPr>
      <w:hyperlink w:anchor="_Toc444002881" w:history="1">
        <w:r w:rsidR="00B61E25" w:rsidRPr="00413F7C">
          <w:rPr>
            <w:rStyle w:val="Hyperlink"/>
          </w:rPr>
          <w:t>2.9. Composite materials</w:t>
        </w:r>
        <w:r w:rsidR="00B61E25">
          <w:rPr>
            <w:webHidden/>
          </w:rPr>
          <w:tab/>
        </w:r>
        <w:r>
          <w:rPr>
            <w:webHidden/>
          </w:rPr>
          <w:fldChar w:fldCharType="begin"/>
        </w:r>
        <w:r w:rsidR="00B61E25">
          <w:rPr>
            <w:webHidden/>
          </w:rPr>
          <w:instrText xml:space="preserve"> PAGEREF _Toc444002881 \h </w:instrText>
        </w:r>
        <w:r>
          <w:rPr>
            <w:webHidden/>
          </w:rPr>
        </w:r>
        <w:r>
          <w:rPr>
            <w:webHidden/>
          </w:rPr>
          <w:fldChar w:fldCharType="separate"/>
        </w:r>
        <w:r w:rsidR="007B0B90">
          <w:rPr>
            <w:webHidden/>
          </w:rPr>
          <w:t>57</w:t>
        </w:r>
        <w:r>
          <w:rPr>
            <w:webHidden/>
          </w:rPr>
          <w:fldChar w:fldCharType="end"/>
        </w:r>
      </w:hyperlink>
    </w:p>
    <w:p w:rsidR="00B61E25" w:rsidRDefault="005868C1">
      <w:pPr>
        <w:pStyle w:val="TOC3"/>
        <w:rPr>
          <w:rFonts w:eastAsiaTheme="minorEastAsia" w:cstheme="minorBidi"/>
          <w:sz w:val="22"/>
          <w:szCs w:val="22"/>
        </w:rPr>
      </w:pPr>
      <w:hyperlink w:anchor="_Toc444002882" w:history="1">
        <w:r w:rsidR="00B61E25" w:rsidRPr="00413F7C">
          <w:rPr>
            <w:rStyle w:val="Hyperlink"/>
          </w:rPr>
          <w:t>2.9.1. Composite membranes</w:t>
        </w:r>
        <w:r w:rsidR="00B61E25">
          <w:rPr>
            <w:webHidden/>
          </w:rPr>
          <w:tab/>
        </w:r>
        <w:r>
          <w:rPr>
            <w:webHidden/>
          </w:rPr>
          <w:fldChar w:fldCharType="begin"/>
        </w:r>
        <w:r w:rsidR="00B61E25">
          <w:rPr>
            <w:webHidden/>
          </w:rPr>
          <w:instrText xml:space="preserve"> PAGEREF _Toc444002882 \h </w:instrText>
        </w:r>
        <w:r>
          <w:rPr>
            <w:webHidden/>
          </w:rPr>
        </w:r>
        <w:r>
          <w:rPr>
            <w:webHidden/>
          </w:rPr>
          <w:fldChar w:fldCharType="separate"/>
        </w:r>
        <w:r w:rsidR="007B0B90">
          <w:rPr>
            <w:webHidden/>
          </w:rPr>
          <w:t>58</w:t>
        </w:r>
        <w:r>
          <w:rPr>
            <w:webHidden/>
          </w:rPr>
          <w:fldChar w:fldCharType="end"/>
        </w:r>
      </w:hyperlink>
    </w:p>
    <w:p w:rsidR="00B61E25" w:rsidRDefault="005868C1">
      <w:pPr>
        <w:pStyle w:val="TOC3"/>
        <w:rPr>
          <w:rFonts w:eastAsiaTheme="minorEastAsia" w:cstheme="minorBidi"/>
          <w:sz w:val="22"/>
          <w:szCs w:val="22"/>
        </w:rPr>
      </w:pPr>
      <w:hyperlink w:anchor="_Toc444002883" w:history="1">
        <w:r w:rsidR="00B61E25" w:rsidRPr="00413F7C">
          <w:rPr>
            <w:rStyle w:val="Hyperlink"/>
          </w:rPr>
          <w:t>2.9.2. Composite scaffolds</w:t>
        </w:r>
        <w:r w:rsidR="00B61E25">
          <w:rPr>
            <w:webHidden/>
          </w:rPr>
          <w:tab/>
        </w:r>
        <w:r>
          <w:rPr>
            <w:webHidden/>
          </w:rPr>
          <w:fldChar w:fldCharType="begin"/>
        </w:r>
        <w:r w:rsidR="00B61E25">
          <w:rPr>
            <w:webHidden/>
          </w:rPr>
          <w:instrText xml:space="preserve"> PAGEREF _Toc444002883 \h </w:instrText>
        </w:r>
        <w:r>
          <w:rPr>
            <w:webHidden/>
          </w:rPr>
        </w:r>
        <w:r>
          <w:rPr>
            <w:webHidden/>
          </w:rPr>
          <w:fldChar w:fldCharType="separate"/>
        </w:r>
        <w:r w:rsidR="007B0B90">
          <w:rPr>
            <w:webHidden/>
          </w:rPr>
          <w:t>60</w:t>
        </w:r>
        <w:r>
          <w:rPr>
            <w:webHidden/>
          </w:rPr>
          <w:fldChar w:fldCharType="end"/>
        </w:r>
      </w:hyperlink>
    </w:p>
    <w:p w:rsidR="00B61E25" w:rsidRDefault="005868C1" w:rsidP="00662B01">
      <w:pPr>
        <w:pStyle w:val="TOC2"/>
        <w:rPr>
          <w:rFonts w:eastAsiaTheme="minorEastAsia" w:cstheme="minorBidi"/>
          <w:sz w:val="22"/>
          <w:szCs w:val="22"/>
        </w:rPr>
      </w:pPr>
      <w:hyperlink w:anchor="_Toc444002884" w:history="1">
        <w:r w:rsidR="00B61E25" w:rsidRPr="00413F7C">
          <w:rPr>
            <w:rStyle w:val="Hyperlink"/>
          </w:rPr>
          <w:t>2.10. Hydroxyapatite</w:t>
        </w:r>
        <w:r w:rsidR="00B61E25">
          <w:rPr>
            <w:webHidden/>
          </w:rPr>
          <w:tab/>
        </w:r>
        <w:r>
          <w:rPr>
            <w:webHidden/>
          </w:rPr>
          <w:fldChar w:fldCharType="begin"/>
        </w:r>
        <w:r w:rsidR="00B61E25">
          <w:rPr>
            <w:webHidden/>
          </w:rPr>
          <w:instrText xml:space="preserve"> PAGEREF _Toc444002884 \h </w:instrText>
        </w:r>
        <w:r>
          <w:rPr>
            <w:webHidden/>
          </w:rPr>
        </w:r>
        <w:r>
          <w:rPr>
            <w:webHidden/>
          </w:rPr>
          <w:fldChar w:fldCharType="separate"/>
        </w:r>
        <w:r w:rsidR="007B0B90">
          <w:rPr>
            <w:webHidden/>
          </w:rPr>
          <w:t>61</w:t>
        </w:r>
        <w:r>
          <w:rPr>
            <w:webHidden/>
          </w:rPr>
          <w:fldChar w:fldCharType="end"/>
        </w:r>
      </w:hyperlink>
    </w:p>
    <w:p w:rsidR="00B61E25" w:rsidRDefault="005868C1">
      <w:pPr>
        <w:pStyle w:val="TOC3"/>
        <w:rPr>
          <w:rFonts w:eastAsiaTheme="minorEastAsia" w:cstheme="minorBidi"/>
          <w:sz w:val="22"/>
          <w:szCs w:val="22"/>
        </w:rPr>
      </w:pPr>
      <w:hyperlink w:anchor="_Toc444002885" w:history="1">
        <w:r w:rsidR="00B61E25" w:rsidRPr="00413F7C">
          <w:rPr>
            <w:rStyle w:val="Hyperlink"/>
          </w:rPr>
          <w:t>2.10.1. Hydroxyapatite structure</w:t>
        </w:r>
        <w:r w:rsidR="00B61E25">
          <w:rPr>
            <w:webHidden/>
          </w:rPr>
          <w:tab/>
        </w:r>
        <w:r>
          <w:rPr>
            <w:webHidden/>
          </w:rPr>
          <w:fldChar w:fldCharType="begin"/>
        </w:r>
        <w:r w:rsidR="00B61E25">
          <w:rPr>
            <w:webHidden/>
          </w:rPr>
          <w:instrText xml:space="preserve"> PAGEREF _Toc444002885 \h </w:instrText>
        </w:r>
        <w:r>
          <w:rPr>
            <w:webHidden/>
          </w:rPr>
        </w:r>
        <w:r>
          <w:rPr>
            <w:webHidden/>
          </w:rPr>
          <w:fldChar w:fldCharType="separate"/>
        </w:r>
        <w:r w:rsidR="007B0B90">
          <w:rPr>
            <w:webHidden/>
          </w:rPr>
          <w:t>62</w:t>
        </w:r>
        <w:r>
          <w:rPr>
            <w:webHidden/>
          </w:rPr>
          <w:fldChar w:fldCharType="end"/>
        </w:r>
      </w:hyperlink>
    </w:p>
    <w:p w:rsidR="00B61E25" w:rsidRDefault="005868C1">
      <w:pPr>
        <w:pStyle w:val="TOC3"/>
        <w:rPr>
          <w:rFonts w:eastAsiaTheme="minorEastAsia" w:cstheme="minorBidi"/>
          <w:sz w:val="22"/>
          <w:szCs w:val="22"/>
        </w:rPr>
      </w:pPr>
      <w:hyperlink w:anchor="_Toc444002886" w:history="1">
        <w:r w:rsidR="00B61E25" w:rsidRPr="00413F7C">
          <w:rPr>
            <w:rStyle w:val="Hyperlink"/>
          </w:rPr>
          <w:t>2.10.2. Substituted hydroxyapatite</w:t>
        </w:r>
        <w:r w:rsidR="00B61E25">
          <w:rPr>
            <w:webHidden/>
          </w:rPr>
          <w:tab/>
        </w:r>
        <w:r>
          <w:rPr>
            <w:webHidden/>
          </w:rPr>
          <w:fldChar w:fldCharType="begin"/>
        </w:r>
        <w:r w:rsidR="00B61E25">
          <w:rPr>
            <w:webHidden/>
          </w:rPr>
          <w:instrText xml:space="preserve"> PAGEREF _Toc444002886 \h </w:instrText>
        </w:r>
        <w:r>
          <w:rPr>
            <w:webHidden/>
          </w:rPr>
        </w:r>
        <w:r>
          <w:rPr>
            <w:webHidden/>
          </w:rPr>
          <w:fldChar w:fldCharType="separate"/>
        </w:r>
        <w:r w:rsidR="007B0B90">
          <w:rPr>
            <w:webHidden/>
          </w:rPr>
          <w:t>64</w:t>
        </w:r>
        <w:r>
          <w:rPr>
            <w:webHidden/>
          </w:rPr>
          <w:fldChar w:fldCharType="end"/>
        </w:r>
      </w:hyperlink>
    </w:p>
    <w:p w:rsidR="00B61E25" w:rsidRDefault="005868C1">
      <w:pPr>
        <w:pStyle w:val="TOC3"/>
        <w:rPr>
          <w:rFonts w:eastAsiaTheme="minorEastAsia" w:cstheme="minorBidi"/>
          <w:sz w:val="22"/>
          <w:szCs w:val="22"/>
        </w:rPr>
      </w:pPr>
      <w:hyperlink w:anchor="_Toc444002887" w:history="1">
        <w:r w:rsidR="00B61E25" w:rsidRPr="00413F7C">
          <w:rPr>
            <w:rStyle w:val="Hyperlink"/>
          </w:rPr>
          <w:t>2.10.3. Hydroxyapatite synthesis</w:t>
        </w:r>
        <w:r w:rsidR="00B61E25">
          <w:rPr>
            <w:webHidden/>
          </w:rPr>
          <w:tab/>
        </w:r>
        <w:r>
          <w:rPr>
            <w:webHidden/>
          </w:rPr>
          <w:fldChar w:fldCharType="begin"/>
        </w:r>
        <w:r w:rsidR="00B61E25">
          <w:rPr>
            <w:webHidden/>
          </w:rPr>
          <w:instrText xml:space="preserve"> PAGEREF _Toc444002887 \h </w:instrText>
        </w:r>
        <w:r>
          <w:rPr>
            <w:webHidden/>
          </w:rPr>
        </w:r>
        <w:r>
          <w:rPr>
            <w:webHidden/>
          </w:rPr>
          <w:fldChar w:fldCharType="separate"/>
        </w:r>
        <w:r w:rsidR="007B0B90">
          <w:rPr>
            <w:webHidden/>
          </w:rPr>
          <w:t>66</w:t>
        </w:r>
        <w:r>
          <w:rPr>
            <w:webHidden/>
          </w:rPr>
          <w:fldChar w:fldCharType="end"/>
        </w:r>
      </w:hyperlink>
    </w:p>
    <w:p w:rsidR="00B61E25" w:rsidRDefault="005868C1" w:rsidP="00662B01">
      <w:pPr>
        <w:pStyle w:val="TOC2"/>
        <w:rPr>
          <w:rFonts w:eastAsiaTheme="minorEastAsia" w:cstheme="minorBidi"/>
          <w:sz w:val="22"/>
          <w:szCs w:val="22"/>
        </w:rPr>
      </w:pPr>
      <w:hyperlink w:anchor="_Toc444002888" w:history="1">
        <w:r w:rsidR="00B61E25" w:rsidRPr="00413F7C">
          <w:rPr>
            <w:rStyle w:val="Hyperlink"/>
          </w:rPr>
          <w:t>2.11. Manufacturing methods</w:t>
        </w:r>
        <w:r w:rsidR="00B61E25">
          <w:rPr>
            <w:webHidden/>
          </w:rPr>
          <w:tab/>
        </w:r>
        <w:r>
          <w:rPr>
            <w:webHidden/>
          </w:rPr>
          <w:fldChar w:fldCharType="begin"/>
        </w:r>
        <w:r w:rsidR="00B61E25">
          <w:rPr>
            <w:webHidden/>
          </w:rPr>
          <w:instrText xml:space="preserve"> PAGEREF _Toc444002888 \h </w:instrText>
        </w:r>
        <w:r>
          <w:rPr>
            <w:webHidden/>
          </w:rPr>
        </w:r>
        <w:r>
          <w:rPr>
            <w:webHidden/>
          </w:rPr>
          <w:fldChar w:fldCharType="separate"/>
        </w:r>
        <w:r w:rsidR="007B0B90">
          <w:rPr>
            <w:webHidden/>
          </w:rPr>
          <w:t>72</w:t>
        </w:r>
        <w:r>
          <w:rPr>
            <w:webHidden/>
          </w:rPr>
          <w:fldChar w:fldCharType="end"/>
        </w:r>
      </w:hyperlink>
    </w:p>
    <w:p w:rsidR="00B61E25" w:rsidRDefault="005868C1">
      <w:pPr>
        <w:pStyle w:val="TOC3"/>
        <w:rPr>
          <w:rFonts w:eastAsiaTheme="minorEastAsia" w:cstheme="minorBidi"/>
          <w:sz w:val="22"/>
          <w:szCs w:val="22"/>
        </w:rPr>
      </w:pPr>
      <w:hyperlink w:anchor="_Toc444002889" w:history="1">
        <w:r w:rsidR="00B61E25" w:rsidRPr="00413F7C">
          <w:rPr>
            <w:rStyle w:val="Hyperlink"/>
          </w:rPr>
          <w:t>2.11.1. Electrospinning</w:t>
        </w:r>
        <w:r w:rsidR="00B61E25">
          <w:rPr>
            <w:webHidden/>
          </w:rPr>
          <w:tab/>
        </w:r>
        <w:r>
          <w:rPr>
            <w:webHidden/>
          </w:rPr>
          <w:fldChar w:fldCharType="begin"/>
        </w:r>
        <w:r w:rsidR="00B61E25">
          <w:rPr>
            <w:webHidden/>
          </w:rPr>
          <w:instrText xml:space="preserve"> PAGEREF _Toc444002889 \h </w:instrText>
        </w:r>
        <w:r>
          <w:rPr>
            <w:webHidden/>
          </w:rPr>
        </w:r>
        <w:r>
          <w:rPr>
            <w:webHidden/>
          </w:rPr>
          <w:fldChar w:fldCharType="separate"/>
        </w:r>
        <w:r w:rsidR="007B0B90">
          <w:rPr>
            <w:webHidden/>
          </w:rPr>
          <w:t>72</w:t>
        </w:r>
        <w:r>
          <w:rPr>
            <w:webHidden/>
          </w:rPr>
          <w:fldChar w:fldCharType="end"/>
        </w:r>
      </w:hyperlink>
    </w:p>
    <w:p w:rsidR="00B61E25" w:rsidRDefault="005868C1">
      <w:pPr>
        <w:pStyle w:val="TOC3"/>
        <w:rPr>
          <w:rFonts w:eastAsiaTheme="minorEastAsia" w:cstheme="minorBidi"/>
          <w:sz w:val="22"/>
          <w:szCs w:val="22"/>
        </w:rPr>
      </w:pPr>
      <w:hyperlink w:anchor="_Toc444002890" w:history="1">
        <w:r w:rsidR="00B61E25" w:rsidRPr="00413F7C">
          <w:rPr>
            <w:rStyle w:val="Hyperlink"/>
          </w:rPr>
          <w:t>2.11.2. Rapid Prototyping and 3D Printing</w:t>
        </w:r>
        <w:r w:rsidR="00B61E25">
          <w:rPr>
            <w:webHidden/>
          </w:rPr>
          <w:tab/>
        </w:r>
        <w:r>
          <w:rPr>
            <w:webHidden/>
          </w:rPr>
          <w:fldChar w:fldCharType="begin"/>
        </w:r>
        <w:r w:rsidR="00B61E25">
          <w:rPr>
            <w:webHidden/>
          </w:rPr>
          <w:instrText xml:space="preserve"> PAGEREF _Toc444002890 \h </w:instrText>
        </w:r>
        <w:r>
          <w:rPr>
            <w:webHidden/>
          </w:rPr>
        </w:r>
        <w:r>
          <w:rPr>
            <w:webHidden/>
          </w:rPr>
          <w:fldChar w:fldCharType="separate"/>
        </w:r>
        <w:r w:rsidR="007B0B90">
          <w:rPr>
            <w:webHidden/>
          </w:rPr>
          <w:t>75</w:t>
        </w:r>
        <w:r>
          <w:rPr>
            <w:webHidden/>
          </w:rPr>
          <w:fldChar w:fldCharType="end"/>
        </w:r>
      </w:hyperlink>
    </w:p>
    <w:p w:rsidR="00B61E25" w:rsidRDefault="005868C1">
      <w:pPr>
        <w:pStyle w:val="TOC1"/>
        <w:rPr>
          <w:rFonts w:eastAsiaTheme="minorEastAsia" w:cstheme="minorBidi"/>
          <w:b w:val="0"/>
          <w:sz w:val="22"/>
          <w:szCs w:val="22"/>
        </w:rPr>
      </w:pPr>
      <w:hyperlink w:anchor="_Toc444002893" w:history="1">
        <w:r w:rsidR="00B61E25" w:rsidRPr="00413F7C">
          <w:rPr>
            <w:rStyle w:val="Hyperlink"/>
          </w:rPr>
          <w:t>3. Aims and objectives</w:t>
        </w:r>
        <w:r w:rsidR="00B61E25">
          <w:rPr>
            <w:webHidden/>
          </w:rPr>
          <w:tab/>
        </w:r>
        <w:r>
          <w:rPr>
            <w:webHidden/>
          </w:rPr>
          <w:fldChar w:fldCharType="begin"/>
        </w:r>
        <w:r w:rsidR="00B61E25">
          <w:rPr>
            <w:webHidden/>
          </w:rPr>
          <w:instrText xml:space="preserve"> PAGEREF _Toc444002893 \h </w:instrText>
        </w:r>
        <w:r>
          <w:rPr>
            <w:webHidden/>
          </w:rPr>
        </w:r>
        <w:r>
          <w:rPr>
            <w:webHidden/>
          </w:rPr>
          <w:fldChar w:fldCharType="separate"/>
        </w:r>
        <w:r w:rsidR="007B0B90">
          <w:rPr>
            <w:webHidden/>
          </w:rPr>
          <w:t>81</w:t>
        </w:r>
        <w:r>
          <w:rPr>
            <w:webHidden/>
          </w:rPr>
          <w:fldChar w:fldCharType="end"/>
        </w:r>
      </w:hyperlink>
    </w:p>
    <w:p w:rsidR="00B61E25" w:rsidRDefault="005868C1">
      <w:pPr>
        <w:pStyle w:val="TOC1"/>
        <w:rPr>
          <w:rFonts w:eastAsiaTheme="minorEastAsia" w:cstheme="minorBidi"/>
          <w:b w:val="0"/>
          <w:sz w:val="22"/>
          <w:szCs w:val="22"/>
        </w:rPr>
      </w:pPr>
      <w:hyperlink w:anchor="_Toc444002894" w:history="1">
        <w:r w:rsidR="00B61E25" w:rsidRPr="00413F7C">
          <w:rPr>
            <w:rStyle w:val="Hyperlink"/>
          </w:rPr>
          <w:t>4. Methods</w:t>
        </w:r>
        <w:r w:rsidR="00B61E25">
          <w:rPr>
            <w:webHidden/>
          </w:rPr>
          <w:tab/>
        </w:r>
        <w:r>
          <w:rPr>
            <w:webHidden/>
          </w:rPr>
          <w:fldChar w:fldCharType="begin"/>
        </w:r>
        <w:r w:rsidR="00B61E25">
          <w:rPr>
            <w:webHidden/>
          </w:rPr>
          <w:instrText xml:space="preserve"> PAGEREF _Toc444002894 \h </w:instrText>
        </w:r>
        <w:r>
          <w:rPr>
            <w:webHidden/>
          </w:rPr>
        </w:r>
        <w:r>
          <w:rPr>
            <w:webHidden/>
          </w:rPr>
          <w:fldChar w:fldCharType="separate"/>
        </w:r>
        <w:r w:rsidR="007B0B90">
          <w:rPr>
            <w:webHidden/>
          </w:rPr>
          <w:t>83</w:t>
        </w:r>
        <w:r>
          <w:rPr>
            <w:webHidden/>
          </w:rPr>
          <w:fldChar w:fldCharType="end"/>
        </w:r>
      </w:hyperlink>
    </w:p>
    <w:p w:rsidR="00B61E25" w:rsidRDefault="005868C1" w:rsidP="00662B01">
      <w:pPr>
        <w:pStyle w:val="TOC2"/>
        <w:rPr>
          <w:rFonts w:eastAsiaTheme="minorEastAsia" w:cstheme="minorBidi"/>
          <w:sz w:val="22"/>
          <w:szCs w:val="22"/>
        </w:rPr>
      </w:pPr>
      <w:hyperlink w:anchor="_Toc444002895" w:history="1">
        <w:r w:rsidR="00B61E25" w:rsidRPr="00413F7C">
          <w:rPr>
            <w:rStyle w:val="Hyperlink"/>
          </w:rPr>
          <w:t>4.1. Materials</w:t>
        </w:r>
        <w:r w:rsidR="00B61E25">
          <w:rPr>
            <w:webHidden/>
          </w:rPr>
          <w:tab/>
        </w:r>
        <w:r>
          <w:rPr>
            <w:webHidden/>
          </w:rPr>
          <w:fldChar w:fldCharType="begin"/>
        </w:r>
        <w:r w:rsidR="00B61E25">
          <w:rPr>
            <w:webHidden/>
          </w:rPr>
          <w:instrText xml:space="preserve"> PAGEREF _Toc444002895 \h </w:instrText>
        </w:r>
        <w:r>
          <w:rPr>
            <w:webHidden/>
          </w:rPr>
        </w:r>
        <w:r>
          <w:rPr>
            <w:webHidden/>
          </w:rPr>
          <w:fldChar w:fldCharType="separate"/>
        </w:r>
        <w:r w:rsidR="007B0B90">
          <w:rPr>
            <w:webHidden/>
          </w:rPr>
          <w:t>83</w:t>
        </w:r>
        <w:r>
          <w:rPr>
            <w:webHidden/>
          </w:rPr>
          <w:fldChar w:fldCharType="end"/>
        </w:r>
      </w:hyperlink>
    </w:p>
    <w:p w:rsidR="00B61E25" w:rsidRDefault="005868C1" w:rsidP="00662B01">
      <w:pPr>
        <w:pStyle w:val="TOC2"/>
        <w:rPr>
          <w:rFonts w:eastAsiaTheme="minorEastAsia" w:cstheme="minorBidi"/>
          <w:sz w:val="22"/>
          <w:szCs w:val="22"/>
        </w:rPr>
      </w:pPr>
      <w:hyperlink w:anchor="_Toc444002896" w:history="1">
        <w:r w:rsidR="00B61E25" w:rsidRPr="00413F7C">
          <w:rPr>
            <w:rStyle w:val="Hyperlink"/>
          </w:rPr>
          <w:t>4.2. Hydroxyapatite synthesis</w:t>
        </w:r>
        <w:r w:rsidR="00B61E25">
          <w:rPr>
            <w:webHidden/>
          </w:rPr>
          <w:tab/>
        </w:r>
        <w:r>
          <w:rPr>
            <w:webHidden/>
          </w:rPr>
          <w:fldChar w:fldCharType="begin"/>
        </w:r>
        <w:r w:rsidR="00B61E25">
          <w:rPr>
            <w:webHidden/>
          </w:rPr>
          <w:instrText xml:space="preserve"> PAGEREF _Toc444002896 \h </w:instrText>
        </w:r>
        <w:r>
          <w:rPr>
            <w:webHidden/>
          </w:rPr>
        </w:r>
        <w:r>
          <w:rPr>
            <w:webHidden/>
          </w:rPr>
          <w:fldChar w:fldCharType="separate"/>
        </w:r>
        <w:r w:rsidR="007B0B90">
          <w:rPr>
            <w:webHidden/>
          </w:rPr>
          <w:t>83</w:t>
        </w:r>
        <w:r>
          <w:rPr>
            <w:webHidden/>
          </w:rPr>
          <w:fldChar w:fldCharType="end"/>
        </w:r>
      </w:hyperlink>
    </w:p>
    <w:p w:rsidR="00B61E25" w:rsidRDefault="005868C1">
      <w:pPr>
        <w:pStyle w:val="TOC3"/>
        <w:rPr>
          <w:rFonts w:eastAsiaTheme="minorEastAsia" w:cstheme="minorBidi"/>
          <w:sz w:val="22"/>
          <w:szCs w:val="22"/>
        </w:rPr>
      </w:pPr>
      <w:hyperlink w:anchor="_Toc444002897" w:history="1">
        <w:r w:rsidR="00B61E25" w:rsidRPr="00413F7C">
          <w:rPr>
            <w:rStyle w:val="Hyperlink"/>
            <w:rFonts w:cs="Arial"/>
          </w:rPr>
          <w:t>4.2.1. Sol-gel method (HA 1)</w:t>
        </w:r>
        <w:r w:rsidR="00B61E25">
          <w:rPr>
            <w:webHidden/>
          </w:rPr>
          <w:tab/>
        </w:r>
        <w:r>
          <w:rPr>
            <w:webHidden/>
          </w:rPr>
          <w:fldChar w:fldCharType="begin"/>
        </w:r>
        <w:r w:rsidR="00B61E25">
          <w:rPr>
            <w:webHidden/>
          </w:rPr>
          <w:instrText xml:space="preserve"> PAGEREF _Toc444002897 \h </w:instrText>
        </w:r>
        <w:r>
          <w:rPr>
            <w:webHidden/>
          </w:rPr>
        </w:r>
        <w:r>
          <w:rPr>
            <w:webHidden/>
          </w:rPr>
          <w:fldChar w:fldCharType="separate"/>
        </w:r>
        <w:r w:rsidR="007B0B90">
          <w:rPr>
            <w:webHidden/>
          </w:rPr>
          <w:t>83</w:t>
        </w:r>
        <w:r>
          <w:rPr>
            <w:webHidden/>
          </w:rPr>
          <w:fldChar w:fldCharType="end"/>
        </w:r>
      </w:hyperlink>
    </w:p>
    <w:p w:rsidR="00B61E25" w:rsidRDefault="005868C1">
      <w:pPr>
        <w:pStyle w:val="TOC3"/>
        <w:rPr>
          <w:rFonts w:eastAsiaTheme="minorEastAsia" w:cstheme="minorBidi"/>
          <w:sz w:val="22"/>
          <w:szCs w:val="22"/>
        </w:rPr>
      </w:pPr>
      <w:hyperlink w:anchor="_Toc444002898" w:history="1">
        <w:r w:rsidR="00B61E25" w:rsidRPr="00413F7C">
          <w:rPr>
            <w:rStyle w:val="Hyperlink"/>
            <w:rFonts w:cs="Arial"/>
          </w:rPr>
          <w:t>4.2.2. Wet precipitation method 1 (HA 2)</w:t>
        </w:r>
        <w:r w:rsidR="00B61E25">
          <w:rPr>
            <w:webHidden/>
          </w:rPr>
          <w:tab/>
        </w:r>
        <w:r>
          <w:rPr>
            <w:webHidden/>
          </w:rPr>
          <w:fldChar w:fldCharType="begin"/>
        </w:r>
        <w:r w:rsidR="00B61E25">
          <w:rPr>
            <w:webHidden/>
          </w:rPr>
          <w:instrText xml:space="preserve"> PAGEREF _Toc444002898 \h </w:instrText>
        </w:r>
        <w:r>
          <w:rPr>
            <w:webHidden/>
          </w:rPr>
        </w:r>
        <w:r>
          <w:rPr>
            <w:webHidden/>
          </w:rPr>
          <w:fldChar w:fldCharType="separate"/>
        </w:r>
        <w:r w:rsidR="007B0B90">
          <w:rPr>
            <w:webHidden/>
          </w:rPr>
          <w:t>84</w:t>
        </w:r>
        <w:r>
          <w:rPr>
            <w:webHidden/>
          </w:rPr>
          <w:fldChar w:fldCharType="end"/>
        </w:r>
      </w:hyperlink>
    </w:p>
    <w:p w:rsidR="00B61E25" w:rsidRDefault="005868C1">
      <w:pPr>
        <w:pStyle w:val="TOC3"/>
        <w:rPr>
          <w:rFonts w:eastAsiaTheme="minorEastAsia" w:cstheme="minorBidi"/>
          <w:sz w:val="22"/>
          <w:szCs w:val="22"/>
        </w:rPr>
      </w:pPr>
      <w:hyperlink w:anchor="_Toc444002899" w:history="1">
        <w:r w:rsidR="00B61E25" w:rsidRPr="00413F7C">
          <w:rPr>
            <w:rStyle w:val="Hyperlink"/>
            <w:rFonts w:cs="Arial"/>
          </w:rPr>
          <w:t>4.2.3. Wet precipitation method 2 (HA 3)</w:t>
        </w:r>
        <w:r w:rsidR="00B61E25">
          <w:rPr>
            <w:webHidden/>
          </w:rPr>
          <w:tab/>
        </w:r>
        <w:r>
          <w:rPr>
            <w:webHidden/>
          </w:rPr>
          <w:fldChar w:fldCharType="begin"/>
        </w:r>
        <w:r w:rsidR="00B61E25">
          <w:rPr>
            <w:webHidden/>
          </w:rPr>
          <w:instrText xml:space="preserve"> PAGEREF _Toc444002899 \h </w:instrText>
        </w:r>
        <w:r>
          <w:rPr>
            <w:webHidden/>
          </w:rPr>
        </w:r>
        <w:r>
          <w:rPr>
            <w:webHidden/>
          </w:rPr>
          <w:fldChar w:fldCharType="separate"/>
        </w:r>
        <w:r w:rsidR="007B0B90">
          <w:rPr>
            <w:webHidden/>
          </w:rPr>
          <w:t>84</w:t>
        </w:r>
        <w:r>
          <w:rPr>
            <w:webHidden/>
          </w:rPr>
          <w:fldChar w:fldCharType="end"/>
        </w:r>
      </w:hyperlink>
    </w:p>
    <w:p w:rsidR="00B61E25" w:rsidRDefault="005868C1">
      <w:pPr>
        <w:pStyle w:val="TOC3"/>
        <w:rPr>
          <w:rFonts w:eastAsiaTheme="minorEastAsia" w:cstheme="minorBidi"/>
          <w:sz w:val="22"/>
          <w:szCs w:val="22"/>
        </w:rPr>
      </w:pPr>
      <w:hyperlink w:anchor="_Toc444002900" w:history="1">
        <w:r w:rsidR="00B61E25" w:rsidRPr="00413F7C">
          <w:rPr>
            <w:rStyle w:val="Hyperlink"/>
            <w:rFonts w:cs="Arial"/>
          </w:rPr>
          <w:t>4.2.4. Wet precipitation method 3 (HA 4)</w:t>
        </w:r>
        <w:r w:rsidR="00B61E25">
          <w:rPr>
            <w:webHidden/>
          </w:rPr>
          <w:tab/>
        </w:r>
        <w:r>
          <w:rPr>
            <w:webHidden/>
          </w:rPr>
          <w:fldChar w:fldCharType="begin"/>
        </w:r>
        <w:r w:rsidR="00B61E25">
          <w:rPr>
            <w:webHidden/>
          </w:rPr>
          <w:instrText xml:space="preserve"> PAGEREF _Toc444002900 \h </w:instrText>
        </w:r>
        <w:r>
          <w:rPr>
            <w:webHidden/>
          </w:rPr>
        </w:r>
        <w:r>
          <w:rPr>
            <w:webHidden/>
          </w:rPr>
          <w:fldChar w:fldCharType="separate"/>
        </w:r>
        <w:r w:rsidR="007B0B90">
          <w:rPr>
            <w:webHidden/>
          </w:rPr>
          <w:t>84</w:t>
        </w:r>
        <w:r>
          <w:rPr>
            <w:webHidden/>
          </w:rPr>
          <w:fldChar w:fldCharType="end"/>
        </w:r>
      </w:hyperlink>
    </w:p>
    <w:p w:rsidR="00B61E25" w:rsidRDefault="005868C1" w:rsidP="00662B01">
      <w:pPr>
        <w:pStyle w:val="TOC2"/>
        <w:rPr>
          <w:rFonts w:eastAsiaTheme="minorEastAsia" w:cstheme="minorBidi"/>
          <w:sz w:val="22"/>
          <w:szCs w:val="22"/>
        </w:rPr>
      </w:pPr>
      <w:hyperlink w:anchor="_Toc444002901" w:history="1">
        <w:r w:rsidR="00B61E25" w:rsidRPr="00413F7C">
          <w:rPr>
            <w:rStyle w:val="Hyperlink"/>
          </w:rPr>
          <w:t>4.3. Strontium-substituted hydroxyapatite methods</w:t>
        </w:r>
        <w:r w:rsidR="00B61E25">
          <w:rPr>
            <w:webHidden/>
          </w:rPr>
          <w:tab/>
        </w:r>
        <w:r>
          <w:rPr>
            <w:webHidden/>
          </w:rPr>
          <w:fldChar w:fldCharType="begin"/>
        </w:r>
        <w:r w:rsidR="00B61E25">
          <w:rPr>
            <w:webHidden/>
          </w:rPr>
          <w:instrText xml:space="preserve"> PAGEREF _Toc444002901 \h </w:instrText>
        </w:r>
        <w:r>
          <w:rPr>
            <w:webHidden/>
          </w:rPr>
        </w:r>
        <w:r>
          <w:rPr>
            <w:webHidden/>
          </w:rPr>
          <w:fldChar w:fldCharType="separate"/>
        </w:r>
        <w:r w:rsidR="007B0B90">
          <w:rPr>
            <w:webHidden/>
          </w:rPr>
          <w:t>85</w:t>
        </w:r>
        <w:r>
          <w:rPr>
            <w:webHidden/>
          </w:rPr>
          <w:fldChar w:fldCharType="end"/>
        </w:r>
      </w:hyperlink>
    </w:p>
    <w:p w:rsidR="00B61E25" w:rsidRDefault="005868C1">
      <w:pPr>
        <w:pStyle w:val="TOC3"/>
        <w:rPr>
          <w:rFonts w:eastAsiaTheme="minorEastAsia" w:cstheme="minorBidi"/>
          <w:sz w:val="22"/>
          <w:szCs w:val="22"/>
        </w:rPr>
      </w:pPr>
      <w:hyperlink w:anchor="_Toc444002902" w:history="1">
        <w:r w:rsidR="00B61E25" w:rsidRPr="00413F7C">
          <w:rPr>
            <w:rStyle w:val="Hyperlink"/>
            <w:rFonts w:cs="Arial"/>
          </w:rPr>
          <w:t>4.3.1. Strontium-substituted HA via HA 3 method</w:t>
        </w:r>
        <w:r w:rsidR="00B61E25">
          <w:rPr>
            <w:webHidden/>
          </w:rPr>
          <w:tab/>
        </w:r>
        <w:r>
          <w:rPr>
            <w:webHidden/>
          </w:rPr>
          <w:fldChar w:fldCharType="begin"/>
        </w:r>
        <w:r w:rsidR="00B61E25">
          <w:rPr>
            <w:webHidden/>
          </w:rPr>
          <w:instrText xml:space="preserve"> PAGEREF _Toc444002902 \h </w:instrText>
        </w:r>
        <w:r>
          <w:rPr>
            <w:webHidden/>
          </w:rPr>
        </w:r>
        <w:r>
          <w:rPr>
            <w:webHidden/>
          </w:rPr>
          <w:fldChar w:fldCharType="separate"/>
        </w:r>
        <w:r w:rsidR="007B0B90">
          <w:rPr>
            <w:webHidden/>
          </w:rPr>
          <w:t>85</w:t>
        </w:r>
        <w:r>
          <w:rPr>
            <w:webHidden/>
          </w:rPr>
          <w:fldChar w:fldCharType="end"/>
        </w:r>
      </w:hyperlink>
    </w:p>
    <w:p w:rsidR="00B61E25" w:rsidRDefault="005868C1">
      <w:pPr>
        <w:pStyle w:val="TOC3"/>
        <w:rPr>
          <w:rFonts w:eastAsiaTheme="minorEastAsia" w:cstheme="minorBidi"/>
          <w:sz w:val="22"/>
          <w:szCs w:val="22"/>
        </w:rPr>
      </w:pPr>
      <w:hyperlink w:anchor="_Toc444002903" w:history="1">
        <w:r w:rsidR="00B61E25" w:rsidRPr="00413F7C">
          <w:rPr>
            <w:rStyle w:val="Hyperlink"/>
            <w:rFonts w:cs="Arial"/>
          </w:rPr>
          <w:t>4.3.2. Strontium-substituted HA via HA 4 method</w:t>
        </w:r>
        <w:r w:rsidR="00B61E25">
          <w:rPr>
            <w:webHidden/>
          </w:rPr>
          <w:tab/>
        </w:r>
        <w:r>
          <w:rPr>
            <w:webHidden/>
          </w:rPr>
          <w:fldChar w:fldCharType="begin"/>
        </w:r>
        <w:r w:rsidR="00B61E25">
          <w:rPr>
            <w:webHidden/>
          </w:rPr>
          <w:instrText xml:space="preserve"> PAGEREF _Toc444002903 \h </w:instrText>
        </w:r>
        <w:r>
          <w:rPr>
            <w:webHidden/>
          </w:rPr>
        </w:r>
        <w:r>
          <w:rPr>
            <w:webHidden/>
          </w:rPr>
          <w:fldChar w:fldCharType="separate"/>
        </w:r>
        <w:r w:rsidR="007B0B90">
          <w:rPr>
            <w:webHidden/>
          </w:rPr>
          <w:t>85</w:t>
        </w:r>
        <w:r>
          <w:rPr>
            <w:webHidden/>
          </w:rPr>
          <w:fldChar w:fldCharType="end"/>
        </w:r>
      </w:hyperlink>
    </w:p>
    <w:p w:rsidR="00B61E25" w:rsidRDefault="005868C1" w:rsidP="00662B01">
      <w:pPr>
        <w:pStyle w:val="TOC2"/>
        <w:rPr>
          <w:rFonts w:eastAsiaTheme="minorEastAsia" w:cstheme="minorBidi"/>
          <w:sz w:val="22"/>
          <w:szCs w:val="22"/>
        </w:rPr>
      </w:pPr>
      <w:hyperlink w:anchor="_Toc444002904" w:history="1">
        <w:r w:rsidR="00B61E25" w:rsidRPr="00413F7C">
          <w:rPr>
            <w:rStyle w:val="Hyperlink"/>
          </w:rPr>
          <w:t>4.4. Fabrication of electrospun membrane</w:t>
        </w:r>
        <w:r w:rsidR="00B61E25">
          <w:rPr>
            <w:webHidden/>
          </w:rPr>
          <w:tab/>
        </w:r>
        <w:r>
          <w:rPr>
            <w:webHidden/>
          </w:rPr>
          <w:fldChar w:fldCharType="begin"/>
        </w:r>
        <w:r w:rsidR="00B61E25">
          <w:rPr>
            <w:webHidden/>
          </w:rPr>
          <w:instrText xml:space="preserve"> PAGEREF _Toc444002904 \h </w:instrText>
        </w:r>
        <w:r>
          <w:rPr>
            <w:webHidden/>
          </w:rPr>
        </w:r>
        <w:r>
          <w:rPr>
            <w:webHidden/>
          </w:rPr>
          <w:fldChar w:fldCharType="separate"/>
        </w:r>
        <w:r w:rsidR="007B0B90">
          <w:rPr>
            <w:webHidden/>
          </w:rPr>
          <w:t>86</w:t>
        </w:r>
        <w:r>
          <w:rPr>
            <w:webHidden/>
          </w:rPr>
          <w:fldChar w:fldCharType="end"/>
        </w:r>
      </w:hyperlink>
    </w:p>
    <w:p w:rsidR="00B61E25" w:rsidRDefault="005868C1">
      <w:pPr>
        <w:pStyle w:val="TOC3"/>
        <w:rPr>
          <w:rFonts w:eastAsiaTheme="minorEastAsia" w:cstheme="minorBidi"/>
          <w:sz w:val="22"/>
          <w:szCs w:val="22"/>
        </w:rPr>
      </w:pPr>
      <w:hyperlink w:anchor="_Toc444002905" w:history="1">
        <w:r w:rsidR="00B61E25" w:rsidRPr="00413F7C">
          <w:rPr>
            <w:rStyle w:val="Hyperlink"/>
            <w:rFonts w:cs="Arial"/>
          </w:rPr>
          <w:t>4.4.1. Polymer solution</w:t>
        </w:r>
        <w:r w:rsidR="00B61E25">
          <w:rPr>
            <w:webHidden/>
          </w:rPr>
          <w:tab/>
        </w:r>
        <w:r>
          <w:rPr>
            <w:webHidden/>
          </w:rPr>
          <w:fldChar w:fldCharType="begin"/>
        </w:r>
        <w:r w:rsidR="00B61E25">
          <w:rPr>
            <w:webHidden/>
          </w:rPr>
          <w:instrText xml:space="preserve"> PAGEREF _Toc444002905 \h </w:instrText>
        </w:r>
        <w:r>
          <w:rPr>
            <w:webHidden/>
          </w:rPr>
        </w:r>
        <w:r>
          <w:rPr>
            <w:webHidden/>
          </w:rPr>
          <w:fldChar w:fldCharType="separate"/>
        </w:r>
        <w:r w:rsidR="007B0B90">
          <w:rPr>
            <w:webHidden/>
          </w:rPr>
          <w:t>86</w:t>
        </w:r>
        <w:r>
          <w:rPr>
            <w:webHidden/>
          </w:rPr>
          <w:fldChar w:fldCharType="end"/>
        </w:r>
      </w:hyperlink>
    </w:p>
    <w:p w:rsidR="00B61E25" w:rsidRDefault="005868C1">
      <w:pPr>
        <w:pStyle w:val="TOC3"/>
        <w:rPr>
          <w:rFonts w:eastAsiaTheme="minorEastAsia" w:cstheme="minorBidi"/>
          <w:sz w:val="22"/>
          <w:szCs w:val="22"/>
        </w:rPr>
      </w:pPr>
      <w:hyperlink w:anchor="_Toc444002906" w:history="1">
        <w:r w:rsidR="00B61E25" w:rsidRPr="00413F7C">
          <w:rPr>
            <w:rStyle w:val="Hyperlink"/>
            <w:rFonts w:cs="Arial"/>
          </w:rPr>
          <w:t>4.4.2. Electrospinning</w:t>
        </w:r>
        <w:r w:rsidR="00B61E25">
          <w:rPr>
            <w:webHidden/>
          </w:rPr>
          <w:tab/>
        </w:r>
        <w:r>
          <w:rPr>
            <w:webHidden/>
          </w:rPr>
          <w:fldChar w:fldCharType="begin"/>
        </w:r>
        <w:r w:rsidR="00B61E25">
          <w:rPr>
            <w:webHidden/>
          </w:rPr>
          <w:instrText xml:space="preserve"> PAGEREF _Toc444002906 \h </w:instrText>
        </w:r>
        <w:r>
          <w:rPr>
            <w:webHidden/>
          </w:rPr>
        </w:r>
        <w:r>
          <w:rPr>
            <w:webHidden/>
          </w:rPr>
          <w:fldChar w:fldCharType="separate"/>
        </w:r>
        <w:r w:rsidR="007B0B90">
          <w:rPr>
            <w:webHidden/>
          </w:rPr>
          <w:t>86</w:t>
        </w:r>
        <w:r>
          <w:rPr>
            <w:webHidden/>
          </w:rPr>
          <w:fldChar w:fldCharType="end"/>
        </w:r>
      </w:hyperlink>
    </w:p>
    <w:p w:rsidR="00B61E25" w:rsidRDefault="005868C1">
      <w:pPr>
        <w:pStyle w:val="TOC3"/>
        <w:rPr>
          <w:rFonts w:eastAsiaTheme="minorEastAsia" w:cstheme="minorBidi"/>
          <w:sz w:val="22"/>
          <w:szCs w:val="22"/>
        </w:rPr>
      </w:pPr>
      <w:hyperlink w:anchor="_Toc444002907" w:history="1">
        <w:r w:rsidR="00B61E25" w:rsidRPr="00413F7C">
          <w:rPr>
            <w:rStyle w:val="Hyperlink"/>
            <w:rFonts w:cs="Arial"/>
          </w:rPr>
          <w:t>4.4.3. Membrane shrinkage</w:t>
        </w:r>
        <w:r w:rsidR="00B61E25">
          <w:rPr>
            <w:webHidden/>
          </w:rPr>
          <w:tab/>
        </w:r>
        <w:r>
          <w:rPr>
            <w:webHidden/>
          </w:rPr>
          <w:fldChar w:fldCharType="begin"/>
        </w:r>
        <w:r w:rsidR="00B61E25">
          <w:rPr>
            <w:webHidden/>
          </w:rPr>
          <w:instrText xml:space="preserve"> PAGEREF _Toc444002907 \h </w:instrText>
        </w:r>
        <w:r>
          <w:rPr>
            <w:webHidden/>
          </w:rPr>
        </w:r>
        <w:r>
          <w:rPr>
            <w:webHidden/>
          </w:rPr>
          <w:fldChar w:fldCharType="separate"/>
        </w:r>
        <w:r w:rsidR="007B0B90">
          <w:rPr>
            <w:webHidden/>
          </w:rPr>
          <w:t>87</w:t>
        </w:r>
        <w:r>
          <w:rPr>
            <w:webHidden/>
          </w:rPr>
          <w:fldChar w:fldCharType="end"/>
        </w:r>
      </w:hyperlink>
    </w:p>
    <w:p w:rsidR="00B61E25" w:rsidRDefault="005868C1" w:rsidP="00662B01">
      <w:pPr>
        <w:pStyle w:val="TOC2"/>
        <w:rPr>
          <w:rFonts w:eastAsiaTheme="minorEastAsia" w:cstheme="minorBidi"/>
          <w:sz w:val="22"/>
          <w:szCs w:val="22"/>
        </w:rPr>
      </w:pPr>
      <w:hyperlink w:anchor="_Toc444002908" w:history="1">
        <w:r w:rsidR="00B61E25" w:rsidRPr="00413F7C">
          <w:rPr>
            <w:rStyle w:val="Hyperlink"/>
          </w:rPr>
          <w:t>4.5. Fabrication of heterogeneous membrane</w:t>
        </w:r>
        <w:r w:rsidR="00B61E25">
          <w:rPr>
            <w:webHidden/>
          </w:rPr>
          <w:tab/>
        </w:r>
        <w:r>
          <w:rPr>
            <w:webHidden/>
          </w:rPr>
          <w:fldChar w:fldCharType="begin"/>
        </w:r>
        <w:r w:rsidR="00B61E25">
          <w:rPr>
            <w:webHidden/>
          </w:rPr>
          <w:instrText xml:space="preserve"> PAGEREF _Toc444002908 \h </w:instrText>
        </w:r>
        <w:r>
          <w:rPr>
            <w:webHidden/>
          </w:rPr>
        </w:r>
        <w:r>
          <w:rPr>
            <w:webHidden/>
          </w:rPr>
          <w:fldChar w:fldCharType="separate"/>
        </w:r>
        <w:r w:rsidR="007B0B90">
          <w:rPr>
            <w:webHidden/>
          </w:rPr>
          <w:t>87</w:t>
        </w:r>
        <w:r>
          <w:rPr>
            <w:webHidden/>
          </w:rPr>
          <w:fldChar w:fldCharType="end"/>
        </w:r>
      </w:hyperlink>
    </w:p>
    <w:p w:rsidR="00B61E25" w:rsidRDefault="005868C1">
      <w:pPr>
        <w:pStyle w:val="TOC3"/>
        <w:rPr>
          <w:rFonts w:eastAsiaTheme="minorEastAsia" w:cstheme="minorBidi"/>
          <w:sz w:val="22"/>
          <w:szCs w:val="22"/>
        </w:rPr>
      </w:pPr>
      <w:hyperlink w:anchor="_Toc444002909" w:history="1">
        <w:r w:rsidR="00B61E25" w:rsidRPr="00413F7C">
          <w:rPr>
            <w:rStyle w:val="Hyperlink"/>
            <w:rFonts w:cs="Arial"/>
          </w:rPr>
          <w:t>4.5.1. Entrapment method</w:t>
        </w:r>
        <w:r w:rsidR="00B61E25">
          <w:rPr>
            <w:webHidden/>
          </w:rPr>
          <w:tab/>
        </w:r>
        <w:r>
          <w:rPr>
            <w:webHidden/>
          </w:rPr>
          <w:fldChar w:fldCharType="begin"/>
        </w:r>
        <w:r w:rsidR="00B61E25">
          <w:rPr>
            <w:webHidden/>
          </w:rPr>
          <w:instrText xml:space="preserve"> PAGEREF _Toc444002909 \h </w:instrText>
        </w:r>
        <w:r>
          <w:rPr>
            <w:webHidden/>
          </w:rPr>
        </w:r>
        <w:r>
          <w:rPr>
            <w:webHidden/>
          </w:rPr>
          <w:fldChar w:fldCharType="separate"/>
        </w:r>
        <w:r w:rsidR="007B0B90">
          <w:rPr>
            <w:webHidden/>
          </w:rPr>
          <w:t>87</w:t>
        </w:r>
        <w:r>
          <w:rPr>
            <w:webHidden/>
          </w:rPr>
          <w:fldChar w:fldCharType="end"/>
        </w:r>
      </w:hyperlink>
    </w:p>
    <w:p w:rsidR="00B61E25" w:rsidRDefault="005868C1">
      <w:pPr>
        <w:pStyle w:val="TOC3"/>
        <w:rPr>
          <w:rFonts w:eastAsiaTheme="minorEastAsia" w:cstheme="minorBidi"/>
          <w:sz w:val="22"/>
          <w:szCs w:val="22"/>
        </w:rPr>
      </w:pPr>
      <w:hyperlink w:anchor="_Toc444002910" w:history="1">
        <w:r w:rsidR="00B61E25" w:rsidRPr="00413F7C">
          <w:rPr>
            <w:rStyle w:val="Hyperlink"/>
            <w:rFonts w:cs="Arial"/>
          </w:rPr>
          <w:t>4.5.2. Coating methods</w:t>
        </w:r>
        <w:r w:rsidR="00B61E25">
          <w:rPr>
            <w:webHidden/>
          </w:rPr>
          <w:tab/>
        </w:r>
        <w:r>
          <w:rPr>
            <w:webHidden/>
          </w:rPr>
          <w:fldChar w:fldCharType="begin"/>
        </w:r>
        <w:r w:rsidR="00B61E25">
          <w:rPr>
            <w:webHidden/>
          </w:rPr>
          <w:instrText xml:space="preserve"> PAGEREF _Toc444002910 \h </w:instrText>
        </w:r>
        <w:r>
          <w:rPr>
            <w:webHidden/>
          </w:rPr>
        </w:r>
        <w:r>
          <w:rPr>
            <w:webHidden/>
          </w:rPr>
          <w:fldChar w:fldCharType="separate"/>
        </w:r>
        <w:r w:rsidR="007B0B90">
          <w:rPr>
            <w:webHidden/>
          </w:rPr>
          <w:t>87</w:t>
        </w:r>
        <w:r>
          <w:rPr>
            <w:webHidden/>
          </w:rPr>
          <w:fldChar w:fldCharType="end"/>
        </w:r>
      </w:hyperlink>
    </w:p>
    <w:p w:rsidR="00B61E25" w:rsidRDefault="005868C1" w:rsidP="00662B01">
      <w:pPr>
        <w:pStyle w:val="TOC2"/>
        <w:rPr>
          <w:rFonts w:eastAsiaTheme="minorEastAsia" w:cstheme="minorBidi"/>
          <w:sz w:val="22"/>
          <w:szCs w:val="22"/>
        </w:rPr>
      </w:pPr>
      <w:hyperlink w:anchor="_Toc444002911" w:history="1">
        <w:r w:rsidR="00B61E25" w:rsidRPr="00413F7C">
          <w:rPr>
            <w:rStyle w:val="Hyperlink"/>
          </w:rPr>
          <w:t>4.6. Biocompatibility testing</w:t>
        </w:r>
        <w:r w:rsidR="00B61E25">
          <w:rPr>
            <w:webHidden/>
          </w:rPr>
          <w:tab/>
        </w:r>
        <w:r>
          <w:rPr>
            <w:webHidden/>
          </w:rPr>
          <w:fldChar w:fldCharType="begin"/>
        </w:r>
        <w:r w:rsidR="00B61E25">
          <w:rPr>
            <w:webHidden/>
          </w:rPr>
          <w:instrText xml:space="preserve"> PAGEREF _Toc444002911 \h </w:instrText>
        </w:r>
        <w:r>
          <w:rPr>
            <w:webHidden/>
          </w:rPr>
        </w:r>
        <w:r>
          <w:rPr>
            <w:webHidden/>
          </w:rPr>
          <w:fldChar w:fldCharType="separate"/>
        </w:r>
        <w:r w:rsidR="007B0B90">
          <w:rPr>
            <w:webHidden/>
          </w:rPr>
          <w:t>90</w:t>
        </w:r>
        <w:r>
          <w:rPr>
            <w:webHidden/>
          </w:rPr>
          <w:fldChar w:fldCharType="end"/>
        </w:r>
      </w:hyperlink>
    </w:p>
    <w:p w:rsidR="00B61E25" w:rsidRDefault="005868C1">
      <w:pPr>
        <w:pStyle w:val="TOC3"/>
        <w:rPr>
          <w:rFonts w:eastAsiaTheme="minorEastAsia" w:cstheme="minorBidi"/>
          <w:sz w:val="22"/>
          <w:szCs w:val="22"/>
        </w:rPr>
      </w:pPr>
      <w:hyperlink w:anchor="_Toc444002912" w:history="1">
        <w:r w:rsidR="00B61E25" w:rsidRPr="00413F7C">
          <w:rPr>
            <w:rStyle w:val="Hyperlink"/>
            <w:rFonts w:cs="Arial"/>
          </w:rPr>
          <w:t>4.6.1. Rat mesenchymal stem cell isolation</w:t>
        </w:r>
        <w:r w:rsidR="00B61E25">
          <w:rPr>
            <w:webHidden/>
          </w:rPr>
          <w:tab/>
        </w:r>
        <w:r>
          <w:rPr>
            <w:webHidden/>
          </w:rPr>
          <w:fldChar w:fldCharType="begin"/>
        </w:r>
        <w:r w:rsidR="00B61E25">
          <w:rPr>
            <w:webHidden/>
          </w:rPr>
          <w:instrText xml:space="preserve"> PAGEREF _Toc444002912 \h </w:instrText>
        </w:r>
        <w:r>
          <w:rPr>
            <w:webHidden/>
          </w:rPr>
        </w:r>
        <w:r>
          <w:rPr>
            <w:webHidden/>
          </w:rPr>
          <w:fldChar w:fldCharType="separate"/>
        </w:r>
        <w:r w:rsidR="007B0B90">
          <w:rPr>
            <w:webHidden/>
          </w:rPr>
          <w:t>90</w:t>
        </w:r>
        <w:r>
          <w:rPr>
            <w:webHidden/>
          </w:rPr>
          <w:fldChar w:fldCharType="end"/>
        </w:r>
      </w:hyperlink>
    </w:p>
    <w:p w:rsidR="00B61E25" w:rsidRDefault="005868C1">
      <w:pPr>
        <w:pStyle w:val="TOC3"/>
        <w:rPr>
          <w:rFonts w:eastAsiaTheme="minorEastAsia" w:cstheme="minorBidi"/>
          <w:sz w:val="22"/>
          <w:szCs w:val="22"/>
        </w:rPr>
      </w:pPr>
      <w:hyperlink w:anchor="_Toc444002913" w:history="1">
        <w:r w:rsidR="00B61E25" w:rsidRPr="00413F7C">
          <w:rPr>
            <w:rStyle w:val="Hyperlink"/>
            <w:rFonts w:cs="Arial"/>
          </w:rPr>
          <w:t>4.6.2. Expansion of rat mesenchymal stem cells</w:t>
        </w:r>
        <w:r w:rsidR="00B61E25">
          <w:rPr>
            <w:webHidden/>
          </w:rPr>
          <w:tab/>
        </w:r>
        <w:r>
          <w:rPr>
            <w:webHidden/>
          </w:rPr>
          <w:fldChar w:fldCharType="begin"/>
        </w:r>
        <w:r w:rsidR="00B61E25">
          <w:rPr>
            <w:webHidden/>
          </w:rPr>
          <w:instrText xml:space="preserve"> PAGEREF _Toc444002913 \h </w:instrText>
        </w:r>
        <w:r>
          <w:rPr>
            <w:webHidden/>
          </w:rPr>
        </w:r>
        <w:r>
          <w:rPr>
            <w:webHidden/>
          </w:rPr>
          <w:fldChar w:fldCharType="separate"/>
        </w:r>
        <w:r w:rsidR="007B0B90">
          <w:rPr>
            <w:webHidden/>
          </w:rPr>
          <w:t>91</w:t>
        </w:r>
        <w:r>
          <w:rPr>
            <w:webHidden/>
          </w:rPr>
          <w:fldChar w:fldCharType="end"/>
        </w:r>
      </w:hyperlink>
    </w:p>
    <w:p w:rsidR="00B61E25" w:rsidRDefault="005868C1">
      <w:pPr>
        <w:pStyle w:val="TOC3"/>
        <w:rPr>
          <w:rFonts w:eastAsiaTheme="minorEastAsia" w:cstheme="minorBidi"/>
          <w:sz w:val="22"/>
          <w:szCs w:val="22"/>
        </w:rPr>
      </w:pPr>
      <w:hyperlink w:anchor="_Toc444002914" w:history="1">
        <w:r w:rsidR="00B61E25" w:rsidRPr="00413F7C">
          <w:rPr>
            <w:rStyle w:val="Hyperlink"/>
            <w:rFonts w:cs="Arial"/>
          </w:rPr>
          <w:t>4.6.3. Cell culture of rat mesenchymal stem cells on materials</w:t>
        </w:r>
        <w:r w:rsidR="00B61E25">
          <w:rPr>
            <w:webHidden/>
          </w:rPr>
          <w:tab/>
        </w:r>
        <w:r>
          <w:rPr>
            <w:webHidden/>
          </w:rPr>
          <w:fldChar w:fldCharType="begin"/>
        </w:r>
        <w:r w:rsidR="00B61E25">
          <w:rPr>
            <w:webHidden/>
          </w:rPr>
          <w:instrText xml:space="preserve"> PAGEREF _Toc444002914 \h </w:instrText>
        </w:r>
        <w:r>
          <w:rPr>
            <w:webHidden/>
          </w:rPr>
        </w:r>
        <w:r>
          <w:rPr>
            <w:webHidden/>
          </w:rPr>
          <w:fldChar w:fldCharType="separate"/>
        </w:r>
        <w:r w:rsidR="007B0B90">
          <w:rPr>
            <w:webHidden/>
          </w:rPr>
          <w:t>92</w:t>
        </w:r>
        <w:r>
          <w:rPr>
            <w:webHidden/>
          </w:rPr>
          <w:fldChar w:fldCharType="end"/>
        </w:r>
      </w:hyperlink>
    </w:p>
    <w:p w:rsidR="00B61E25" w:rsidRDefault="005868C1">
      <w:pPr>
        <w:pStyle w:val="TOC3"/>
        <w:rPr>
          <w:rFonts w:eastAsiaTheme="minorEastAsia" w:cstheme="minorBidi"/>
          <w:sz w:val="22"/>
          <w:szCs w:val="22"/>
        </w:rPr>
      </w:pPr>
      <w:hyperlink w:anchor="_Toc444002915" w:history="1">
        <w:r w:rsidR="00B61E25" w:rsidRPr="00413F7C">
          <w:rPr>
            <w:rStyle w:val="Hyperlink"/>
            <w:rFonts w:cs="Arial"/>
          </w:rPr>
          <w:t>4.6.4. Cell culture of human mesenchymal stem cells</w:t>
        </w:r>
        <w:r w:rsidR="00B61E25">
          <w:rPr>
            <w:webHidden/>
          </w:rPr>
          <w:tab/>
        </w:r>
        <w:r>
          <w:rPr>
            <w:webHidden/>
          </w:rPr>
          <w:fldChar w:fldCharType="begin"/>
        </w:r>
        <w:r w:rsidR="00B61E25">
          <w:rPr>
            <w:webHidden/>
          </w:rPr>
          <w:instrText xml:space="preserve"> PAGEREF _Toc444002915 \h </w:instrText>
        </w:r>
        <w:r>
          <w:rPr>
            <w:webHidden/>
          </w:rPr>
        </w:r>
        <w:r>
          <w:rPr>
            <w:webHidden/>
          </w:rPr>
          <w:fldChar w:fldCharType="separate"/>
        </w:r>
        <w:r w:rsidR="007B0B90">
          <w:rPr>
            <w:webHidden/>
          </w:rPr>
          <w:t>92</w:t>
        </w:r>
        <w:r>
          <w:rPr>
            <w:webHidden/>
          </w:rPr>
          <w:fldChar w:fldCharType="end"/>
        </w:r>
      </w:hyperlink>
    </w:p>
    <w:p w:rsidR="00B61E25" w:rsidRDefault="005868C1" w:rsidP="00662B01">
      <w:pPr>
        <w:pStyle w:val="TOC2"/>
        <w:rPr>
          <w:rFonts w:eastAsiaTheme="minorEastAsia" w:cstheme="minorBidi"/>
          <w:sz w:val="22"/>
          <w:szCs w:val="22"/>
        </w:rPr>
      </w:pPr>
      <w:hyperlink w:anchor="_Toc444002916" w:history="1">
        <w:r w:rsidR="00B61E25" w:rsidRPr="00413F7C">
          <w:rPr>
            <w:rStyle w:val="Hyperlink"/>
          </w:rPr>
          <w:t>4.7. 3D printing</w:t>
        </w:r>
        <w:r w:rsidR="00B61E25">
          <w:rPr>
            <w:webHidden/>
          </w:rPr>
          <w:tab/>
        </w:r>
        <w:r>
          <w:rPr>
            <w:webHidden/>
          </w:rPr>
          <w:fldChar w:fldCharType="begin"/>
        </w:r>
        <w:r w:rsidR="00B61E25">
          <w:rPr>
            <w:webHidden/>
          </w:rPr>
          <w:instrText xml:space="preserve"> PAGEREF _Toc444002916 \h </w:instrText>
        </w:r>
        <w:r>
          <w:rPr>
            <w:webHidden/>
          </w:rPr>
        </w:r>
        <w:r>
          <w:rPr>
            <w:webHidden/>
          </w:rPr>
          <w:fldChar w:fldCharType="separate"/>
        </w:r>
        <w:r w:rsidR="007B0B90">
          <w:rPr>
            <w:webHidden/>
          </w:rPr>
          <w:t>93</w:t>
        </w:r>
        <w:r>
          <w:rPr>
            <w:webHidden/>
          </w:rPr>
          <w:fldChar w:fldCharType="end"/>
        </w:r>
      </w:hyperlink>
    </w:p>
    <w:p w:rsidR="00B61E25" w:rsidRDefault="005868C1">
      <w:pPr>
        <w:pStyle w:val="TOC3"/>
        <w:rPr>
          <w:rFonts w:eastAsiaTheme="minorEastAsia" w:cstheme="minorBidi"/>
          <w:sz w:val="22"/>
          <w:szCs w:val="22"/>
        </w:rPr>
      </w:pPr>
      <w:hyperlink w:anchor="_Toc444002917" w:history="1">
        <w:r w:rsidR="00B61E25" w:rsidRPr="00413F7C">
          <w:rPr>
            <w:rStyle w:val="Hyperlink"/>
            <w:rFonts w:cs="Arial"/>
          </w:rPr>
          <w:t>4.7.1. Reference scaffolds</w:t>
        </w:r>
        <w:r w:rsidR="00B61E25">
          <w:rPr>
            <w:webHidden/>
          </w:rPr>
          <w:tab/>
        </w:r>
        <w:r>
          <w:rPr>
            <w:webHidden/>
          </w:rPr>
          <w:fldChar w:fldCharType="begin"/>
        </w:r>
        <w:r w:rsidR="00B61E25">
          <w:rPr>
            <w:webHidden/>
          </w:rPr>
          <w:instrText xml:space="preserve"> PAGEREF _Toc444002917 \h </w:instrText>
        </w:r>
        <w:r>
          <w:rPr>
            <w:webHidden/>
          </w:rPr>
        </w:r>
        <w:r>
          <w:rPr>
            <w:webHidden/>
          </w:rPr>
          <w:fldChar w:fldCharType="separate"/>
        </w:r>
        <w:r w:rsidR="007B0B90">
          <w:rPr>
            <w:webHidden/>
          </w:rPr>
          <w:t>93</w:t>
        </w:r>
        <w:r>
          <w:rPr>
            <w:webHidden/>
          </w:rPr>
          <w:fldChar w:fldCharType="end"/>
        </w:r>
      </w:hyperlink>
    </w:p>
    <w:p w:rsidR="00B61E25" w:rsidRDefault="005868C1">
      <w:pPr>
        <w:pStyle w:val="TOC3"/>
        <w:rPr>
          <w:rFonts w:eastAsiaTheme="minorEastAsia" w:cstheme="minorBidi"/>
          <w:sz w:val="22"/>
          <w:szCs w:val="22"/>
        </w:rPr>
      </w:pPr>
      <w:hyperlink w:anchor="_Toc444002918" w:history="1">
        <w:r w:rsidR="00B61E25" w:rsidRPr="00413F7C">
          <w:rPr>
            <w:rStyle w:val="Hyperlink"/>
            <w:rFonts w:cs="Arial"/>
          </w:rPr>
          <w:t>4.7.2. Composite scaffolds</w:t>
        </w:r>
        <w:r w:rsidR="00B61E25">
          <w:rPr>
            <w:webHidden/>
          </w:rPr>
          <w:tab/>
        </w:r>
        <w:r>
          <w:rPr>
            <w:webHidden/>
          </w:rPr>
          <w:fldChar w:fldCharType="begin"/>
        </w:r>
        <w:r w:rsidR="00B61E25">
          <w:rPr>
            <w:webHidden/>
          </w:rPr>
          <w:instrText xml:space="preserve"> PAGEREF _Toc444002918 \h </w:instrText>
        </w:r>
        <w:r>
          <w:rPr>
            <w:webHidden/>
          </w:rPr>
        </w:r>
        <w:r>
          <w:rPr>
            <w:webHidden/>
          </w:rPr>
          <w:fldChar w:fldCharType="separate"/>
        </w:r>
        <w:r w:rsidR="007B0B90">
          <w:rPr>
            <w:webHidden/>
          </w:rPr>
          <w:t>93</w:t>
        </w:r>
        <w:r>
          <w:rPr>
            <w:webHidden/>
          </w:rPr>
          <w:fldChar w:fldCharType="end"/>
        </w:r>
      </w:hyperlink>
    </w:p>
    <w:p w:rsidR="00B61E25" w:rsidRDefault="005868C1">
      <w:pPr>
        <w:pStyle w:val="TOC3"/>
        <w:rPr>
          <w:rFonts w:eastAsiaTheme="minorEastAsia" w:cstheme="minorBidi"/>
          <w:sz w:val="22"/>
          <w:szCs w:val="22"/>
        </w:rPr>
      </w:pPr>
      <w:hyperlink w:anchor="_Toc444002940" w:history="1">
        <w:r w:rsidR="00B61E25" w:rsidRPr="00413F7C">
          <w:rPr>
            <w:rStyle w:val="Hyperlink"/>
          </w:rPr>
          <w:t>4.7.3. Cell culture of rat mesenchymal stem cells on scaffolds</w:t>
        </w:r>
        <w:r w:rsidR="00B61E25">
          <w:rPr>
            <w:webHidden/>
          </w:rPr>
          <w:tab/>
        </w:r>
        <w:r>
          <w:rPr>
            <w:webHidden/>
          </w:rPr>
          <w:fldChar w:fldCharType="begin"/>
        </w:r>
        <w:r w:rsidR="00B61E25">
          <w:rPr>
            <w:webHidden/>
          </w:rPr>
          <w:instrText xml:space="preserve"> PAGEREF _Toc444002940 \h </w:instrText>
        </w:r>
        <w:r>
          <w:rPr>
            <w:webHidden/>
          </w:rPr>
        </w:r>
        <w:r>
          <w:rPr>
            <w:webHidden/>
          </w:rPr>
          <w:fldChar w:fldCharType="separate"/>
        </w:r>
        <w:r w:rsidR="007B0B90">
          <w:rPr>
            <w:webHidden/>
          </w:rPr>
          <w:t>95</w:t>
        </w:r>
        <w:r>
          <w:rPr>
            <w:webHidden/>
          </w:rPr>
          <w:fldChar w:fldCharType="end"/>
        </w:r>
      </w:hyperlink>
    </w:p>
    <w:p w:rsidR="00B61E25" w:rsidRDefault="005868C1" w:rsidP="00662B01">
      <w:pPr>
        <w:pStyle w:val="TOC2"/>
        <w:rPr>
          <w:rFonts w:eastAsiaTheme="minorEastAsia" w:cstheme="minorBidi"/>
          <w:sz w:val="22"/>
          <w:szCs w:val="22"/>
        </w:rPr>
      </w:pPr>
      <w:hyperlink w:anchor="_Toc444002941" w:history="1">
        <w:r w:rsidR="00B61E25" w:rsidRPr="00413F7C">
          <w:rPr>
            <w:rStyle w:val="Hyperlink"/>
          </w:rPr>
          <w:t>4.8. Analysis methods</w:t>
        </w:r>
        <w:r w:rsidR="00B61E25">
          <w:rPr>
            <w:webHidden/>
          </w:rPr>
          <w:tab/>
        </w:r>
        <w:r>
          <w:rPr>
            <w:webHidden/>
          </w:rPr>
          <w:fldChar w:fldCharType="begin"/>
        </w:r>
        <w:r w:rsidR="00B61E25">
          <w:rPr>
            <w:webHidden/>
          </w:rPr>
          <w:instrText xml:space="preserve"> PAGEREF _Toc444002941 \h </w:instrText>
        </w:r>
        <w:r>
          <w:rPr>
            <w:webHidden/>
          </w:rPr>
        </w:r>
        <w:r>
          <w:rPr>
            <w:webHidden/>
          </w:rPr>
          <w:fldChar w:fldCharType="separate"/>
        </w:r>
        <w:r w:rsidR="007B0B90">
          <w:rPr>
            <w:webHidden/>
          </w:rPr>
          <w:t>95</w:t>
        </w:r>
        <w:r>
          <w:rPr>
            <w:webHidden/>
          </w:rPr>
          <w:fldChar w:fldCharType="end"/>
        </w:r>
      </w:hyperlink>
    </w:p>
    <w:p w:rsidR="00B61E25" w:rsidRDefault="005868C1">
      <w:pPr>
        <w:pStyle w:val="TOC3"/>
        <w:rPr>
          <w:rFonts w:eastAsiaTheme="minorEastAsia" w:cstheme="minorBidi"/>
          <w:sz w:val="22"/>
          <w:szCs w:val="22"/>
        </w:rPr>
      </w:pPr>
      <w:hyperlink w:anchor="_Toc444002942" w:history="1">
        <w:r w:rsidR="00B61E25" w:rsidRPr="00413F7C">
          <w:rPr>
            <w:rStyle w:val="Hyperlink"/>
            <w:rFonts w:cs="Arial"/>
          </w:rPr>
          <w:t>4.8.1. X-Ray diffraction</w:t>
        </w:r>
        <w:r w:rsidR="00B61E25">
          <w:rPr>
            <w:webHidden/>
          </w:rPr>
          <w:tab/>
        </w:r>
        <w:r>
          <w:rPr>
            <w:webHidden/>
          </w:rPr>
          <w:fldChar w:fldCharType="begin"/>
        </w:r>
        <w:r w:rsidR="00B61E25">
          <w:rPr>
            <w:webHidden/>
          </w:rPr>
          <w:instrText xml:space="preserve"> PAGEREF _Toc444002942 \h </w:instrText>
        </w:r>
        <w:r>
          <w:rPr>
            <w:webHidden/>
          </w:rPr>
        </w:r>
        <w:r>
          <w:rPr>
            <w:webHidden/>
          </w:rPr>
          <w:fldChar w:fldCharType="separate"/>
        </w:r>
        <w:r w:rsidR="007B0B90">
          <w:rPr>
            <w:webHidden/>
          </w:rPr>
          <w:t>95</w:t>
        </w:r>
        <w:r>
          <w:rPr>
            <w:webHidden/>
          </w:rPr>
          <w:fldChar w:fldCharType="end"/>
        </w:r>
      </w:hyperlink>
    </w:p>
    <w:p w:rsidR="00B61E25" w:rsidRDefault="005868C1">
      <w:pPr>
        <w:pStyle w:val="TOC3"/>
        <w:rPr>
          <w:rFonts w:eastAsiaTheme="minorEastAsia" w:cstheme="minorBidi"/>
          <w:sz w:val="22"/>
          <w:szCs w:val="22"/>
        </w:rPr>
      </w:pPr>
      <w:hyperlink w:anchor="_Toc444002943" w:history="1">
        <w:r w:rsidR="00B61E25" w:rsidRPr="00413F7C">
          <w:rPr>
            <w:rStyle w:val="Hyperlink"/>
            <w:rFonts w:cs="Arial"/>
          </w:rPr>
          <w:t>4.8.2. Scanning electron microscopy</w:t>
        </w:r>
        <w:r w:rsidR="00B61E25">
          <w:rPr>
            <w:webHidden/>
          </w:rPr>
          <w:tab/>
        </w:r>
        <w:r>
          <w:rPr>
            <w:webHidden/>
          </w:rPr>
          <w:fldChar w:fldCharType="begin"/>
        </w:r>
        <w:r w:rsidR="00B61E25">
          <w:rPr>
            <w:webHidden/>
          </w:rPr>
          <w:instrText xml:space="preserve"> PAGEREF _Toc444002943 \h </w:instrText>
        </w:r>
        <w:r>
          <w:rPr>
            <w:webHidden/>
          </w:rPr>
        </w:r>
        <w:r>
          <w:rPr>
            <w:webHidden/>
          </w:rPr>
          <w:fldChar w:fldCharType="separate"/>
        </w:r>
        <w:r w:rsidR="007B0B90">
          <w:rPr>
            <w:webHidden/>
          </w:rPr>
          <w:t>96</w:t>
        </w:r>
        <w:r>
          <w:rPr>
            <w:webHidden/>
          </w:rPr>
          <w:fldChar w:fldCharType="end"/>
        </w:r>
      </w:hyperlink>
    </w:p>
    <w:p w:rsidR="00B61E25" w:rsidRDefault="005868C1">
      <w:pPr>
        <w:pStyle w:val="TOC3"/>
        <w:rPr>
          <w:rFonts w:eastAsiaTheme="minorEastAsia" w:cstheme="minorBidi"/>
          <w:sz w:val="22"/>
          <w:szCs w:val="22"/>
        </w:rPr>
      </w:pPr>
      <w:hyperlink w:anchor="_Toc444002944" w:history="1">
        <w:r w:rsidR="00B61E25" w:rsidRPr="00413F7C">
          <w:rPr>
            <w:rStyle w:val="Hyperlink"/>
            <w:rFonts w:cs="Arial"/>
          </w:rPr>
          <w:t>4.8.3. Transmission electron microscopy</w:t>
        </w:r>
        <w:r w:rsidR="00B61E25">
          <w:rPr>
            <w:webHidden/>
          </w:rPr>
          <w:tab/>
        </w:r>
        <w:r>
          <w:rPr>
            <w:webHidden/>
          </w:rPr>
          <w:fldChar w:fldCharType="begin"/>
        </w:r>
        <w:r w:rsidR="00B61E25">
          <w:rPr>
            <w:webHidden/>
          </w:rPr>
          <w:instrText xml:space="preserve"> PAGEREF _Toc444002944 \h </w:instrText>
        </w:r>
        <w:r>
          <w:rPr>
            <w:webHidden/>
          </w:rPr>
        </w:r>
        <w:r>
          <w:rPr>
            <w:webHidden/>
          </w:rPr>
          <w:fldChar w:fldCharType="separate"/>
        </w:r>
        <w:r w:rsidR="007B0B90">
          <w:rPr>
            <w:webHidden/>
          </w:rPr>
          <w:t>96</w:t>
        </w:r>
        <w:r>
          <w:rPr>
            <w:webHidden/>
          </w:rPr>
          <w:fldChar w:fldCharType="end"/>
        </w:r>
      </w:hyperlink>
    </w:p>
    <w:p w:rsidR="00B61E25" w:rsidRDefault="005868C1">
      <w:pPr>
        <w:pStyle w:val="TOC3"/>
        <w:rPr>
          <w:rFonts w:eastAsiaTheme="minorEastAsia" w:cstheme="minorBidi"/>
          <w:sz w:val="22"/>
          <w:szCs w:val="22"/>
        </w:rPr>
      </w:pPr>
      <w:hyperlink w:anchor="_Toc444002945" w:history="1">
        <w:r w:rsidR="00B61E25" w:rsidRPr="00413F7C">
          <w:rPr>
            <w:rStyle w:val="Hyperlink"/>
            <w:rFonts w:cs="Arial"/>
          </w:rPr>
          <w:t>4.8.4. X-Ray fluorescence (XRF)</w:t>
        </w:r>
        <w:r w:rsidR="00B61E25">
          <w:rPr>
            <w:webHidden/>
          </w:rPr>
          <w:tab/>
        </w:r>
        <w:r>
          <w:rPr>
            <w:webHidden/>
          </w:rPr>
          <w:fldChar w:fldCharType="begin"/>
        </w:r>
        <w:r w:rsidR="00B61E25">
          <w:rPr>
            <w:webHidden/>
          </w:rPr>
          <w:instrText xml:space="preserve"> PAGEREF _Toc444002945 \h </w:instrText>
        </w:r>
        <w:r>
          <w:rPr>
            <w:webHidden/>
          </w:rPr>
        </w:r>
        <w:r>
          <w:rPr>
            <w:webHidden/>
          </w:rPr>
          <w:fldChar w:fldCharType="separate"/>
        </w:r>
        <w:r w:rsidR="007B0B90">
          <w:rPr>
            <w:webHidden/>
          </w:rPr>
          <w:t>96</w:t>
        </w:r>
        <w:r>
          <w:rPr>
            <w:webHidden/>
          </w:rPr>
          <w:fldChar w:fldCharType="end"/>
        </w:r>
      </w:hyperlink>
    </w:p>
    <w:p w:rsidR="00B61E25" w:rsidRDefault="005868C1" w:rsidP="00662B01">
      <w:pPr>
        <w:pStyle w:val="TOC2"/>
        <w:rPr>
          <w:rFonts w:eastAsiaTheme="minorEastAsia" w:cstheme="minorBidi"/>
          <w:sz w:val="22"/>
          <w:szCs w:val="22"/>
        </w:rPr>
      </w:pPr>
      <w:hyperlink w:anchor="_Toc444002946" w:history="1">
        <w:r w:rsidR="00B61E25" w:rsidRPr="00413F7C">
          <w:rPr>
            <w:rStyle w:val="Hyperlink"/>
          </w:rPr>
          <w:t>4.9. Biocompatibility analytical methods</w:t>
        </w:r>
        <w:r w:rsidR="00B61E25">
          <w:rPr>
            <w:webHidden/>
          </w:rPr>
          <w:tab/>
        </w:r>
        <w:r>
          <w:rPr>
            <w:webHidden/>
          </w:rPr>
          <w:fldChar w:fldCharType="begin"/>
        </w:r>
        <w:r w:rsidR="00B61E25">
          <w:rPr>
            <w:webHidden/>
          </w:rPr>
          <w:instrText xml:space="preserve"> PAGEREF _Toc444002946 \h </w:instrText>
        </w:r>
        <w:r>
          <w:rPr>
            <w:webHidden/>
          </w:rPr>
        </w:r>
        <w:r>
          <w:rPr>
            <w:webHidden/>
          </w:rPr>
          <w:fldChar w:fldCharType="separate"/>
        </w:r>
        <w:r w:rsidR="007B0B90">
          <w:rPr>
            <w:webHidden/>
          </w:rPr>
          <w:t>97</w:t>
        </w:r>
        <w:r>
          <w:rPr>
            <w:webHidden/>
          </w:rPr>
          <w:fldChar w:fldCharType="end"/>
        </w:r>
      </w:hyperlink>
    </w:p>
    <w:p w:rsidR="00B61E25" w:rsidRDefault="005868C1">
      <w:pPr>
        <w:pStyle w:val="TOC3"/>
        <w:rPr>
          <w:rFonts w:eastAsiaTheme="minorEastAsia" w:cstheme="minorBidi"/>
          <w:sz w:val="22"/>
          <w:szCs w:val="22"/>
        </w:rPr>
      </w:pPr>
      <w:hyperlink w:anchor="_Toc444002947" w:history="1">
        <w:r w:rsidR="00B61E25" w:rsidRPr="00413F7C">
          <w:rPr>
            <w:rStyle w:val="Hyperlink"/>
            <w:rFonts w:cs="Arial"/>
          </w:rPr>
          <w:t>4.9.1. pNPP alkaline phosphatase assay</w:t>
        </w:r>
        <w:r w:rsidR="00B61E25">
          <w:rPr>
            <w:webHidden/>
          </w:rPr>
          <w:tab/>
        </w:r>
        <w:r>
          <w:rPr>
            <w:webHidden/>
          </w:rPr>
          <w:fldChar w:fldCharType="begin"/>
        </w:r>
        <w:r w:rsidR="00B61E25">
          <w:rPr>
            <w:webHidden/>
          </w:rPr>
          <w:instrText xml:space="preserve"> PAGEREF _Toc444002947 \h </w:instrText>
        </w:r>
        <w:r>
          <w:rPr>
            <w:webHidden/>
          </w:rPr>
        </w:r>
        <w:r>
          <w:rPr>
            <w:webHidden/>
          </w:rPr>
          <w:fldChar w:fldCharType="separate"/>
        </w:r>
        <w:r w:rsidR="007B0B90">
          <w:rPr>
            <w:webHidden/>
          </w:rPr>
          <w:t>97</w:t>
        </w:r>
        <w:r>
          <w:rPr>
            <w:webHidden/>
          </w:rPr>
          <w:fldChar w:fldCharType="end"/>
        </w:r>
      </w:hyperlink>
    </w:p>
    <w:p w:rsidR="00B61E25" w:rsidRDefault="005868C1">
      <w:pPr>
        <w:pStyle w:val="TOC3"/>
        <w:rPr>
          <w:rFonts w:eastAsiaTheme="minorEastAsia" w:cstheme="minorBidi"/>
          <w:sz w:val="22"/>
          <w:szCs w:val="22"/>
        </w:rPr>
      </w:pPr>
      <w:hyperlink w:anchor="_Toc444002948" w:history="1">
        <w:r w:rsidR="00B61E25" w:rsidRPr="00413F7C">
          <w:rPr>
            <w:rStyle w:val="Hyperlink"/>
            <w:rFonts w:cs="Arial"/>
          </w:rPr>
          <w:t>4.9.2. PicoGreen assay</w:t>
        </w:r>
        <w:r w:rsidR="00B61E25">
          <w:rPr>
            <w:webHidden/>
          </w:rPr>
          <w:tab/>
        </w:r>
        <w:r>
          <w:rPr>
            <w:webHidden/>
          </w:rPr>
          <w:fldChar w:fldCharType="begin"/>
        </w:r>
        <w:r w:rsidR="00B61E25">
          <w:rPr>
            <w:webHidden/>
          </w:rPr>
          <w:instrText xml:space="preserve"> PAGEREF _Toc444002948 \h </w:instrText>
        </w:r>
        <w:r>
          <w:rPr>
            <w:webHidden/>
          </w:rPr>
        </w:r>
        <w:r>
          <w:rPr>
            <w:webHidden/>
          </w:rPr>
          <w:fldChar w:fldCharType="separate"/>
        </w:r>
        <w:r w:rsidR="007B0B90">
          <w:rPr>
            <w:webHidden/>
          </w:rPr>
          <w:t>98</w:t>
        </w:r>
        <w:r>
          <w:rPr>
            <w:webHidden/>
          </w:rPr>
          <w:fldChar w:fldCharType="end"/>
        </w:r>
      </w:hyperlink>
    </w:p>
    <w:p w:rsidR="00B61E25" w:rsidRDefault="005868C1">
      <w:pPr>
        <w:pStyle w:val="TOC3"/>
        <w:rPr>
          <w:rFonts w:eastAsiaTheme="minorEastAsia" w:cstheme="minorBidi"/>
          <w:sz w:val="22"/>
          <w:szCs w:val="22"/>
        </w:rPr>
      </w:pPr>
      <w:hyperlink w:anchor="_Toc444002949" w:history="1">
        <w:r w:rsidR="00B61E25" w:rsidRPr="00413F7C">
          <w:rPr>
            <w:rStyle w:val="Hyperlink"/>
            <w:rFonts w:cs="Arial"/>
          </w:rPr>
          <w:t>4.9.3. Von Kossa stain</w:t>
        </w:r>
        <w:r w:rsidR="00B61E25">
          <w:rPr>
            <w:webHidden/>
          </w:rPr>
          <w:tab/>
        </w:r>
        <w:r>
          <w:rPr>
            <w:webHidden/>
          </w:rPr>
          <w:fldChar w:fldCharType="begin"/>
        </w:r>
        <w:r w:rsidR="00B61E25">
          <w:rPr>
            <w:webHidden/>
          </w:rPr>
          <w:instrText xml:space="preserve"> PAGEREF _Toc444002949 \h </w:instrText>
        </w:r>
        <w:r>
          <w:rPr>
            <w:webHidden/>
          </w:rPr>
        </w:r>
        <w:r>
          <w:rPr>
            <w:webHidden/>
          </w:rPr>
          <w:fldChar w:fldCharType="separate"/>
        </w:r>
        <w:r w:rsidR="007B0B90">
          <w:rPr>
            <w:webHidden/>
          </w:rPr>
          <w:t>99</w:t>
        </w:r>
        <w:r>
          <w:rPr>
            <w:webHidden/>
          </w:rPr>
          <w:fldChar w:fldCharType="end"/>
        </w:r>
      </w:hyperlink>
    </w:p>
    <w:p w:rsidR="00B61E25" w:rsidRDefault="005868C1">
      <w:pPr>
        <w:pStyle w:val="TOC3"/>
        <w:rPr>
          <w:rFonts w:eastAsiaTheme="minorEastAsia" w:cstheme="minorBidi"/>
          <w:sz w:val="22"/>
          <w:szCs w:val="22"/>
        </w:rPr>
      </w:pPr>
      <w:hyperlink w:anchor="_Toc444002950" w:history="1">
        <w:r w:rsidR="00B61E25" w:rsidRPr="00413F7C">
          <w:rPr>
            <w:rStyle w:val="Hyperlink"/>
          </w:rPr>
          <w:t>4.9.4. DAPI and actin cytoskeleton stains</w:t>
        </w:r>
        <w:r w:rsidR="00B61E25">
          <w:rPr>
            <w:webHidden/>
          </w:rPr>
          <w:tab/>
        </w:r>
        <w:r>
          <w:rPr>
            <w:webHidden/>
          </w:rPr>
          <w:fldChar w:fldCharType="begin"/>
        </w:r>
        <w:r w:rsidR="00B61E25">
          <w:rPr>
            <w:webHidden/>
          </w:rPr>
          <w:instrText xml:space="preserve"> PAGEREF _Toc444002950 \h </w:instrText>
        </w:r>
        <w:r>
          <w:rPr>
            <w:webHidden/>
          </w:rPr>
        </w:r>
        <w:r>
          <w:rPr>
            <w:webHidden/>
          </w:rPr>
          <w:fldChar w:fldCharType="separate"/>
        </w:r>
        <w:r w:rsidR="007B0B90">
          <w:rPr>
            <w:webHidden/>
          </w:rPr>
          <w:t>99</w:t>
        </w:r>
        <w:r>
          <w:rPr>
            <w:webHidden/>
          </w:rPr>
          <w:fldChar w:fldCharType="end"/>
        </w:r>
      </w:hyperlink>
    </w:p>
    <w:p w:rsidR="00B61E25" w:rsidRDefault="005868C1">
      <w:pPr>
        <w:pStyle w:val="TOC3"/>
        <w:rPr>
          <w:rFonts w:eastAsiaTheme="minorEastAsia" w:cstheme="minorBidi"/>
          <w:sz w:val="22"/>
          <w:szCs w:val="22"/>
        </w:rPr>
      </w:pPr>
      <w:hyperlink w:anchor="_Toc444002951" w:history="1">
        <w:r w:rsidR="00B61E25" w:rsidRPr="00413F7C">
          <w:rPr>
            <w:rStyle w:val="Hyperlink"/>
            <w:rFonts w:cs="Arial"/>
          </w:rPr>
          <w:t>4.9.5. SEM preparation</w:t>
        </w:r>
        <w:r w:rsidR="00B61E25">
          <w:rPr>
            <w:webHidden/>
          </w:rPr>
          <w:tab/>
        </w:r>
        <w:r>
          <w:rPr>
            <w:webHidden/>
          </w:rPr>
          <w:fldChar w:fldCharType="begin"/>
        </w:r>
        <w:r w:rsidR="00B61E25">
          <w:rPr>
            <w:webHidden/>
          </w:rPr>
          <w:instrText xml:space="preserve"> PAGEREF _Toc444002951 \h </w:instrText>
        </w:r>
        <w:r>
          <w:rPr>
            <w:webHidden/>
          </w:rPr>
        </w:r>
        <w:r>
          <w:rPr>
            <w:webHidden/>
          </w:rPr>
          <w:fldChar w:fldCharType="separate"/>
        </w:r>
        <w:r w:rsidR="007B0B90">
          <w:rPr>
            <w:webHidden/>
          </w:rPr>
          <w:t>100</w:t>
        </w:r>
        <w:r>
          <w:rPr>
            <w:webHidden/>
          </w:rPr>
          <w:fldChar w:fldCharType="end"/>
        </w:r>
      </w:hyperlink>
    </w:p>
    <w:p w:rsidR="00B61E25" w:rsidRDefault="005868C1" w:rsidP="00662B01">
      <w:pPr>
        <w:pStyle w:val="TOC2"/>
        <w:rPr>
          <w:rFonts w:eastAsiaTheme="minorEastAsia" w:cstheme="minorBidi"/>
          <w:sz w:val="22"/>
          <w:szCs w:val="22"/>
        </w:rPr>
      </w:pPr>
      <w:hyperlink w:anchor="_Toc444002952" w:history="1">
        <w:r w:rsidR="00B61E25" w:rsidRPr="00413F7C">
          <w:rPr>
            <w:rStyle w:val="Hyperlink"/>
          </w:rPr>
          <w:t>4.10. Statistical analysis</w:t>
        </w:r>
        <w:r w:rsidR="00B61E25">
          <w:rPr>
            <w:webHidden/>
          </w:rPr>
          <w:tab/>
        </w:r>
        <w:r>
          <w:rPr>
            <w:webHidden/>
          </w:rPr>
          <w:fldChar w:fldCharType="begin"/>
        </w:r>
        <w:r w:rsidR="00B61E25">
          <w:rPr>
            <w:webHidden/>
          </w:rPr>
          <w:instrText xml:space="preserve"> PAGEREF _Toc444002952 \h </w:instrText>
        </w:r>
        <w:r>
          <w:rPr>
            <w:webHidden/>
          </w:rPr>
        </w:r>
        <w:r>
          <w:rPr>
            <w:webHidden/>
          </w:rPr>
          <w:fldChar w:fldCharType="separate"/>
        </w:r>
        <w:r w:rsidR="007B0B90">
          <w:rPr>
            <w:webHidden/>
          </w:rPr>
          <w:t>100</w:t>
        </w:r>
        <w:r>
          <w:rPr>
            <w:webHidden/>
          </w:rPr>
          <w:fldChar w:fldCharType="end"/>
        </w:r>
      </w:hyperlink>
    </w:p>
    <w:p w:rsidR="00B61E25" w:rsidRDefault="005868C1">
      <w:pPr>
        <w:pStyle w:val="TOC1"/>
        <w:rPr>
          <w:rFonts w:eastAsiaTheme="minorEastAsia" w:cstheme="minorBidi"/>
          <w:b w:val="0"/>
          <w:sz w:val="22"/>
          <w:szCs w:val="22"/>
        </w:rPr>
      </w:pPr>
      <w:hyperlink w:anchor="_Toc444002953" w:history="1">
        <w:r w:rsidR="00B61E25" w:rsidRPr="00413F7C">
          <w:rPr>
            <w:rStyle w:val="Hyperlink"/>
          </w:rPr>
          <w:t>5. Results</w:t>
        </w:r>
        <w:r w:rsidR="00B61E25">
          <w:rPr>
            <w:webHidden/>
          </w:rPr>
          <w:tab/>
        </w:r>
        <w:r>
          <w:rPr>
            <w:webHidden/>
          </w:rPr>
          <w:fldChar w:fldCharType="begin"/>
        </w:r>
        <w:r w:rsidR="00B61E25">
          <w:rPr>
            <w:webHidden/>
          </w:rPr>
          <w:instrText xml:space="preserve"> PAGEREF _Toc444002953 \h </w:instrText>
        </w:r>
        <w:r>
          <w:rPr>
            <w:webHidden/>
          </w:rPr>
        </w:r>
        <w:r>
          <w:rPr>
            <w:webHidden/>
          </w:rPr>
          <w:fldChar w:fldCharType="separate"/>
        </w:r>
        <w:r w:rsidR="007B0B90">
          <w:rPr>
            <w:webHidden/>
          </w:rPr>
          <w:t>101</w:t>
        </w:r>
        <w:r>
          <w:rPr>
            <w:webHidden/>
          </w:rPr>
          <w:fldChar w:fldCharType="end"/>
        </w:r>
      </w:hyperlink>
    </w:p>
    <w:p w:rsidR="00B61E25" w:rsidRDefault="005868C1" w:rsidP="00662B01">
      <w:pPr>
        <w:pStyle w:val="TOC2"/>
        <w:rPr>
          <w:rFonts w:eastAsiaTheme="minorEastAsia" w:cstheme="minorBidi"/>
          <w:sz w:val="22"/>
          <w:szCs w:val="22"/>
        </w:rPr>
      </w:pPr>
      <w:hyperlink w:anchor="_Toc444002954" w:history="1">
        <w:r w:rsidR="00B61E25" w:rsidRPr="00413F7C">
          <w:rPr>
            <w:rStyle w:val="Hyperlink"/>
          </w:rPr>
          <w:t>5.1. X-ray diffraction results</w:t>
        </w:r>
        <w:r w:rsidR="00B61E25">
          <w:rPr>
            <w:webHidden/>
          </w:rPr>
          <w:tab/>
        </w:r>
        <w:r>
          <w:rPr>
            <w:webHidden/>
          </w:rPr>
          <w:fldChar w:fldCharType="begin"/>
        </w:r>
        <w:r w:rsidR="00B61E25">
          <w:rPr>
            <w:webHidden/>
          </w:rPr>
          <w:instrText xml:space="preserve"> PAGEREF _Toc444002954 \h </w:instrText>
        </w:r>
        <w:r>
          <w:rPr>
            <w:webHidden/>
          </w:rPr>
        </w:r>
        <w:r>
          <w:rPr>
            <w:webHidden/>
          </w:rPr>
          <w:fldChar w:fldCharType="separate"/>
        </w:r>
        <w:r w:rsidR="007B0B90">
          <w:rPr>
            <w:webHidden/>
          </w:rPr>
          <w:t>101</w:t>
        </w:r>
        <w:r>
          <w:rPr>
            <w:webHidden/>
          </w:rPr>
          <w:fldChar w:fldCharType="end"/>
        </w:r>
      </w:hyperlink>
    </w:p>
    <w:p w:rsidR="00B61E25" w:rsidRDefault="005868C1">
      <w:pPr>
        <w:pStyle w:val="TOC3"/>
        <w:rPr>
          <w:rFonts w:eastAsiaTheme="minorEastAsia" w:cstheme="minorBidi"/>
          <w:sz w:val="22"/>
          <w:szCs w:val="22"/>
        </w:rPr>
      </w:pPr>
      <w:hyperlink w:anchor="_Toc444002955" w:history="1">
        <w:r w:rsidR="00B61E25" w:rsidRPr="00413F7C">
          <w:rPr>
            <w:rStyle w:val="Hyperlink"/>
          </w:rPr>
          <w:t>5.1.1. XRD results for unsubstituted HA</w:t>
        </w:r>
        <w:r w:rsidR="00B61E25">
          <w:rPr>
            <w:webHidden/>
          </w:rPr>
          <w:tab/>
        </w:r>
        <w:r>
          <w:rPr>
            <w:webHidden/>
          </w:rPr>
          <w:fldChar w:fldCharType="begin"/>
        </w:r>
        <w:r w:rsidR="00B61E25">
          <w:rPr>
            <w:webHidden/>
          </w:rPr>
          <w:instrText xml:space="preserve"> PAGEREF _Toc444002955 \h </w:instrText>
        </w:r>
        <w:r>
          <w:rPr>
            <w:webHidden/>
          </w:rPr>
        </w:r>
        <w:r>
          <w:rPr>
            <w:webHidden/>
          </w:rPr>
          <w:fldChar w:fldCharType="separate"/>
        </w:r>
        <w:r w:rsidR="007B0B90">
          <w:rPr>
            <w:webHidden/>
          </w:rPr>
          <w:t>102</w:t>
        </w:r>
        <w:r>
          <w:rPr>
            <w:webHidden/>
          </w:rPr>
          <w:fldChar w:fldCharType="end"/>
        </w:r>
      </w:hyperlink>
    </w:p>
    <w:p w:rsidR="00B61E25" w:rsidRDefault="005868C1">
      <w:pPr>
        <w:pStyle w:val="TOC3"/>
        <w:rPr>
          <w:rFonts w:eastAsiaTheme="minorEastAsia" w:cstheme="minorBidi"/>
          <w:sz w:val="22"/>
          <w:szCs w:val="22"/>
        </w:rPr>
      </w:pPr>
      <w:hyperlink w:anchor="_Toc444002958" w:history="1">
        <w:r w:rsidR="00B61E25" w:rsidRPr="00413F7C">
          <w:rPr>
            <w:rStyle w:val="Hyperlink"/>
          </w:rPr>
          <w:t>5.1.2. X-ray diffraction spectra for strontium-substituted hydroxyapatite</w:t>
        </w:r>
        <w:r w:rsidR="00B61E25">
          <w:rPr>
            <w:webHidden/>
          </w:rPr>
          <w:tab/>
        </w:r>
        <w:r>
          <w:rPr>
            <w:webHidden/>
          </w:rPr>
          <w:fldChar w:fldCharType="begin"/>
        </w:r>
        <w:r w:rsidR="00B61E25">
          <w:rPr>
            <w:webHidden/>
          </w:rPr>
          <w:instrText xml:space="preserve"> PAGEREF _Toc444002958 \h </w:instrText>
        </w:r>
        <w:r>
          <w:rPr>
            <w:webHidden/>
          </w:rPr>
        </w:r>
        <w:r>
          <w:rPr>
            <w:webHidden/>
          </w:rPr>
          <w:fldChar w:fldCharType="separate"/>
        </w:r>
        <w:r w:rsidR="007B0B90">
          <w:rPr>
            <w:webHidden/>
          </w:rPr>
          <w:t>113</w:t>
        </w:r>
        <w:r>
          <w:rPr>
            <w:webHidden/>
          </w:rPr>
          <w:fldChar w:fldCharType="end"/>
        </w:r>
      </w:hyperlink>
    </w:p>
    <w:p w:rsidR="00B61E25" w:rsidRDefault="005868C1" w:rsidP="00662B01">
      <w:pPr>
        <w:pStyle w:val="TOC2"/>
        <w:rPr>
          <w:rFonts w:eastAsiaTheme="minorEastAsia" w:cstheme="minorBidi"/>
          <w:sz w:val="22"/>
          <w:szCs w:val="22"/>
        </w:rPr>
      </w:pPr>
      <w:hyperlink w:anchor="_Toc444002959" w:history="1">
        <w:r w:rsidR="00B61E25" w:rsidRPr="00413F7C">
          <w:rPr>
            <w:rStyle w:val="Hyperlink"/>
          </w:rPr>
          <w:t>5.2. X-ray fluorescence results</w:t>
        </w:r>
        <w:r w:rsidR="00B61E25">
          <w:rPr>
            <w:webHidden/>
          </w:rPr>
          <w:tab/>
        </w:r>
        <w:r>
          <w:rPr>
            <w:webHidden/>
          </w:rPr>
          <w:fldChar w:fldCharType="begin"/>
        </w:r>
        <w:r w:rsidR="00B61E25">
          <w:rPr>
            <w:webHidden/>
          </w:rPr>
          <w:instrText xml:space="preserve"> PAGEREF _Toc444002959 \h </w:instrText>
        </w:r>
        <w:r>
          <w:rPr>
            <w:webHidden/>
          </w:rPr>
        </w:r>
        <w:r>
          <w:rPr>
            <w:webHidden/>
          </w:rPr>
          <w:fldChar w:fldCharType="separate"/>
        </w:r>
        <w:r w:rsidR="007B0B90">
          <w:rPr>
            <w:webHidden/>
          </w:rPr>
          <w:t>116</w:t>
        </w:r>
        <w:r>
          <w:rPr>
            <w:webHidden/>
          </w:rPr>
          <w:fldChar w:fldCharType="end"/>
        </w:r>
      </w:hyperlink>
    </w:p>
    <w:p w:rsidR="00B61E25" w:rsidRDefault="005868C1" w:rsidP="00662B01">
      <w:pPr>
        <w:pStyle w:val="TOC2"/>
        <w:rPr>
          <w:rFonts w:eastAsiaTheme="minorEastAsia" w:cstheme="minorBidi"/>
          <w:sz w:val="22"/>
          <w:szCs w:val="22"/>
        </w:rPr>
      </w:pPr>
      <w:hyperlink w:anchor="_Toc444002960" w:history="1">
        <w:r w:rsidR="00B61E25" w:rsidRPr="00413F7C">
          <w:rPr>
            <w:rStyle w:val="Hyperlink"/>
          </w:rPr>
          <w:t>5.3. Transmission electron microscopy images</w:t>
        </w:r>
        <w:r w:rsidR="00B61E25">
          <w:rPr>
            <w:webHidden/>
          </w:rPr>
          <w:tab/>
        </w:r>
        <w:r>
          <w:rPr>
            <w:webHidden/>
          </w:rPr>
          <w:fldChar w:fldCharType="begin"/>
        </w:r>
        <w:r w:rsidR="00B61E25">
          <w:rPr>
            <w:webHidden/>
          </w:rPr>
          <w:instrText xml:space="preserve"> PAGEREF _Toc444002960 \h </w:instrText>
        </w:r>
        <w:r>
          <w:rPr>
            <w:webHidden/>
          </w:rPr>
        </w:r>
        <w:r>
          <w:rPr>
            <w:webHidden/>
          </w:rPr>
          <w:fldChar w:fldCharType="separate"/>
        </w:r>
        <w:r w:rsidR="007B0B90">
          <w:rPr>
            <w:webHidden/>
          </w:rPr>
          <w:t>117</w:t>
        </w:r>
        <w:r>
          <w:rPr>
            <w:webHidden/>
          </w:rPr>
          <w:fldChar w:fldCharType="end"/>
        </w:r>
      </w:hyperlink>
    </w:p>
    <w:p w:rsidR="00B61E25" w:rsidRDefault="005868C1">
      <w:pPr>
        <w:pStyle w:val="TOC3"/>
        <w:rPr>
          <w:rFonts w:eastAsiaTheme="minorEastAsia" w:cstheme="minorBidi"/>
          <w:sz w:val="22"/>
          <w:szCs w:val="22"/>
        </w:rPr>
      </w:pPr>
      <w:hyperlink w:anchor="_Toc444002961" w:history="1">
        <w:r w:rsidR="00B61E25" w:rsidRPr="00413F7C">
          <w:rPr>
            <w:rStyle w:val="Hyperlink"/>
            <w:rFonts w:cs="Arial"/>
          </w:rPr>
          <w:t>5.3.1. Average particle size</w:t>
        </w:r>
        <w:r w:rsidR="00B61E25">
          <w:rPr>
            <w:webHidden/>
          </w:rPr>
          <w:tab/>
        </w:r>
        <w:r>
          <w:rPr>
            <w:webHidden/>
          </w:rPr>
          <w:fldChar w:fldCharType="begin"/>
        </w:r>
        <w:r w:rsidR="00B61E25">
          <w:rPr>
            <w:webHidden/>
          </w:rPr>
          <w:instrText xml:space="preserve"> PAGEREF _Toc444002961 \h </w:instrText>
        </w:r>
        <w:r>
          <w:rPr>
            <w:webHidden/>
          </w:rPr>
        </w:r>
        <w:r>
          <w:rPr>
            <w:webHidden/>
          </w:rPr>
          <w:fldChar w:fldCharType="separate"/>
        </w:r>
        <w:r w:rsidR="007B0B90">
          <w:rPr>
            <w:webHidden/>
          </w:rPr>
          <w:t>117</w:t>
        </w:r>
        <w:r>
          <w:rPr>
            <w:webHidden/>
          </w:rPr>
          <w:fldChar w:fldCharType="end"/>
        </w:r>
      </w:hyperlink>
    </w:p>
    <w:p w:rsidR="00B61E25" w:rsidRDefault="005868C1" w:rsidP="00662B01">
      <w:pPr>
        <w:pStyle w:val="TOC2"/>
        <w:rPr>
          <w:rFonts w:eastAsiaTheme="minorEastAsia" w:cstheme="minorBidi"/>
          <w:sz w:val="22"/>
          <w:szCs w:val="22"/>
        </w:rPr>
      </w:pPr>
      <w:hyperlink w:anchor="_Toc444002962" w:history="1">
        <w:r w:rsidR="00B61E25" w:rsidRPr="00413F7C">
          <w:rPr>
            <w:rStyle w:val="Hyperlink"/>
          </w:rPr>
          <w:t xml:space="preserve">5.4. X-ray diffraction spectra of heterogeneous membrane </w:t>
        </w:r>
        <w:r w:rsidR="00F14894">
          <w:rPr>
            <w:rStyle w:val="Hyperlink"/>
          </w:rPr>
          <w:t>coating</w:t>
        </w:r>
        <w:r w:rsidR="00B61E25">
          <w:rPr>
            <w:webHidden/>
          </w:rPr>
          <w:tab/>
        </w:r>
        <w:r>
          <w:rPr>
            <w:webHidden/>
          </w:rPr>
          <w:fldChar w:fldCharType="begin"/>
        </w:r>
        <w:r w:rsidR="00B61E25">
          <w:rPr>
            <w:webHidden/>
          </w:rPr>
          <w:instrText xml:space="preserve"> PAGEREF _Toc444002962 \h </w:instrText>
        </w:r>
        <w:r>
          <w:rPr>
            <w:webHidden/>
          </w:rPr>
        </w:r>
        <w:r>
          <w:rPr>
            <w:webHidden/>
          </w:rPr>
          <w:fldChar w:fldCharType="separate"/>
        </w:r>
        <w:r w:rsidR="007B0B90">
          <w:rPr>
            <w:webHidden/>
          </w:rPr>
          <w:t>118</w:t>
        </w:r>
        <w:r>
          <w:rPr>
            <w:webHidden/>
          </w:rPr>
          <w:fldChar w:fldCharType="end"/>
        </w:r>
      </w:hyperlink>
    </w:p>
    <w:p w:rsidR="00B61E25" w:rsidRDefault="005868C1">
      <w:pPr>
        <w:pStyle w:val="TOC3"/>
        <w:rPr>
          <w:rFonts w:eastAsiaTheme="minorEastAsia" w:cstheme="minorBidi"/>
          <w:sz w:val="22"/>
          <w:szCs w:val="22"/>
        </w:rPr>
      </w:pPr>
      <w:hyperlink w:anchor="_Toc444002963" w:history="1">
        <w:r w:rsidR="00B61E25" w:rsidRPr="00413F7C">
          <w:rPr>
            <w:rStyle w:val="Hyperlink"/>
          </w:rPr>
          <w:t>5.4.1. DM1</w:t>
        </w:r>
        <w:r w:rsidR="00B61E25">
          <w:rPr>
            <w:webHidden/>
          </w:rPr>
          <w:tab/>
        </w:r>
        <w:r>
          <w:rPr>
            <w:webHidden/>
          </w:rPr>
          <w:fldChar w:fldCharType="begin"/>
        </w:r>
        <w:r w:rsidR="00B61E25">
          <w:rPr>
            <w:webHidden/>
          </w:rPr>
          <w:instrText xml:space="preserve"> PAGEREF _Toc444002963 \h </w:instrText>
        </w:r>
        <w:r>
          <w:rPr>
            <w:webHidden/>
          </w:rPr>
        </w:r>
        <w:r>
          <w:rPr>
            <w:webHidden/>
          </w:rPr>
          <w:fldChar w:fldCharType="separate"/>
        </w:r>
        <w:r w:rsidR="007B0B90">
          <w:rPr>
            <w:webHidden/>
          </w:rPr>
          <w:t>118</w:t>
        </w:r>
        <w:r>
          <w:rPr>
            <w:webHidden/>
          </w:rPr>
          <w:fldChar w:fldCharType="end"/>
        </w:r>
      </w:hyperlink>
    </w:p>
    <w:p w:rsidR="00B61E25" w:rsidRDefault="005868C1">
      <w:pPr>
        <w:pStyle w:val="TOC3"/>
        <w:rPr>
          <w:rFonts w:eastAsiaTheme="minorEastAsia" w:cstheme="minorBidi"/>
          <w:sz w:val="22"/>
          <w:szCs w:val="22"/>
        </w:rPr>
      </w:pPr>
      <w:hyperlink w:anchor="_Toc444002964" w:history="1">
        <w:r w:rsidR="00B61E25" w:rsidRPr="00413F7C">
          <w:rPr>
            <w:rStyle w:val="Hyperlink"/>
          </w:rPr>
          <w:t>5.4.2. DM2</w:t>
        </w:r>
        <w:r w:rsidR="00B61E25">
          <w:rPr>
            <w:webHidden/>
          </w:rPr>
          <w:tab/>
        </w:r>
        <w:r>
          <w:rPr>
            <w:webHidden/>
          </w:rPr>
          <w:fldChar w:fldCharType="begin"/>
        </w:r>
        <w:r w:rsidR="00B61E25">
          <w:rPr>
            <w:webHidden/>
          </w:rPr>
          <w:instrText xml:space="preserve"> PAGEREF _Toc444002964 \h </w:instrText>
        </w:r>
        <w:r>
          <w:rPr>
            <w:webHidden/>
          </w:rPr>
        </w:r>
        <w:r>
          <w:rPr>
            <w:webHidden/>
          </w:rPr>
          <w:fldChar w:fldCharType="separate"/>
        </w:r>
        <w:r w:rsidR="007B0B90">
          <w:rPr>
            <w:webHidden/>
          </w:rPr>
          <w:t>119</w:t>
        </w:r>
        <w:r>
          <w:rPr>
            <w:webHidden/>
          </w:rPr>
          <w:fldChar w:fldCharType="end"/>
        </w:r>
      </w:hyperlink>
    </w:p>
    <w:p w:rsidR="00B61E25" w:rsidRDefault="005868C1">
      <w:pPr>
        <w:pStyle w:val="TOC3"/>
        <w:rPr>
          <w:rFonts w:eastAsiaTheme="minorEastAsia" w:cstheme="minorBidi"/>
          <w:sz w:val="22"/>
          <w:szCs w:val="22"/>
        </w:rPr>
      </w:pPr>
      <w:hyperlink w:anchor="_Toc444002965" w:history="1">
        <w:r w:rsidR="00B61E25" w:rsidRPr="00413F7C">
          <w:rPr>
            <w:rStyle w:val="Hyperlink"/>
          </w:rPr>
          <w:t>5.4.3. HA 3 dipping method</w:t>
        </w:r>
        <w:r w:rsidR="00B61E25">
          <w:rPr>
            <w:webHidden/>
          </w:rPr>
          <w:tab/>
        </w:r>
        <w:r>
          <w:rPr>
            <w:webHidden/>
          </w:rPr>
          <w:fldChar w:fldCharType="begin"/>
        </w:r>
        <w:r w:rsidR="00B61E25">
          <w:rPr>
            <w:webHidden/>
          </w:rPr>
          <w:instrText xml:space="preserve"> PAGEREF _Toc444002965 \h </w:instrText>
        </w:r>
        <w:r>
          <w:rPr>
            <w:webHidden/>
          </w:rPr>
        </w:r>
        <w:r>
          <w:rPr>
            <w:webHidden/>
          </w:rPr>
          <w:fldChar w:fldCharType="separate"/>
        </w:r>
        <w:r w:rsidR="007B0B90">
          <w:rPr>
            <w:webHidden/>
          </w:rPr>
          <w:t>120</w:t>
        </w:r>
        <w:r>
          <w:rPr>
            <w:webHidden/>
          </w:rPr>
          <w:fldChar w:fldCharType="end"/>
        </w:r>
      </w:hyperlink>
    </w:p>
    <w:p w:rsidR="00B61E25" w:rsidRDefault="005868C1">
      <w:pPr>
        <w:pStyle w:val="TOC3"/>
        <w:rPr>
          <w:rFonts w:eastAsiaTheme="minorEastAsia" w:cstheme="minorBidi"/>
          <w:sz w:val="22"/>
          <w:szCs w:val="22"/>
        </w:rPr>
      </w:pPr>
      <w:hyperlink w:anchor="_Toc444002966" w:history="1">
        <w:r w:rsidR="00B61E25" w:rsidRPr="00413F7C">
          <w:rPr>
            <w:rStyle w:val="Hyperlink"/>
          </w:rPr>
          <w:t>5.4.4. HA 3 titration method</w:t>
        </w:r>
        <w:r w:rsidR="00B61E25">
          <w:rPr>
            <w:webHidden/>
          </w:rPr>
          <w:tab/>
        </w:r>
        <w:r>
          <w:rPr>
            <w:webHidden/>
          </w:rPr>
          <w:fldChar w:fldCharType="begin"/>
        </w:r>
        <w:r w:rsidR="00B61E25">
          <w:rPr>
            <w:webHidden/>
          </w:rPr>
          <w:instrText xml:space="preserve"> PAGEREF _Toc444002966 \h </w:instrText>
        </w:r>
        <w:r>
          <w:rPr>
            <w:webHidden/>
          </w:rPr>
        </w:r>
        <w:r>
          <w:rPr>
            <w:webHidden/>
          </w:rPr>
          <w:fldChar w:fldCharType="separate"/>
        </w:r>
        <w:r w:rsidR="007B0B90">
          <w:rPr>
            <w:webHidden/>
          </w:rPr>
          <w:t>121</w:t>
        </w:r>
        <w:r>
          <w:rPr>
            <w:webHidden/>
          </w:rPr>
          <w:fldChar w:fldCharType="end"/>
        </w:r>
      </w:hyperlink>
    </w:p>
    <w:p w:rsidR="00B61E25" w:rsidRDefault="005868C1">
      <w:pPr>
        <w:pStyle w:val="TOC3"/>
        <w:rPr>
          <w:rFonts w:eastAsiaTheme="minorEastAsia" w:cstheme="minorBidi"/>
          <w:sz w:val="22"/>
          <w:szCs w:val="22"/>
        </w:rPr>
      </w:pPr>
      <w:hyperlink w:anchor="_Toc444002967" w:history="1">
        <w:r w:rsidR="00B61E25" w:rsidRPr="00413F7C">
          <w:rPr>
            <w:rStyle w:val="Hyperlink"/>
          </w:rPr>
          <w:t>5.4.5. HA 4 titration method</w:t>
        </w:r>
        <w:r w:rsidR="00B61E25">
          <w:rPr>
            <w:webHidden/>
          </w:rPr>
          <w:tab/>
        </w:r>
        <w:r>
          <w:rPr>
            <w:webHidden/>
          </w:rPr>
          <w:fldChar w:fldCharType="begin"/>
        </w:r>
        <w:r w:rsidR="00B61E25">
          <w:rPr>
            <w:webHidden/>
          </w:rPr>
          <w:instrText xml:space="preserve"> PAGEREF _Toc444002967 \h </w:instrText>
        </w:r>
        <w:r>
          <w:rPr>
            <w:webHidden/>
          </w:rPr>
        </w:r>
        <w:r>
          <w:rPr>
            <w:webHidden/>
          </w:rPr>
          <w:fldChar w:fldCharType="separate"/>
        </w:r>
        <w:r w:rsidR="007B0B90">
          <w:rPr>
            <w:webHidden/>
          </w:rPr>
          <w:t>122</w:t>
        </w:r>
        <w:r>
          <w:rPr>
            <w:webHidden/>
          </w:rPr>
          <w:fldChar w:fldCharType="end"/>
        </w:r>
      </w:hyperlink>
    </w:p>
    <w:p w:rsidR="00B61E25" w:rsidRDefault="005868C1" w:rsidP="00662B01">
      <w:pPr>
        <w:pStyle w:val="TOC2"/>
        <w:rPr>
          <w:rFonts w:eastAsiaTheme="minorEastAsia" w:cstheme="minorBidi"/>
          <w:sz w:val="22"/>
          <w:szCs w:val="22"/>
        </w:rPr>
      </w:pPr>
      <w:hyperlink w:anchor="_Toc444002968" w:history="1">
        <w:r w:rsidR="00B61E25" w:rsidRPr="00413F7C">
          <w:rPr>
            <w:rStyle w:val="Hyperlink"/>
          </w:rPr>
          <w:t>5.5. PLGA shrinkage results</w:t>
        </w:r>
        <w:r w:rsidR="00B61E25">
          <w:rPr>
            <w:webHidden/>
          </w:rPr>
          <w:tab/>
        </w:r>
        <w:r>
          <w:rPr>
            <w:webHidden/>
          </w:rPr>
          <w:fldChar w:fldCharType="begin"/>
        </w:r>
        <w:r w:rsidR="00B61E25">
          <w:rPr>
            <w:webHidden/>
          </w:rPr>
          <w:instrText xml:space="preserve"> PAGEREF _Toc444002968 \h </w:instrText>
        </w:r>
        <w:r>
          <w:rPr>
            <w:webHidden/>
          </w:rPr>
        </w:r>
        <w:r>
          <w:rPr>
            <w:webHidden/>
          </w:rPr>
          <w:fldChar w:fldCharType="separate"/>
        </w:r>
        <w:r w:rsidR="007B0B90">
          <w:rPr>
            <w:webHidden/>
          </w:rPr>
          <w:t>123</w:t>
        </w:r>
        <w:r>
          <w:rPr>
            <w:webHidden/>
          </w:rPr>
          <w:fldChar w:fldCharType="end"/>
        </w:r>
      </w:hyperlink>
    </w:p>
    <w:p w:rsidR="00B61E25" w:rsidRDefault="005868C1" w:rsidP="00662B01">
      <w:pPr>
        <w:pStyle w:val="TOC2"/>
        <w:rPr>
          <w:rFonts w:eastAsiaTheme="minorEastAsia" w:cstheme="minorBidi"/>
          <w:sz w:val="22"/>
          <w:szCs w:val="22"/>
        </w:rPr>
      </w:pPr>
      <w:hyperlink w:anchor="_Toc444002969" w:history="1">
        <w:r w:rsidR="00B61E25" w:rsidRPr="00413F7C">
          <w:rPr>
            <w:rStyle w:val="Hyperlink"/>
          </w:rPr>
          <w:t>5.6. Heterogeneous membrane fabrication</w:t>
        </w:r>
        <w:r w:rsidR="00B61E25">
          <w:rPr>
            <w:webHidden/>
          </w:rPr>
          <w:tab/>
        </w:r>
        <w:r>
          <w:rPr>
            <w:webHidden/>
          </w:rPr>
          <w:fldChar w:fldCharType="begin"/>
        </w:r>
        <w:r w:rsidR="00B61E25">
          <w:rPr>
            <w:webHidden/>
          </w:rPr>
          <w:instrText xml:space="preserve"> PAGEREF _Toc444002969 \h </w:instrText>
        </w:r>
        <w:r>
          <w:rPr>
            <w:webHidden/>
          </w:rPr>
        </w:r>
        <w:r>
          <w:rPr>
            <w:webHidden/>
          </w:rPr>
          <w:fldChar w:fldCharType="separate"/>
        </w:r>
        <w:r w:rsidR="007B0B90">
          <w:rPr>
            <w:webHidden/>
          </w:rPr>
          <w:t>125</w:t>
        </w:r>
        <w:r>
          <w:rPr>
            <w:webHidden/>
          </w:rPr>
          <w:fldChar w:fldCharType="end"/>
        </w:r>
      </w:hyperlink>
    </w:p>
    <w:p w:rsidR="00B61E25" w:rsidRDefault="005868C1" w:rsidP="00662B01">
      <w:pPr>
        <w:pStyle w:val="TOC2"/>
        <w:rPr>
          <w:rFonts w:eastAsiaTheme="minorEastAsia" w:cstheme="minorBidi"/>
          <w:sz w:val="22"/>
          <w:szCs w:val="22"/>
        </w:rPr>
      </w:pPr>
      <w:hyperlink w:anchor="_Toc444002970" w:history="1">
        <w:r w:rsidR="00B61E25" w:rsidRPr="00413F7C">
          <w:rPr>
            <w:rStyle w:val="Hyperlink"/>
          </w:rPr>
          <w:t>5.7. Scanning electron microscopy images</w:t>
        </w:r>
        <w:r w:rsidR="00B61E25">
          <w:rPr>
            <w:webHidden/>
          </w:rPr>
          <w:tab/>
        </w:r>
        <w:r>
          <w:rPr>
            <w:webHidden/>
          </w:rPr>
          <w:fldChar w:fldCharType="begin"/>
        </w:r>
        <w:r w:rsidR="00B61E25">
          <w:rPr>
            <w:webHidden/>
          </w:rPr>
          <w:instrText xml:space="preserve"> PAGEREF _Toc444002970 \h </w:instrText>
        </w:r>
        <w:r>
          <w:rPr>
            <w:webHidden/>
          </w:rPr>
        </w:r>
        <w:r>
          <w:rPr>
            <w:webHidden/>
          </w:rPr>
          <w:fldChar w:fldCharType="separate"/>
        </w:r>
        <w:r w:rsidR="007B0B90">
          <w:rPr>
            <w:webHidden/>
          </w:rPr>
          <w:t>127</w:t>
        </w:r>
        <w:r>
          <w:rPr>
            <w:webHidden/>
          </w:rPr>
          <w:fldChar w:fldCharType="end"/>
        </w:r>
      </w:hyperlink>
    </w:p>
    <w:p w:rsidR="00B61E25" w:rsidRDefault="005868C1">
      <w:pPr>
        <w:pStyle w:val="TOC3"/>
        <w:rPr>
          <w:rFonts w:eastAsiaTheme="minorEastAsia" w:cstheme="minorBidi"/>
          <w:sz w:val="22"/>
          <w:szCs w:val="22"/>
        </w:rPr>
      </w:pPr>
      <w:hyperlink w:anchor="_Toc444002971" w:history="1">
        <w:r w:rsidR="00B61E25" w:rsidRPr="00413F7C">
          <w:rPr>
            <w:rStyle w:val="Hyperlink"/>
            <w:rFonts w:cs="Arial"/>
          </w:rPr>
          <w:t>5.7.1. Shrunk PLGA</w:t>
        </w:r>
        <w:r w:rsidR="00B61E25">
          <w:rPr>
            <w:webHidden/>
          </w:rPr>
          <w:tab/>
        </w:r>
        <w:r>
          <w:rPr>
            <w:webHidden/>
          </w:rPr>
          <w:fldChar w:fldCharType="begin"/>
        </w:r>
        <w:r w:rsidR="00B61E25">
          <w:rPr>
            <w:webHidden/>
          </w:rPr>
          <w:instrText xml:space="preserve"> PAGEREF _Toc444002971 \h </w:instrText>
        </w:r>
        <w:r>
          <w:rPr>
            <w:webHidden/>
          </w:rPr>
        </w:r>
        <w:r>
          <w:rPr>
            <w:webHidden/>
          </w:rPr>
          <w:fldChar w:fldCharType="separate"/>
        </w:r>
        <w:r w:rsidR="007B0B90">
          <w:rPr>
            <w:webHidden/>
          </w:rPr>
          <w:t>127</w:t>
        </w:r>
        <w:r>
          <w:rPr>
            <w:webHidden/>
          </w:rPr>
          <w:fldChar w:fldCharType="end"/>
        </w:r>
      </w:hyperlink>
    </w:p>
    <w:p w:rsidR="00B61E25" w:rsidRDefault="005868C1">
      <w:pPr>
        <w:pStyle w:val="TOC3"/>
        <w:rPr>
          <w:rFonts w:eastAsiaTheme="minorEastAsia" w:cstheme="minorBidi"/>
          <w:sz w:val="22"/>
          <w:szCs w:val="22"/>
        </w:rPr>
      </w:pPr>
      <w:hyperlink w:anchor="_Toc444002972" w:history="1">
        <w:r w:rsidR="00B61E25" w:rsidRPr="00413F7C">
          <w:rPr>
            <w:rStyle w:val="Hyperlink"/>
            <w:rFonts w:cs="Arial"/>
          </w:rPr>
          <w:t>5.7.2. DM1</w:t>
        </w:r>
        <w:r w:rsidR="00B61E25">
          <w:rPr>
            <w:webHidden/>
          </w:rPr>
          <w:tab/>
        </w:r>
        <w:r>
          <w:rPr>
            <w:webHidden/>
          </w:rPr>
          <w:fldChar w:fldCharType="begin"/>
        </w:r>
        <w:r w:rsidR="00B61E25">
          <w:rPr>
            <w:webHidden/>
          </w:rPr>
          <w:instrText xml:space="preserve"> PAGEREF _Toc444002972 \h </w:instrText>
        </w:r>
        <w:r>
          <w:rPr>
            <w:webHidden/>
          </w:rPr>
        </w:r>
        <w:r>
          <w:rPr>
            <w:webHidden/>
          </w:rPr>
          <w:fldChar w:fldCharType="separate"/>
        </w:r>
        <w:r w:rsidR="007B0B90">
          <w:rPr>
            <w:webHidden/>
          </w:rPr>
          <w:t>128</w:t>
        </w:r>
        <w:r>
          <w:rPr>
            <w:webHidden/>
          </w:rPr>
          <w:fldChar w:fldCharType="end"/>
        </w:r>
      </w:hyperlink>
    </w:p>
    <w:p w:rsidR="00B61E25" w:rsidRDefault="005868C1">
      <w:pPr>
        <w:pStyle w:val="TOC3"/>
        <w:rPr>
          <w:rFonts w:eastAsiaTheme="minorEastAsia" w:cstheme="minorBidi"/>
          <w:sz w:val="22"/>
          <w:szCs w:val="22"/>
        </w:rPr>
      </w:pPr>
      <w:hyperlink w:anchor="_Toc444002973" w:history="1">
        <w:r w:rsidR="00B61E25" w:rsidRPr="00413F7C">
          <w:rPr>
            <w:rStyle w:val="Hyperlink"/>
            <w:rFonts w:cs="Arial"/>
          </w:rPr>
          <w:t>5.7.3. DM2</w:t>
        </w:r>
        <w:r w:rsidR="00B61E25">
          <w:rPr>
            <w:webHidden/>
          </w:rPr>
          <w:tab/>
        </w:r>
        <w:r>
          <w:rPr>
            <w:webHidden/>
          </w:rPr>
          <w:fldChar w:fldCharType="begin"/>
        </w:r>
        <w:r w:rsidR="00B61E25">
          <w:rPr>
            <w:webHidden/>
          </w:rPr>
          <w:instrText xml:space="preserve"> PAGEREF _Toc444002973 \h </w:instrText>
        </w:r>
        <w:r>
          <w:rPr>
            <w:webHidden/>
          </w:rPr>
        </w:r>
        <w:r>
          <w:rPr>
            <w:webHidden/>
          </w:rPr>
          <w:fldChar w:fldCharType="separate"/>
        </w:r>
        <w:r w:rsidR="007B0B90">
          <w:rPr>
            <w:webHidden/>
          </w:rPr>
          <w:t>131</w:t>
        </w:r>
        <w:r>
          <w:rPr>
            <w:webHidden/>
          </w:rPr>
          <w:fldChar w:fldCharType="end"/>
        </w:r>
      </w:hyperlink>
    </w:p>
    <w:p w:rsidR="00B61E25" w:rsidRDefault="005868C1">
      <w:pPr>
        <w:pStyle w:val="TOC3"/>
        <w:rPr>
          <w:rFonts w:eastAsiaTheme="minorEastAsia" w:cstheme="minorBidi"/>
          <w:sz w:val="22"/>
          <w:szCs w:val="22"/>
        </w:rPr>
      </w:pPr>
      <w:hyperlink w:anchor="_Toc444002974" w:history="1">
        <w:r w:rsidR="00B61E25" w:rsidRPr="00413F7C">
          <w:rPr>
            <w:rStyle w:val="Hyperlink"/>
            <w:rFonts w:cs="Arial"/>
          </w:rPr>
          <w:t>5.7.4. HA 3 dipping method</w:t>
        </w:r>
        <w:r w:rsidR="00B61E25">
          <w:rPr>
            <w:webHidden/>
          </w:rPr>
          <w:tab/>
        </w:r>
        <w:r>
          <w:rPr>
            <w:webHidden/>
          </w:rPr>
          <w:fldChar w:fldCharType="begin"/>
        </w:r>
        <w:r w:rsidR="00B61E25">
          <w:rPr>
            <w:webHidden/>
          </w:rPr>
          <w:instrText xml:space="preserve"> PAGEREF _Toc444002974 \h </w:instrText>
        </w:r>
        <w:r>
          <w:rPr>
            <w:webHidden/>
          </w:rPr>
        </w:r>
        <w:r>
          <w:rPr>
            <w:webHidden/>
          </w:rPr>
          <w:fldChar w:fldCharType="separate"/>
        </w:r>
        <w:r w:rsidR="007B0B90">
          <w:rPr>
            <w:webHidden/>
          </w:rPr>
          <w:t>132</w:t>
        </w:r>
        <w:r>
          <w:rPr>
            <w:webHidden/>
          </w:rPr>
          <w:fldChar w:fldCharType="end"/>
        </w:r>
      </w:hyperlink>
    </w:p>
    <w:p w:rsidR="00B61E25" w:rsidRDefault="005868C1">
      <w:pPr>
        <w:pStyle w:val="TOC3"/>
        <w:rPr>
          <w:rFonts w:eastAsiaTheme="minorEastAsia" w:cstheme="minorBidi"/>
          <w:sz w:val="22"/>
          <w:szCs w:val="22"/>
        </w:rPr>
      </w:pPr>
      <w:hyperlink w:anchor="_Toc444002975" w:history="1">
        <w:r w:rsidR="00B61E25" w:rsidRPr="00413F7C">
          <w:rPr>
            <w:rStyle w:val="Hyperlink"/>
            <w:rFonts w:cs="Arial"/>
          </w:rPr>
          <w:t>5.7.5. HA 4 dipping method</w:t>
        </w:r>
        <w:r w:rsidR="00B61E25">
          <w:rPr>
            <w:webHidden/>
          </w:rPr>
          <w:tab/>
        </w:r>
        <w:r>
          <w:rPr>
            <w:webHidden/>
          </w:rPr>
          <w:fldChar w:fldCharType="begin"/>
        </w:r>
        <w:r w:rsidR="00B61E25">
          <w:rPr>
            <w:webHidden/>
          </w:rPr>
          <w:instrText xml:space="preserve"> PAGEREF _Toc444002975 \h </w:instrText>
        </w:r>
        <w:r>
          <w:rPr>
            <w:webHidden/>
          </w:rPr>
        </w:r>
        <w:r>
          <w:rPr>
            <w:webHidden/>
          </w:rPr>
          <w:fldChar w:fldCharType="separate"/>
        </w:r>
        <w:r w:rsidR="007B0B90">
          <w:rPr>
            <w:webHidden/>
          </w:rPr>
          <w:t>135</w:t>
        </w:r>
        <w:r>
          <w:rPr>
            <w:webHidden/>
          </w:rPr>
          <w:fldChar w:fldCharType="end"/>
        </w:r>
      </w:hyperlink>
    </w:p>
    <w:p w:rsidR="00B61E25" w:rsidRDefault="005868C1">
      <w:pPr>
        <w:pStyle w:val="TOC3"/>
        <w:rPr>
          <w:rFonts w:eastAsiaTheme="minorEastAsia" w:cstheme="minorBidi"/>
          <w:sz w:val="22"/>
          <w:szCs w:val="22"/>
        </w:rPr>
      </w:pPr>
      <w:hyperlink w:anchor="_Toc444002976" w:history="1">
        <w:r w:rsidR="00B61E25" w:rsidRPr="00413F7C">
          <w:rPr>
            <w:rStyle w:val="Hyperlink"/>
            <w:rFonts w:cs="Arial"/>
          </w:rPr>
          <w:t>5.7.6. HA 3 titration method</w:t>
        </w:r>
        <w:r w:rsidR="00B61E25">
          <w:rPr>
            <w:webHidden/>
          </w:rPr>
          <w:tab/>
        </w:r>
        <w:r>
          <w:rPr>
            <w:webHidden/>
          </w:rPr>
          <w:fldChar w:fldCharType="begin"/>
        </w:r>
        <w:r w:rsidR="00B61E25">
          <w:rPr>
            <w:webHidden/>
          </w:rPr>
          <w:instrText xml:space="preserve"> PAGEREF _Toc444002976 \h </w:instrText>
        </w:r>
        <w:r>
          <w:rPr>
            <w:webHidden/>
          </w:rPr>
        </w:r>
        <w:r>
          <w:rPr>
            <w:webHidden/>
          </w:rPr>
          <w:fldChar w:fldCharType="separate"/>
        </w:r>
        <w:r w:rsidR="007B0B90">
          <w:rPr>
            <w:webHidden/>
          </w:rPr>
          <w:t>138</w:t>
        </w:r>
        <w:r>
          <w:rPr>
            <w:webHidden/>
          </w:rPr>
          <w:fldChar w:fldCharType="end"/>
        </w:r>
      </w:hyperlink>
    </w:p>
    <w:p w:rsidR="00B61E25" w:rsidRDefault="005868C1">
      <w:pPr>
        <w:pStyle w:val="TOC3"/>
        <w:rPr>
          <w:rFonts w:eastAsiaTheme="minorEastAsia" w:cstheme="minorBidi"/>
          <w:sz w:val="22"/>
          <w:szCs w:val="22"/>
        </w:rPr>
      </w:pPr>
      <w:hyperlink w:anchor="_Toc444002977" w:history="1">
        <w:r w:rsidR="00B61E25" w:rsidRPr="00413F7C">
          <w:rPr>
            <w:rStyle w:val="Hyperlink"/>
            <w:rFonts w:cs="Arial"/>
          </w:rPr>
          <w:t>5.7.7. HA 4 titration method</w:t>
        </w:r>
        <w:r w:rsidR="00B61E25">
          <w:rPr>
            <w:webHidden/>
          </w:rPr>
          <w:tab/>
        </w:r>
        <w:r>
          <w:rPr>
            <w:webHidden/>
          </w:rPr>
          <w:fldChar w:fldCharType="begin"/>
        </w:r>
        <w:r w:rsidR="00B61E25">
          <w:rPr>
            <w:webHidden/>
          </w:rPr>
          <w:instrText xml:space="preserve"> PAGEREF _Toc444002977 \h </w:instrText>
        </w:r>
        <w:r>
          <w:rPr>
            <w:webHidden/>
          </w:rPr>
        </w:r>
        <w:r>
          <w:rPr>
            <w:webHidden/>
          </w:rPr>
          <w:fldChar w:fldCharType="separate"/>
        </w:r>
        <w:r w:rsidR="007B0B90">
          <w:rPr>
            <w:webHidden/>
          </w:rPr>
          <w:t>140</w:t>
        </w:r>
        <w:r>
          <w:rPr>
            <w:webHidden/>
          </w:rPr>
          <w:fldChar w:fldCharType="end"/>
        </w:r>
      </w:hyperlink>
    </w:p>
    <w:p w:rsidR="00B61E25" w:rsidRDefault="005868C1" w:rsidP="00662B01">
      <w:pPr>
        <w:pStyle w:val="TOC2"/>
        <w:rPr>
          <w:rFonts w:eastAsiaTheme="minorEastAsia" w:cstheme="minorBidi"/>
          <w:sz w:val="22"/>
          <w:szCs w:val="22"/>
        </w:rPr>
      </w:pPr>
      <w:hyperlink w:anchor="_Toc444002978" w:history="1">
        <w:r w:rsidR="00B61E25" w:rsidRPr="00413F7C">
          <w:rPr>
            <w:rStyle w:val="Hyperlink"/>
          </w:rPr>
          <w:t>5.8.</w:t>
        </w:r>
        <w:r w:rsidR="00B61E25" w:rsidRPr="00413F7C">
          <w:rPr>
            <w:rStyle w:val="Hyperlink"/>
            <w:i/>
          </w:rPr>
          <w:t xml:space="preserve"> In vitro </w:t>
        </w:r>
        <w:r w:rsidR="00B61E25" w:rsidRPr="00413F7C">
          <w:rPr>
            <w:rStyle w:val="Hyperlink"/>
          </w:rPr>
          <w:t>tests on membranes</w:t>
        </w:r>
        <w:r w:rsidR="00B61E25">
          <w:rPr>
            <w:webHidden/>
          </w:rPr>
          <w:tab/>
        </w:r>
        <w:r>
          <w:rPr>
            <w:webHidden/>
          </w:rPr>
          <w:fldChar w:fldCharType="begin"/>
        </w:r>
        <w:r w:rsidR="00B61E25">
          <w:rPr>
            <w:webHidden/>
          </w:rPr>
          <w:instrText xml:space="preserve"> PAGEREF _Toc444002978 \h </w:instrText>
        </w:r>
        <w:r>
          <w:rPr>
            <w:webHidden/>
          </w:rPr>
        </w:r>
        <w:r>
          <w:rPr>
            <w:webHidden/>
          </w:rPr>
          <w:fldChar w:fldCharType="separate"/>
        </w:r>
        <w:r w:rsidR="007B0B90">
          <w:rPr>
            <w:webHidden/>
          </w:rPr>
          <w:t>142</w:t>
        </w:r>
        <w:r>
          <w:rPr>
            <w:webHidden/>
          </w:rPr>
          <w:fldChar w:fldCharType="end"/>
        </w:r>
      </w:hyperlink>
    </w:p>
    <w:p w:rsidR="00B61E25" w:rsidRDefault="005868C1">
      <w:pPr>
        <w:pStyle w:val="TOC3"/>
        <w:rPr>
          <w:rFonts w:eastAsiaTheme="minorEastAsia" w:cstheme="minorBidi"/>
          <w:sz w:val="22"/>
          <w:szCs w:val="22"/>
        </w:rPr>
      </w:pPr>
      <w:hyperlink w:anchor="_Toc444002979" w:history="1">
        <w:r w:rsidR="00B61E25" w:rsidRPr="00413F7C">
          <w:rPr>
            <w:rStyle w:val="Hyperlink"/>
            <w:rFonts w:cs="Arial"/>
          </w:rPr>
          <w:t>5.8.1. pNPP and PicoGreen assays</w:t>
        </w:r>
        <w:r w:rsidR="00B61E25">
          <w:rPr>
            <w:webHidden/>
          </w:rPr>
          <w:tab/>
        </w:r>
        <w:r>
          <w:rPr>
            <w:webHidden/>
          </w:rPr>
          <w:fldChar w:fldCharType="begin"/>
        </w:r>
        <w:r w:rsidR="00B61E25">
          <w:rPr>
            <w:webHidden/>
          </w:rPr>
          <w:instrText xml:space="preserve"> PAGEREF _Toc444002979 \h </w:instrText>
        </w:r>
        <w:r>
          <w:rPr>
            <w:webHidden/>
          </w:rPr>
        </w:r>
        <w:r>
          <w:rPr>
            <w:webHidden/>
          </w:rPr>
          <w:fldChar w:fldCharType="separate"/>
        </w:r>
        <w:r w:rsidR="007B0B90">
          <w:rPr>
            <w:webHidden/>
          </w:rPr>
          <w:t>142</w:t>
        </w:r>
        <w:r>
          <w:rPr>
            <w:webHidden/>
          </w:rPr>
          <w:fldChar w:fldCharType="end"/>
        </w:r>
      </w:hyperlink>
    </w:p>
    <w:p w:rsidR="00B61E25" w:rsidRDefault="005868C1">
      <w:pPr>
        <w:pStyle w:val="TOC3"/>
        <w:rPr>
          <w:rFonts w:eastAsiaTheme="minorEastAsia" w:cstheme="minorBidi"/>
          <w:sz w:val="22"/>
          <w:szCs w:val="22"/>
        </w:rPr>
      </w:pPr>
      <w:hyperlink w:anchor="_Toc444002983" w:history="1">
        <w:r w:rsidR="00B61E25" w:rsidRPr="00413F7C">
          <w:rPr>
            <w:rStyle w:val="Hyperlink"/>
          </w:rPr>
          <w:t>5.8.2. Histology</w:t>
        </w:r>
        <w:r w:rsidR="00B61E25">
          <w:rPr>
            <w:webHidden/>
          </w:rPr>
          <w:tab/>
        </w:r>
        <w:r>
          <w:rPr>
            <w:webHidden/>
          </w:rPr>
          <w:fldChar w:fldCharType="begin"/>
        </w:r>
        <w:r w:rsidR="00B61E25">
          <w:rPr>
            <w:webHidden/>
          </w:rPr>
          <w:instrText xml:space="preserve"> PAGEREF _Toc444002983 \h </w:instrText>
        </w:r>
        <w:r>
          <w:rPr>
            <w:webHidden/>
          </w:rPr>
        </w:r>
        <w:r>
          <w:rPr>
            <w:webHidden/>
          </w:rPr>
          <w:fldChar w:fldCharType="separate"/>
        </w:r>
        <w:r w:rsidR="007B0B90">
          <w:rPr>
            <w:webHidden/>
          </w:rPr>
          <w:t>154</w:t>
        </w:r>
        <w:r>
          <w:rPr>
            <w:webHidden/>
          </w:rPr>
          <w:fldChar w:fldCharType="end"/>
        </w:r>
      </w:hyperlink>
    </w:p>
    <w:p w:rsidR="00B61E25" w:rsidRDefault="005868C1">
      <w:pPr>
        <w:pStyle w:val="TOC3"/>
        <w:rPr>
          <w:rFonts w:eastAsiaTheme="minorEastAsia" w:cstheme="minorBidi"/>
          <w:sz w:val="22"/>
          <w:szCs w:val="22"/>
        </w:rPr>
      </w:pPr>
      <w:hyperlink w:anchor="_Toc444002986" w:history="1">
        <w:r w:rsidR="00B61E25" w:rsidRPr="00413F7C">
          <w:rPr>
            <w:rStyle w:val="Hyperlink"/>
          </w:rPr>
          <w:t>5.8.3. Scanning electron microscopy results</w:t>
        </w:r>
        <w:r w:rsidR="00B61E25">
          <w:rPr>
            <w:webHidden/>
          </w:rPr>
          <w:tab/>
        </w:r>
        <w:r>
          <w:rPr>
            <w:webHidden/>
          </w:rPr>
          <w:fldChar w:fldCharType="begin"/>
        </w:r>
        <w:r w:rsidR="00B61E25">
          <w:rPr>
            <w:webHidden/>
          </w:rPr>
          <w:instrText xml:space="preserve"> PAGEREF _Toc444002986 \h </w:instrText>
        </w:r>
        <w:r>
          <w:rPr>
            <w:webHidden/>
          </w:rPr>
        </w:r>
        <w:r>
          <w:rPr>
            <w:webHidden/>
          </w:rPr>
          <w:fldChar w:fldCharType="separate"/>
        </w:r>
        <w:r w:rsidR="007B0B90">
          <w:rPr>
            <w:webHidden/>
          </w:rPr>
          <w:t>157</w:t>
        </w:r>
        <w:r>
          <w:rPr>
            <w:webHidden/>
          </w:rPr>
          <w:fldChar w:fldCharType="end"/>
        </w:r>
      </w:hyperlink>
    </w:p>
    <w:p w:rsidR="00B61E25" w:rsidRDefault="005868C1" w:rsidP="00662B01">
      <w:pPr>
        <w:pStyle w:val="TOC2"/>
        <w:rPr>
          <w:rFonts w:eastAsiaTheme="minorEastAsia" w:cstheme="minorBidi"/>
          <w:sz w:val="22"/>
          <w:szCs w:val="22"/>
        </w:rPr>
      </w:pPr>
      <w:hyperlink w:anchor="_Toc444002987" w:history="1">
        <w:r w:rsidR="00B61E25" w:rsidRPr="00413F7C">
          <w:rPr>
            <w:rStyle w:val="Hyperlink"/>
          </w:rPr>
          <w:t>5.9. 3D printed scaffolds</w:t>
        </w:r>
        <w:r w:rsidR="00B61E25">
          <w:rPr>
            <w:webHidden/>
          </w:rPr>
          <w:tab/>
        </w:r>
        <w:r>
          <w:rPr>
            <w:webHidden/>
          </w:rPr>
          <w:fldChar w:fldCharType="begin"/>
        </w:r>
        <w:r w:rsidR="00B61E25">
          <w:rPr>
            <w:webHidden/>
          </w:rPr>
          <w:instrText xml:space="preserve"> PAGEREF _Toc444002987 \h </w:instrText>
        </w:r>
        <w:r>
          <w:rPr>
            <w:webHidden/>
          </w:rPr>
        </w:r>
        <w:r>
          <w:rPr>
            <w:webHidden/>
          </w:rPr>
          <w:fldChar w:fldCharType="separate"/>
        </w:r>
        <w:r w:rsidR="007B0B90">
          <w:rPr>
            <w:webHidden/>
          </w:rPr>
          <w:t>165</w:t>
        </w:r>
        <w:r>
          <w:rPr>
            <w:webHidden/>
          </w:rPr>
          <w:fldChar w:fldCharType="end"/>
        </w:r>
      </w:hyperlink>
    </w:p>
    <w:p w:rsidR="00B61E25" w:rsidRDefault="005868C1">
      <w:pPr>
        <w:pStyle w:val="TOC3"/>
        <w:rPr>
          <w:rFonts w:eastAsiaTheme="minorEastAsia" w:cstheme="minorBidi"/>
          <w:sz w:val="22"/>
          <w:szCs w:val="22"/>
        </w:rPr>
      </w:pPr>
      <w:hyperlink w:anchor="_Toc444003002" w:history="1">
        <w:r w:rsidR="00B61E25" w:rsidRPr="00413F7C">
          <w:rPr>
            <w:rStyle w:val="Hyperlink"/>
          </w:rPr>
          <w:t>5.9.1. Light microscopy results</w:t>
        </w:r>
        <w:r w:rsidR="00B61E25">
          <w:rPr>
            <w:webHidden/>
          </w:rPr>
          <w:tab/>
        </w:r>
        <w:r>
          <w:rPr>
            <w:webHidden/>
          </w:rPr>
          <w:fldChar w:fldCharType="begin"/>
        </w:r>
        <w:r w:rsidR="00B61E25">
          <w:rPr>
            <w:webHidden/>
          </w:rPr>
          <w:instrText xml:space="preserve"> PAGEREF _Toc444003002 \h </w:instrText>
        </w:r>
        <w:r>
          <w:rPr>
            <w:webHidden/>
          </w:rPr>
        </w:r>
        <w:r>
          <w:rPr>
            <w:webHidden/>
          </w:rPr>
          <w:fldChar w:fldCharType="separate"/>
        </w:r>
        <w:r w:rsidR="007B0B90">
          <w:rPr>
            <w:webHidden/>
          </w:rPr>
          <w:t>167</w:t>
        </w:r>
        <w:r>
          <w:rPr>
            <w:webHidden/>
          </w:rPr>
          <w:fldChar w:fldCharType="end"/>
        </w:r>
      </w:hyperlink>
    </w:p>
    <w:p w:rsidR="00B61E25" w:rsidRDefault="005868C1">
      <w:pPr>
        <w:pStyle w:val="TOC3"/>
        <w:rPr>
          <w:rFonts w:eastAsiaTheme="minorEastAsia" w:cstheme="minorBidi"/>
          <w:sz w:val="22"/>
          <w:szCs w:val="22"/>
        </w:rPr>
      </w:pPr>
      <w:hyperlink w:anchor="_Toc444003003" w:history="1">
        <w:r w:rsidR="00B61E25" w:rsidRPr="00413F7C">
          <w:rPr>
            <w:rStyle w:val="Hyperlink"/>
          </w:rPr>
          <w:t>5.9.2. Scanning electron microscopy results</w:t>
        </w:r>
        <w:r w:rsidR="00B61E25">
          <w:rPr>
            <w:webHidden/>
          </w:rPr>
          <w:tab/>
        </w:r>
        <w:r>
          <w:rPr>
            <w:webHidden/>
          </w:rPr>
          <w:fldChar w:fldCharType="begin"/>
        </w:r>
        <w:r w:rsidR="00B61E25">
          <w:rPr>
            <w:webHidden/>
          </w:rPr>
          <w:instrText xml:space="preserve"> PAGEREF _Toc444003003 \h </w:instrText>
        </w:r>
        <w:r>
          <w:rPr>
            <w:webHidden/>
          </w:rPr>
        </w:r>
        <w:r>
          <w:rPr>
            <w:webHidden/>
          </w:rPr>
          <w:fldChar w:fldCharType="separate"/>
        </w:r>
        <w:r w:rsidR="007B0B90">
          <w:rPr>
            <w:webHidden/>
          </w:rPr>
          <w:t>168</w:t>
        </w:r>
        <w:r>
          <w:rPr>
            <w:webHidden/>
          </w:rPr>
          <w:fldChar w:fldCharType="end"/>
        </w:r>
      </w:hyperlink>
    </w:p>
    <w:p w:rsidR="00B61E25" w:rsidRDefault="005868C1">
      <w:pPr>
        <w:pStyle w:val="TOC3"/>
        <w:rPr>
          <w:rFonts w:eastAsiaTheme="minorEastAsia" w:cstheme="minorBidi"/>
          <w:sz w:val="22"/>
          <w:szCs w:val="22"/>
        </w:rPr>
      </w:pPr>
      <w:hyperlink w:anchor="_Toc444003004" w:history="1">
        <w:r w:rsidR="00B61E25" w:rsidRPr="00413F7C">
          <w:rPr>
            <w:rStyle w:val="Hyperlink"/>
          </w:rPr>
          <w:t>5.9.3. Scaffold dimensions</w:t>
        </w:r>
        <w:r w:rsidR="00B61E25">
          <w:rPr>
            <w:webHidden/>
          </w:rPr>
          <w:tab/>
        </w:r>
        <w:r>
          <w:rPr>
            <w:webHidden/>
          </w:rPr>
          <w:fldChar w:fldCharType="begin"/>
        </w:r>
        <w:r w:rsidR="00B61E25">
          <w:rPr>
            <w:webHidden/>
          </w:rPr>
          <w:instrText xml:space="preserve"> PAGEREF _Toc444003004 \h </w:instrText>
        </w:r>
        <w:r>
          <w:rPr>
            <w:webHidden/>
          </w:rPr>
        </w:r>
        <w:r>
          <w:rPr>
            <w:webHidden/>
          </w:rPr>
          <w:fldChar w:fldCharType="separate"/>
        </w:r>
        <w:r w:rsidR="007B0B90">
          <w:rPr>
            <w:webHidden/>
          </w:rPr>
          <w:t>169</w:t>
        </w:r>
        <w:r>
          <w:rPr>
            <w:webHidden/>
          </w:rPr>
          <w:fldChar w:fldCharType="end"/>
        </w:r>
      </w:hyperlink>
    </w:p>
    <w:p w:rsidR="00B61E25" w:rsidRDefault="005868C1" w:rsidP="00662B01">
      <w:pPr>
        <w:pStyle w:val="TOC2"/>
        <w:rPr>
          <w:rFonts w:eastAsiaTheme="minorEastAsia" w:cstheme="minorBidi"/>
          <w:sz w:val="22"/>
          <w:szCs w:val="22"/>
        </w:rPr>
      </w:pPr>
      <w:hyperlink w:anchor="_Toc444003005" w:history="1">
        <w:r w:rsidR="00B61E25" w:rsidRPr="00413F7C">
          <w:rPr>
            <w:rStyle w:val="Hyperlink"/>
          </w:rPr>
          <w:t>5.10.</w:t>
        </w:r>
        <w:r w:rsidR="00B61E25" w:rsidRPr="00413F7C">
          <w:rPr>
            <w:rStyle w:val="Hyperlink"/>
            <w:i/>
          </w:rPr>
          <w:t xml:space="preserve"> In vitro</w:t>
        </w:r>
        <w:r w:rsidR="00B61E25" w:rsidRPr="00413F7C">
          <w:rPr>
            <w:rStyle w:val="Hyperlink"/>
          </w:rPr>
          <w:t xml:space="preserve"> tests on 3DP scaffolds</w:t>
        </w:r>
        <w:r w:rsidR="00B61E25">
          <w:rPr>
            <w:webHidden/>
          </w:rPr>
          <w:tab/>
        </w:r>
        <w:r>
          <w:rPr>
            <w:webHidden/>
          </w:rPr>
          <w:fldChar w:fldCharType="begin"/>
        </w:r>
        <w:r w:rsidR="00B61E25">
          <w:rPr>
            <w:webHidden/>
          </w:rPr>
          <w:instrText xml:space="preserve"> PAGEREF _Toc444003005 \h </w:instrText>
        </w:r>
        <w:r>
          <w:rPr>
            <w:webHidden/>
          </w:rPr>
        </w:r>
        <w:r>
          <w:rPr>
            <w:webHidden/>
          </w:rPr>
          <w:fldChar w:fldCharType="separate"/>
        </w:r>
        <w:r w:rsidR="007B0B90">
          <w:rPr>
            <w:webHidden/>
          </w:rPr>
          <w:t>171</w:t>
        </w:r>
        <w:r>
          <w:rPr>
            <w:webHidden/>
          </w:rPr>
          <w:fldChar w:fldCharType="end"/>
        </w:r>
      </w:hyperlink>
    </w:p>
    <w:p w:rsidR="00B61E25" w:rsidRDefault="005868C1">
      <w:pPr>
        <w:pStyle w:val="TOC3"/>
        <w:rPr>
          <w:rFonts w:eastAsiaTheme="minorEastAsia" w:cstheme="minorBidi"/>
          <w:sz w:val="22"/>
          <w:szCs w:val="22"/>
        </w:rPr>
      </w:pPr>
      <w:hyperlink w:anchor="_Toc444003006" w:history="1">
        <w:r w:rsidR="00B61E25" w:rsidRPr="00413F7C">
          <w:rPr>
            <w:rStyle w:val="Hyperlink"/>
          </w:rPr>
          <w:t>5.10.1. DNA and alkaline phosphatase quantitative assays</w:t>
        </w:r>
        <w:r w:rsidR="00B61E25">
          <w:rPr>
            <w:webHidden/>
          </w:rPr>
          <w:tab/>
        </w:r>
        <w:r>
          <w:rPr>
            <w:webHidden/>
          </w:rPr>
          <w:fldChar w:fldCharType="begin"/>
        </w:r>
        <w:r w:rsidR="00B61E25">
          <w:rPr>
            <w:webHidden/>
          </w:rPr>
          <w:instrText xml:space="preserve"> PAGEREF _Toc444003006 \h </w:instrText>
        </w:r>
        <w:r>
          <w:rPr>
            <w:webHidden/>
          </w:rPr>
        </w:r>
        <w:r>
          <w:rPr>
            <w:webHidden/>
          </w:rPr>
          <w:fldChar w:fldCharType="separate"/>
        </w:r>
        <w:r w:rsidR="007B0B90">
          <w:rPr>
            <w:webHidden/>
          </w:rPr>
          <w:t>171</w:t>
        </w:r>
        <w:r>
          <w:rPr>
            <w:webHidden/>
          </w:rPr>
          <w:fldChar w:fldCharType="end"/>
        </w:r>
      </w:hyperlink>
    </w:p>
    <w:p w:rsidR="00B61E25" w:rsidRDefault="005868C1">
      <w:pPr>
        <w:pStyle w:val="TOC3"/>
        <w:rPr>
          <w:rFonts w:eastAsiaTheme="minorEastAsia" w:cstheme="minorBidi"/>
          <w:sz w:val="22"/>
          <w:szCs w:val="22"/>
        </w:rPr>
      </w:pPr>
      <w:hyperlink w:anchor="_Toc444003007" w:history="1">
        <w:r w:rsidR="00B61E25" w:rsidRPr="00413F7C">
          <w:rPr>
            <w:rStyle w:val="Hyperlink"/>
          </w:rPr>
          <w:t>5.10.2. Scanning electron microscopy results</w:t>
        </w:r>
        <w:r w:rsidR="00B61E25">
          <w:rPr>
            <w:webHidden/>
          </w:rPr>
          <w:tab/>
        </w:r>
        <w:r>
          <w:rPr>
            <w:webHidden/>
          </w:rPr>
          <w:fldChar w:fldCharType="begin"/>
        </w:r>
        <w:r w:rsidR="00B61E25">
          <w:rPr>
            <w:webHidden/>
          </w:rPr>
          <w:instrText xml:space="preserve"> PAGEREF _Toc444003007 \h </w:instrText>
        </w:r>
        <w:r>
          <w:rPr>
            <w:webHidden/>
          </w:rPr>
        </w:r>
        <w:r>
          <w:rPr>
            <w:webHidden/>
          </w:rPr>
          <w:fldChar w:fldCharType="separate"/>
        </w:r>
        <w:r w:rsidR="007B0B90">
          <w:rPr>
            <w:webHidden/>
          </w:rPr>
          <w:t>174</w:t>
        </w:r>
        <w:r>
          <w:rPr>
            <w:webHidden/>
          </w:rPr>
          <w:fldChar w:fldCharType="end"/>
        </w:r>
      </w:hyperlink>
    </w:p>
    <w:p w:rsidR="00B61E25" w:rsidRDefault="005868C1">
      <w:pPr>
        <w:pStyle w:val="TOC1"/>
        <w:rPr>
          <w:rFonts w:eastAsiaTheme="minorEastAsia" w:cstheme="minorBidi"/>
          <w:b w:val="0"/>
          <w:sz w:val="22"/>
          <w:szCs w:val="22"/>
        </w:rPr>
      </w:pPr>
      <w:hyperlink w:anchor="_Toc444003010" w:history="1">
        <w:r w:rsidR="00B61E25" w:rsidRPr="00413F7C">
          <w:rPr>
            <w:rStyle w:val="Hyperlink"/>
          </w:rPr>
          <w:t>6. Discussion</w:t>
        </w:r>
        <w:r w:rsidR="00B61E25">
          <w:rPr>
            <w:webHidden/>
          </w:rPr>
          <w:tab/>
        </w:r>
        <w:r>
          <w:rPr>
            <w:webHidden/>
          </w:rPr>
          <w:fldChar w:fldCharType="begin"/>
        </w:r>
        <w:r w:rsidR="00B61E25">
          <w:rPr>
            <w:webHidden/>
          </w:rPr>
          <w:instrText xml:space="preserve"> PAGEREF _Toc444003010 \h </w:instrText>
        </w:r>
        <w:r>
          <w:rPr>
            <w:webHidden/>
          </w:rPr>
        </w:r>
        <w:r>
          <w:rPr>
            <w:webHidden/>
          </w:rPr>
          <w:fldChar w:fldCharType="separate"/>
        </w:r>
        <w:r w:rsidR="007B0B90">
          <w:rPr>
            <w:webHidden/>
          </w:rPr>
          <w:t>178</w:t>
        </w:r>
        <w:r>
          <w:rPr>
            <w:webHidden/>
          </w:rPr>
          <w:fldChar w:fldCharType="end"/>
        </w:r>
      </w:hyperlink>
    </w:p>
    <w:p w:rsidR="00B61E25" w:rsidRDefault="005868C1" w:rsidP="00662B01">
      <w:pPr>
        <w:pStyle w:val="TOC2"/>
        <w:rPr>
          <w:rFonts w:eastAsiaTheme="minorEastAsia" w:cstheme="minorBidi"/>
          <w:sz w:val="22"/>
          <w:szCs w:val="22"/>
        </w:rPr>
      </w:pPr>
      <w:hyperlink w:anchor="_Toc444003011" w:history="1">
        <w:r w:rsidR="00B61E25" w:rsidRPr="00413F7C">
          <w:rPr>
            <w:rStyle w:val="Hyperlink"/>
          </w:rPr>
          <w:t>6.1. Hydroxyapatite synthesis</w:t>
        </w:r>
        <w:r w:rsidR="00B61E25">
          <w:rPr>
            <w:webHidden/>
          </w:rPr>
          <w:tab/>
        </w:r>
        <w:r>
          <w:rPr>
            <w:webHidden/>
          </w:rPr>
          <w:fldChar w:fldCharType="begin"/>
        </w:r>
        <w:r w:rsidR="00B61E25">
          <w:rPr>
            <w:webHidden/>
          </w:rPr>
          <w:instrText xml:space="preserve"> PAGEREF _Toc444003011 \h </w:instrText>
        </w:r>
        <w:r>
          <w:rPr>
            <w:webHidden/>
          </w:rPr>
        </w:r>
        <w:r>
          <w:rPr>
            <w:webHidden/>
          </w:rPr>
          <w:fldChar w:fldCharType="separate"/>
        </w:r>
        <w:r w:rsidR="007B0B90">
          <w:rPr>
            <w:webHidden/>
          </w:rPr>
          <w:t>178</w:t>
        </w:r>
        <w:r>
          <w:rPr>
            <w:webHidden/>
          </w:rPr>
          <w:fldChar w:fldCharType="end"/>
        </w:r>
      </w:hyperlink>
    </w:p>
    <w:p w:rsidR="00B61E25" w:rsidRDefault="005868C1" w:rsidP="00662B01">
      <w:pPr>
        <w:pStyle w:val="TOC2"/>
        <w:rPr>
          <w:rFonts w:eastAsiaTheme="minorEastAsia" w:cstheme="minorBidi"/>
          <w:sz w:val="22"/>
          <w:szCs w:val="22"/>
        </w:rPr>
      </w:pPr>
      <w:hyperlink w:anchor="_Toc444003012" w:history="1">
        <w:r w:rsidR="00B61E25" w:rsidRPr="00413F7C">
          <w:rPr>
            <w:rStyle w:val="Hyperlink"/>
          </w:rPr>
          <w:t>6.2. Membranes</w:t>
        </w:r>
        <w:r w:rsidR="00B61E25">
          <w:rPr>
            <w:webHidden/>
          </w:rPr>
          <w:tab/>
        </w:r>
        <w:r>
          <w:rPr>
            <w:webHidden/>
          </w:rPr>
          <w:fldChar w:fldCharType="begin"/>
        </w:r>
        <w:r w:rsidR="00B61E25">
          <w:rPr>
            <w:webHidden/>
          </w:rPr>
          <w:instrText xml:space="preserve"> PAGEREF _Toc444003012 \h </w:instrText>
        </w:r>
        <w:r>
          <w:rPr>
            <w:webHidden/>
          </w:rPr>
        </w:r>
        <w:r>
          <w:rPr>
            <w:webHidden/>
          </w:rPr>
          <w:fldChar w:fldCharType="separate"/>
        </w:r>
        <w:r w:rsidR="007B0B90">
          <w:rPr>
            <w:webHidden/>
          </w:rPr>
          <w:t>181</w:t>
        </w:r>
        <w:r>
          <w:rPr>
            <w:webHidden/>
          </w:rPr>
          <w:fldChar w:fldCharType="end"/>
        </w:r>
      </w:hyperlink>
    </w:p>
    <w:p w:rsidR="00B61E25" w:rsidRDefault="005868C1">
      <w:pPr>
        <w:pStyle w:val="TOC3"/>
        <w:rPr>
          <w:rFonts w:eastAsiaTheme="minorEastAsia" w:cstheme="minorBidi"/>
          <w:sz w:val="22"/>
          <w:szCs w:val="22"/>
        </w:rPr>
      </w:pPr>
      <w:hyperlink w:anchor="_Toc444003013" w:history="1">
        <w:r w:rsidR="00B61E25" w:rsidRPr="00413F7C">
          <w:rPr>
            <w:rStyle w:val="Hyperlink"/>
          </w:rPr>
          <w:t>6.2.1. Heterogeneous membrane synthesis</w:t>
        </w:r>
        <w:r w:rsidR="00B61E25">
          <w:rPr>
            <w:webHidden/>
          </w:rPr>
          <w:tab/>
        </w:r>
        <w:r>
          <w:rPr>
            <w:webHidden/>
          </w:rPr>
          <w:fldChar w:fldCharType="begin"/>
        </w:r>
        <w:r w:rsidR="00B61E25">
          <w:rPr>
            <w:webHidden/>
          </w:rPr>
          <w:instrText xml:space="preserve"> PAGEREF _Toc444003013 \h </w:instrText>
        </w:r>
        <w:r>
          <w:rPr>
            <w:webHidden/>
          </w:rPr>
        </w:r>
        <w:r>
          <w:rPr>
            <w:webHidden/>
          </w:rPr>
          <w:fldChar w:fldCharType="separate"/>
        </w:r>
        <w:r w:rsidR="007B0B90">
          <w:rPr>
            <w:webHidden/>
          </w:rPr>
          <w:t>181</w:t>
        </w:r>
        <w:r>
          <w:rPr>
            <w:webHidden/>
          </w:rPr>
          <w:fldChar w:fldCharType="end"/>
        </w:r>
      </w:hyperlink>
    </w:p>
    <w:p w:rsidR="00B61E25" w:rsidRDefault="005868C1">
      <w:pPr>
        <w:pStyle w:val="TOC3"/>
        <w:rPr>
          <w:rFonts w:eastAsiaTheme="minorEastAsia" w:cstheme="minorBidi"/>
          <w:sz w:val="22"/>
          <w:szCs w:val="22"/>
        </w:rPr>
      </w:pPr>
      <w:hyperlink w:anchor="_Toc444003014" w:history="1">
        <w:r w:rsidR="00B61E25" w:rsidRPr="00413F7C">
          <w:rPr>
            <w:rStyle w:val="Hyperlink"/>
          </w:rPr>
          <w:t>6.2.2.</w:t>
        </w:r>
        <w:r w:rsidR="00B61E25" w:rsidRPr="00413F7C">
          <w:rPr>
            <w:rStyle w:val="Hyperlink"/>
            <w:i/>
          </w:rPr>
          <w:t xml:space="preserve"> In vitro </w:t>
        </w:r>
        <w:r w:rsidR="00B61E25" w:rsidRPr="00413F7C">
          <w:rPr>
            <w:rStyle w:val="Hyperlink"/>
          </w:rPr>
          <w:t>testing of membranes</w:t>
        </w:r>
        <w:r w:rsidR="00B61E25">
          <w:rPr>
            <w:webHidden/>
          </w:rPr>
          <w:tab/>
        </w:r>
        <w:r>
          <w:rPr>
            <w:webHidden/>
          </w:rPr>
          <w:fldChar w:fldCharType="begin"/>
        </w:r>
        <w:r w:rsidR="00B61E25">
          <w:rPr>
            <w:webHidden/>
          </w:rPr>
          <w:instrText xml:space="preserve"> PAGEREF _Toc444003014 \h </w:instrText>
        </w:r>
        <w:r>
          <w:rPr>
            <w:webHidden/>
          </w:rPr>
        </w:r>
        <w:r>
          <w:rPr>
            <w:webHidden/>
          </w:rPr>
          <w:fldChar w:fldCharType="separate"/>
        </w:r>
        <w:r w:rsidR="007B0B90">
          <w:rPr>
            <w:webHidden/>
          </w:rPr>
          <w:t>185</w:t>
        </w:r>
        <w:r>
          <w:rPr>
            <w:webHidden/>
          </w:rPr>
          <w:fldChar w:fldCharType="end"/>
        </w:r>
      </w:hyperlink>
    </w:p>
    <w:p w:rsidR="00B61E25" w:rsidRDefault="005868C1" w:rsidP="00662B01">
      <w:pPr>
        <w:pStyle w:val="TOC2"/>
        <w:rPr>
          <w:rFonts w:eastAsiaTheme="minorEastAsia" w:cstheme="minorBidi"/>
          <w:sz w:val="22"/>
          <w:szCs w:val="22"/>
        </w:rPr>
      </w:pPr>
      <w:hyperlink w:anchor="_Toc444003015" w:history="1">
        <w:r w:rsidR="00B61E25" w:rsidRPr="00413F7C">
          <w:rPr>
            <w:rStyle w:val="Hyperlink"/>
          </w:rPr>
          <w:t>6.3. 3D printed scaffolds</w:t>
        </w:r>
        <w:r w:rsidR="00B61E25">
          <w:rPr>
            <w:webHidden/>
          </w:rPr>
          <w:tab/>
        </w:r>
        <w:r>
          <w:rPr>
            <w:webHidden/>
          </w:rPr>
          <w:fldChar w:fldCharType="begin"/>
        </w:r>
        <w:r w:rsidR="00B61E25">
          <w:rPr>
            <w:webHidden/>
          </w:rPr>
          <w:instrText xml:space="preserve"> PAGEREF _Toc444003015 \h </w:instrText>
        </w:r>
        <w:r>
          <w:rPr>
            <w:webHidden/>
          </w:rPr>
        </w:r>
        <w:r>
          <w:rPr>
            <w:webHidden/>
          </w:rPr>
          <w:fldChar w:fldCharType="separate"/>
        </w:r>
        <w:r w:rsidR="007B0B90">
          <w:rPr>
            <w:webHidden/>
          </w:rPr>
          <w:t>189</w:t>
        </w:r>
        <w:r>
          <w:rPr>
            <w:webHidden/>
          </w:rPr>
          <w:fldChar w:fldCharType="end"/>
        </w:r>
      </w:hyperlink>
    </w:p>
    <w:p w:rsidR="00B61E25" w:rsidRDefault="005868C1">
      <w:pPr>
        <w:pStyle w:val="TOC3"/>
        <w:rPr>
          <w:rFonts w:eastAsiaTheme="minorEastAsia" w:cstheme="minorBidi"/>
          <w:sz w:val="22"/>
          <w:szCs w:val="22"/>
        </w:rPr>
      </w:pPr>
      <w:hyperlink w:anchor="_Toc444003016" w:history="1">
        <w:r w:rsidR="00B61E25" w:rsidRPr="00413F7C">
          <w:rPr>
            <w:rStyle w:val="Hyperlink"/>
          </w:rPr>
          <w:t>6.3.1. 3D printed composite scaffold synthesis</w:t>
        </w:r>
        <w:r w:rsidR="00B61E25">
          <w:rPr>
            <w:webHidden/>
          </w:rPr>
          <w:tab/>
        </w:r>
        <w:r>
          <w:rPr>
            <w:webHidden/>
          </w:rPr>
          <w:fldChar w:fldCharType="begin"/>
        </w:r>
        <w:r w:rsidR="00B61E25">
          <w:rPr>
            <w:webHidden/>
          </w:rPr>
          <w:instrText xml:space="preserve"> PAGEREF _Toc444003016 \h </w:instrText>
        </w:r>
        <w:r>
          <w:rPr>
            <w:webHidden/>
          </w:rPr>
        </w:r>
        <w:r>
          <w:rPr>
            <w:webHidden/>
          </w:rPr>
          <w:fldChar w:fldCharType="separate"/>
        </w:r>
        <w:r w:rsidR="007B0B90">
          <w:rPr>
            <w:webHidden/>
          </w:rPr>
          <w:t>189</w:t>
        </w:r>
        <w:r>
          <w:rPr>
            <w:webHidden/>
          </w:rPr>
          <w:fldChar w:fldCharType="end"/>
        </w:r>
      </w:hyperlink>
    </w:p>
    <w:p w:rsidR="00B61E25" w:rsidRDefault="005868C1">
      <w:pPr>
        <w:pStyle w:val="TOC3"/>
        <w:rPr>
          <w:rFonts w:eastAsiaTheme="minorEastAsia" w:cstheme="minorBidi"/>
          <w:sz w:val="22"/>
          <w:szCs w:val="22"/>
        </w:rPr>
      </w:pPr>
      <w:hyperlink w:anchor="_Toc444003017" w:history="1">
        <w:r w:rsidR="00B61E25" w:rsidRPr="00413F7C">
          <w:rPr>
            <w:rStyle w:val="Hyperlink"/>
          </w:rPr>
          <w:t>6.3.2.</w:t>
        </w:r>
        <w:r w:rsidR="00B61E25" w:rsidRPr="00413F7C">
          <w:rPr>
            <w:rStyle w:val="Hyperlink"/>
            <w:i/>
          </w:rPr>
          <w:t xml:space="preserve"> In vitro </w:t>
        </w:r>
        <w:r w:rsidR="00B61E25" w:rsidRPr="00413F7C">
          <w:rPr>
            <w:rStyle w:val="Hyperlink"/>
          </w:rPr>
          <w:t>testing of 3D printed scaffolds</w:t>
        </w:r>
        <w:r w:rsidR="00B61E25">
          <w:rPr>
            <w:webHidden/>
          </w:rPr>
          <w:tab/>
        </w:r>
        <w:r>
          <w:rPr>
            <w:webHidden/>
          </w:rPr>
          <w:fldChar w:fldCharType="begin"/>
        </w:r>
        <w:r w:rsidR="00B61E25">
          <w:rPr>
            <w:webHidden/>
          </w:rPr>
          <w:instrText xml:space="preserve"> PAGEREF _Toc444003017 \h </w:instrText>
        </w:r>
        <w:r>
          <w:rPr>
            <w:webHidden/>
          </w:rPr>
        </w:r>
        <w:r>
          <w:rPr>
            <w:webHidden/>
          </w:rPr>
          <w:fldChar w:fldCharType="separate"/>
        </w:r>
        <w:r w:rsidR="007B0B90">
          <w:rPr>
            <w:webHidden/>
          </w:rPr>
          <w:t>191</w:t>
        </w:r>
        <w:r>
          <w:rPr>
            <w:webHidden/>
          </w:rPr>
          <w:fldChar w:fldCharType="end"/>
        </w:r>
      </w:hyperlink>
    </w:p>
    <w:p w:rsidR="00B61E25" w:rsidRDefault="005868C1">
      <w:pPr>
        <w:pStyle w:val="TOC1"/>
        <w:rPr>
          <w:rFonts w:eastAsiaTheme="minorEastAsia" w:cstheme="minorBidi"/>
          <w:b w:val="0"/>
          <w:sz w:val="22"/>
          <w:szCs w:val="22"/>
        </w:rPr>
      </w:pPr>
      <w:hyperlink w:anchor="_Toc444003018" w:history="1">
        <w:r w:rsidR="00B61E25" w:rsidRPr="00413F7C">
          <w:rPr>
            <w:rStyle w:val="Hyperlink"/>
          </w:rPr>
          <w:t>7. Conclusions</w:t>
        </w:r>
        <w:r w:rsidR="00B61E25">
          <w:rPr>
            <w:webHidden/>
          </w:rPr>
          <w:tab/>
        </w:r>
        <w:r>
          <w:rPr>
            <w:webHidden/>
          </w:rPr>
          <w:fldChar w:fldCharType="begin"/>
        </w:r>
        <w:r w:rsidR="00B61E25">
          <w:rPr>
            <w:webHidden/>
          </w:rPr>
          <w:instrText xml:space="preserve"> PAGEREF _Toc444003018 \h </w:instrText>
        </w:r>
        <w:r>
          <w:rPr>
            <w:webHidden/>
          </w:rPr>
        </w:r>
        <w:r>
          <w:rPr>
            <w:webHidden/>
          </w:rPr>
          <w:fldChar w:fldCharType="separate"/>
        </w:r>
        <w:r w:rsidR="007B0B90">
          <w:rPr>
            <w:webHidden/>
          </w:rPr>
          <w:t>193</w:t>
        </w:r>
        <w:r>
          <w:rPr>
            <w:webHidden/>
          </w:rPr>
          <w:fldChar w:fldCharType="end"/>
        </w:r>
      </w:hyperlink>
    </w:p>
    <w:p w:rsidR="00B61E25" w:rsidRDefault="005868C1">
      <w:pPr>
        <w:pStyle w:val="TOC1"/>
        <w:rPr>
          <w:rFonts w:eastAsiaTheme="minorEastAsia" w:cstheme="minorBidi"/>
          <w:b w:val="0"/>
          <w:sz w:val="22"/>
          <w:szCs w:val="22"/>
        </w:rPr>
      </w:pPr>
      <w:hyperlink w:anchor="_Toc444003019" w:history="1">
        <w:r w:rsidR="00B61E25" w:rsidRPr="00413F7C">
          <w:rPr>
            <w:rStyle w:val="Hyperlink"/>
          </w:rPr>
          <w:t>8. Future work</w:t>
        </w:r>
        <w:r w:rsidR="00B61E25">
          <w:rPr>
            <w:webHidden/>
          </w:rPr>
          <w:tab/>
        </w:r>
        <w:r>
          <w:rPr>
            <w:webHidden/>
          </w:rPr>
          <w:fldChar w:fldCharType="begin"/>
        </w:r>
        <w:r w:rsidR="00B61E25">
          <w:rPr>
            <w:webHidden/>
          </w:rPr>
          <w:instrText xml:space="preserve"> PAGEREF _Toc444003019 \h </w:instrText>
        </w:r>
        <w:r>
          <w:rPr>
            <w:webHidden/>
          </w:rPr>
        </w:r>
        <w:r>
          <w:rPr>
            <w:webHidden/>
          </w:rPr>
          <w:fldChar w:fldCharType="separate"/>
        </w:r>
        <w:r w:rsidR="007B0B90">
          <w:rPr>
            <w:webHidden/>
          </w:rPr>
          <w:t>195</w:t>
        </w:r>
        <w:r>
          <w:rPr>
            <w:webHidden/>
          </w:rPr>
          <w:fldChar w:fldCharType="end"/>
        </w:r>
      </w:hyperlink>
    </w:p>
    <w:p w:rsidR="00B61E25" w:rsidRDefault="005868C1">
      <w:pPr>
        <w:pStyle w:val="TOC1"/>
        <w:rPr>
          <w:rFonts w:eastAsiaTheme="minorEastAsia" w:cstheme="minorBidi"/>
          <w:b w:val="0"/>
          <w:sz w:val="22"/>
          <w:szCs w:val="22"/>
        </w:rPr>
      </w:pPr>
      <w:hyperlink w:anchor="_Toc444003020" w:history="1">
        <w:r w:rsidR="00B61E25" w:rsidRPr="00413F7C">
          <w:rPr>
            <w:rStyle w:val="Hyperlink"/>
          </w:rPr>
          <w:t>9. References</w:t>
        </w:r>
        <w:r w:rsidR="00B61E25">
          <w:rPr>
            <w:webHidden/>
          </w:rPr>
          <w:tab/>
        </w:r>
        <w:r>
          <w:rPr>
            <w:webHidden/>
          </w:rPr>
          <w:fldChar w:fldCharType="begin"/>
        </w:r>
        <w:r w:rsidR="00B61E25">
          <w:rPr>
            <w:webHidden/>
          </w:rPr>
          <w:instrText xml:space="preserve"> PAGEREF _Toc444003020 \h </w:instrText>
        </w:r>
        <w:r>
          <w:rPr>
            <w:webHidden/>
          </w:rPr>
        </w:r>
        <w:r>
          <w:rPr>
            <w:webHidden/>
          </w:rPr>
          <w:fldChar w:fldCharType="separate"/>
        </w:r>
        <w:r w:rsidR="007B0B90">
          <w:rPr>
            <w:webHidden/>
          </w:rPr>
          <w:t>196</w:t>
        </w:r>
        <w:r>
          <w:rPr>
            <w:webHidden/>
          </w:rPr>
          <w:fldChar w:fldCharType="end"/>
        </w:r>
      </w:hyperlink>
    </w:p>
    <w:p w:rsidR="00575E73" w:rsidRDefault="005868C1" w:rsidP="002F0495">
      <w:pPr>
        <w:pStyle w:val="Title"/>
        <w:spacing w:line="360" w:lineRule="auto"/>
        <w:jc w:val="left"/>
        <w:rPr>
          <w:rFonts w:asciiTheme="minorHAnsi" w:hAnsiTheme="minorHAnsi" w:cs="Arial"/>
          <w:bCs w:val="0"/>
          <w:sz w:val="24"/>
          <w:szCs w:val="24"/>
        </w:rPr>
      </w:pPr>
      <w:r w:rsidRPr="007A5CF8">
        <w:rPr>
          <w:rFonts w:asciiTheme="minorHAnsi" w:hAnsiTheme="minorHAnsi" w:cs="Arial"/>
          <w:bCs w:val="0"/>
          <w:sz w:val="24"/>
          <w:szCs w:val="24"/>
        </w:rPr>
        <w:fldChar w:fldCharType="end"/>
      </w:r>
      <w:bookmarkStart w:id="7" w:name="_Toc349684932"/>
    </w:p>
    <w:p w:rsidR="002F0495" w:rsidRDefault="002F0495" w:rsidP="002F0495">
      <w:pPr>
        <w:pStyle w:val="Title"/>
        <w:spacing w:line="360" w:lineRule="auto"/>
        <w:jc w:val="left"/>
        <w:rPr>
          <w:rFonts w:asciiTheme="minorHAnsi" w:hAnsiTheme="minorHAnsi" w:cs="Arial"/>
          <w:bCs w:val="0"/>
          <w:sz w:val="24"/>
          <w:szCs w:val="24"/>
        </w:rPr>
      </w:pPr>
    </w:p>
    <w:p w:rsidR="00F14894" w:rsidRPr="002F0495" w:rsidRDefault="00F14894" w:rsidP="002F0495">
      <w:pPr>
        <w:pStyle w:val="Title"/>
        <w:spacing w:line="360" w:lineRule="auto"/>
        <w:jc w:val="left"/>
        <w:rPr>
          <w:rFonts w:asciiTheme="minorHAnsi" w:hAnsiTheme="minorHAnsi" w:cs="Arial"/>
          <w:bCs w:val="0"/>
          <w:sz w:val="24"/>
          <w:szCs w:val="24"/>
        </w:rPr>
      </w:pPr>
    </w:p>
    <w:p w:rsidR="00797076" w:rsidRDefault="00575E73" w:rsidP="0039151F">
      <w:pPr>
        <w:pStyle w:val="Heading2"/>
        <w:numPr>
          <w:ilvl w:val="0"/>
          <w:numId w:val="0"/>
        </w:numPr>
      </w:pPr>
      <w:bookmarkStart w:id="8" w:name="_Toc444002855"/>
      <w:r>
        <w:lastRenderedPageBreak/>
        <w:t>(</w:t>
      </w:r>
      <w:r w:rsidR="00797076">
        <w:t>i) Abstract</w:t>
      </w:r>
      <w:bookmarkEnd w:id="8"/>
    </w:p>
    <w:p w:rsidR="00B61E25" w:rsidRDefault="000A13D4" w:rsidP="00034CAD">
      <w:pPr>
        <w:spacing w:line="276" w:lineRule="auto"/>
      </w:pPr>
      <w:r w:rsidRPr="005C75AD">
        <w:t xml:space="preserve">Membranes </w:t>
      </w:r>
      <w:r>
        <w:t>are used in maxillofacial surgery to provide a barrier against soft tissue in-growth in</w:t>
      </w:r>
      <w:r w:rsidR="00CE2557" w:rsidRPr="005A6286">
        <w:t>to</w:t>
      </w:r>
      <w:r w:rsidRPr="005A6286">
        <w:t xml:space="preserve"> </w:t>
      </w:r>
      <w:r>
        <w:t xml:space="preserve">a bone defect, </w:t>
      </w:r>
      <w:r w:rsidR="00CE2557">
        <w:t xml:space="preserve">to </w:t>
      </w:r>
      <w:r>
        <w:t xml:space="preserve">retain </w:t>
      </w:r>
      <w:proofErr w:type="gramStart"/>
      <w:r w:rsidR="00CE2557">
        <w:t xml:space="preserve">a </w:t>
      </w:r>
      <w:r>
        <w:t>bone</w:t>
      </w:r>
      <w:proofErr w:type="gramEnd"/>
      <w:r>
        <w:t xml:space="preserve"> filler if used, and </w:t>
      </w:r>
      <w:r w:rsidR="00CE2557">
        <w:t>therefore to facilitate</w:t>
      </w:r>
      <w:r>
        <w:t xml:space="preserve"> guided bone regeneration. Although there are membranes already available on the commercial market, these do little to actively promote bone regeneration, and instead merely provide a barrier function. Issues surround </w:t>
      </w:r>
      <w:r w:rsidR="00EF799C">
        <w:t xml:space="preserve">the two </w:t>
      </w:r>
      <w:r w:rsidR="00CE2557">
        <w:t>“</w:t>
      </w:r>
      <w:r w:rsidR="00EF799C">
        <w:t>gold standard</w:t>
      </w:r>
      <w:r w:rsidR="00CE2557">
        <w:t>”</w:t>
      </w:r>
      <w:r w:rsidR="00EF799C">
        <w:t xml:space="preserve"> materials;</w:t>
      </w:r>
      <w:r>
        <w:t xml:space="preserve"> a </w:t>
      </w:r>
      <w:r w:rsidR="00EF799C">
        <w:t xml:space="preserve">natural </w:t>
      </w:r>
      <w:r>
        <w:t>resorbable porcine collagen membrane</w:t>
      </w:r>
      <w:r w:rsidR="00EF799C">
        <w:t xml:space="preserve"> and a synthetic</w:t>
      </w:r>
      <w:r>
        <w:t xml:space="preserve"> non-reso</w:t>
      </w:r>
      <w:r w:rsidR="00EF799C">
        <w:t>rbable polytetrafluoroethylene membrane. Additionally, n</w:t>
      </w:r>
      <w:r>
        <w:t xml:space="preserve">either of these materials </w:t>
      </w:r>
      <w:proofErr w:type="gramStart"/>
      <w:r>
        <w:t>contain</w:t>
      </w:r>
      <w:proofErr w:type="gramEnd"/>
      <w:r>
        <w:t xml:space="preserve"> a bioactive component to help promote bone regeneration</w:t>
      </w:r>
      <w:r w:rsidR="00EF799C">
        <w:t>. Scaffolds can be</w:t>
      </w:r>
      <w:r>
        <w:t xml:space="preserve"> used in conjunction with membranes, and provide a mechanical support for the defect site and a structure for cells to proliferate on. </w:t>
      </w:r>
    </w:p>
    <w:p w:rsidR="00B61E25" w:rsidRDefault="00B61E25" w:rsidP="00034CAD">
      <w:pPr>
        <w:spacing w:line="276" w:lineRule="auto"/>
      </w:pPr>
    </w:p>
    <w:p w:rsidR="00B61E25" w:rsidRDefault="000A13D4" w:rsidP="00034CAD">
      <w:pPr>
        <w:spacing w:line="276" w:lineRule="auto"/>
      </w:pPr>
      <w:r>
        <w:t>The aims of this research were therefore to investigate the potentials of resorbable polymer-ceramic membranes and scaffolds with bioactive properties to be viable options for use in guided bone regeneration procedures.</w:t>
      </w:r>
      <w:r w:rsidR="00CE2557">
        <w:t xml:space="preserve"> </w:t>
      </w:r>
      <w:r w:rsidR="00BE452C">
        <w:t>Heterogeneous</w:t>
      </w:r>
      <w:r>
        <w:t xml:space="preserve"> membranes were successfully fabricated via electrospun </w:t>
      </w:r>
      <w:proofErr w:type="gramStart"/>
      <w:r>
        <w:t>poly(</w:t>
      </w:r>
      <w:proofErr w:type="gramEnd"/>
      <w:r>
        <w:t xml:space="preserve">lactide-co-glycolide) and combined with a hydroxyapatite coating to promote </w:t>
      </w:r>
      <w:proofErr w:type="spellStart"/>
      <w:r>
        <w:t>osteoinduction</w:t>
      </w:r>
      <w:proofErr w:type="spellEnd"/>
      <w:r>
        <w:t xml:space="preserve">. Several coating methods were tested and the most promising, a titration coating </w:t>
      </w:r>
      <w:r w:rsidR="00EC683F">
        <w:t>with an average particle size of 30 x 11 nm</w:t>
      </w:r>
      <w:r w:rsidR="009C3717">
        <w:t xml:space="preserve"> and an average coating of 7.67 </w:t>
      </w:r>
      <w:r w:rsidR="000D2F28" w:rsidRPr="000D2F28">
        <w:t>μ</w:t>
      </w:r>
      <w:r w:rsidR="009C3717">
        <w:t>g/mm</w:t>
      </w:r>
      <w:r w:rsidR="009C3717">
        <w:rPr>
          <w:vertAlign w:val="superscript"/>
        </w:rPr>
        <w:t>2</w:t>
      </w:r>
      <w:r w:rsidR="009C3717">
        <w:t xml:space="preserve"> (15 wt%)</w:t>
      </w:r>
      <w:r w:rsidR="007549DF">
        <w:t>,</w:t>
      </w:r>
      <w:r w:rsidR="00EC683F">
        <w:t xml:space="preserve"> </w:t>
      </w:r>
      <w:r>
        <w:t xml:space="preserve">was taken forward for </w:t>
      </w:r>
      <w:r>
        <w:rPr>
          <w:i/>
        </w:rPr>
        <w:t xml:space="preserve">in vitro </w:t>
      </w:r>
      <w:r>
        <w:t>testing.</w:t>
      </w:r>
      <w:r w:rsidR="00EC683F">
        <w:t xml:space="preserve"> The average size of hydroxyapatite found within the body is 20 nm; particles close of a similar size are expected to have better bioactive properties due to their biomimetic nature. </w:t>
      </w:r>
      <w:r>
        <w:t xml:space="preserve"> Biocompatibility experiments using human and rat mesenchymal stem cells demonstrated that the membranes were able to support cell </w:t>
      </w:r>
      <w:r w:rsidR="00BE452C">
        <w:t xml:space="preserve">proliferation for up to 21 </w:t>
      </w:r>
      <w:r w:rsidR="00EC683F">
        <w:t xml:space="preserve">days. DNA and alkaline phosphatase levels were quantified to investigate the degree of osteogenic differentiation. The coating supported an increased rate of cell proliferation in comparison to uncoated membranes. </w:t>
      </w:r>
    </w:p>
    <w:p w:rsidR="00B61E25" w:rsidRDefault="00B61E25" w:rsidP="00034CAD">
      <w:pPr>
        <w:spacing w:line="276" w:lineRule="auto"/>
      </w:pPr>
    </w:p>
    <w:p w:rsidR="000A13D4" w:rsidRPr="00034CAD" w:rsidRDefault="00A246ED" w:rsidP="00034CAD">
      <w:pPr>
        <w:spacing w:line="276" w:lineRule="auto"/>
      </w:pPr>
      <w:r>
        <w:t>Composite polycaprolactone</w:t>
      </w:r>
      <w:r w:rsidR="000A13D4">
        <w:t>-hydroxyapatite scaffolds were fabricated via 3D printing at a range of hydroxyapatite concentrations (0-4</w:t>
      </w:r>
      <w:r w:rsidR="00F54A47">
        <w:t xml:space="preserve">0 %). The addition of a surfactant made printing of higher weight concentrations of hydroxyapatite possible at lower temperatures and pressures than previously reported. </w:t>
      </w:r>
      <w:r w:rsidR="009C3717">
        <w:t xml:space="preserve">40 wt% HA scaffolds had an average fibre width of 720 x 1320 </w:t>
      </w:r>
      <w:r w:rsidR="000D2F28" w:rsidRPr="000D2F28">
        <w:t>μm</w:t>
      </w:r>
      <w:r w:rsidR="009C3717">
        <w:t xml:space="preserve"> and pore size of 960 x 540 </w:t>
      </w:r>
      <w:r w:rsidR="009C3717" w:rsidRPr="009C3717">
        <w:t>μm</w:t>
      </w:r>
      <w:r w:rsidR="009C3717">
        <w:t xml:space="preserve">, </w:t>
      </w:r>
      <w:r w:rsidR="00F54A47">
        <w:t>The</w:t>
      </w:r>
      <w:r w:rsidR="000A13D4">
        <w:t xml:space="preserve"> bioactivity </w:t>
      </w:r>
      <w:r w:rsidR="00F54A47">
        <w:t xml:space="preserve">of the scaffolds </w:t>
      </w:r>
      <w:r w:rsidR="000A13D4">
        <w:t>was investigated using rat mesenchymal stem cells.</w:t>
      </w:r>
      <w:r w:rsidR="00034CAD">
        <w:t xml:space="preserve"> </w:t>
      </w:r>
      <w:r w:rsidR="00034CAD">
        <w:rPr>
          <w:i/>
        </w:rPr>
        <w:t xml:space="preserve">In vitro </w:t>
      </w:r>
      <w:r w:rsidR="00034CAD">
        <w:t>results suggest that the pore size is c</w:t>
      </w:r>
      <w:r w:rsidR="00F54A47">
        <w:t xml:space="preserve">ritical for the attachment of cells. </w:t>
      </w:r>
      <w:r w:rsidR="009C3717">
        <w:t xml:space="preserve">Pure PCL scaffolds had the best cell attachment at day 1, quantified by levels of DNA. </w:t>
      </w:r>
      <w:r w:rsidR="00F54A47">
        <w:t xml:space="preserve">This work demonstrated that a custom-built low cost 3D printer can be used to produce scaffolds intended for bone tissue regeneration, </w:t>
      </w:r>
      <w:r w:rsidR="00550897">
        <w:t>although they must have a higher resolution in order to print scaffolds with smaller pore sizes.</w:t>
      </w:r>
    </w:p>
    <w:p w:rsidR="00797076" w:rsidRDefault="00797076" w:rsidP="00797076">
      <w:pPr>
        <w:spacing w:line="360" w:lineRule="auto"/>
      </w:pPr>
    </w:p>
    <w:p w:rsidR="00797076" w:rsidRPr="005A5975" w:rsidRDefault="00797076" w:rsidP="0039151F">
      <w:pPr>
        <w:pStyle w:val="Heading2"/>
        <w:numPr>
          <w:ilvl w:val="0"/>
          <w:numId w:val="0"/>
        </w:numPr>
        <w:spacing w:line="360" w:lineRule="auto"/>
      </w:pPr>
      <w:bookmarkStart w:id="9" w:name="_Toc444002856"/>
      <w:r w:rsidRPr="005A5975">
        <w:lastRenderedPageBreak/>
        <w:t>(ii) Acknowledgements</w:t>
      </w:r>
      <w:bookmarkEnd w:id="9"/>
      <w:r w:rsidRPr="005A5975">
        <w:t xml:space="preserve"> </w:t>
      </w:r>
    </w:p>
    <w:p w:rsidR="002F0495" w:rsidRDefault="000A13D4" w:rsidP="002F0495">
      <w:pPr>
        <w:spacing w:line="276" w:lineRule="auto"/>
      </w:pPr>
      <w:r w:rsidRPr="002F0495">
        <w:t>I would first like to thank my supervisors, Professor Paul Hatton, Dr C</w:t>
      </w:r>
      <w:r w:rsidR="00F4765C" w:rsidRPr="002F0495">
        <w:t xml:space="preserve">heryl Miller and Dr </w:t>
      </w:r>
      <w:proofErr w:type="spellStart"/>
      <w:r w:rsidR="00F4765C" w:rsidRPr="002F0495">
        <w:t>Piergi</w:t>
      </w:r>
      <w:r w:rsidRPr="002F0495">
        <w:t>org</w:t>
      </w:r>
      <w:r w:rsidR="00F4765C" w:rsidRPr="002F0495">
        <w:t>i</w:t>
      </w:r>
      <w:r w:rsidRPr="002F0495">
        <w:t>o</w:t>
      </w:r>
      <w:proofErr w:type="spellEnd"/>
      <w:r w:rsidR="00EF799C" w:rsidRPr="002F0495">
        <w:t xml:space="preserve"> Gentile</w:t>
      </w:r>
      <w:r w:rsidRPr="002F0495">
        <w:t>, of the University of Sheffield for giv</w:t>
      </w:r>
      <w:r w:rsidR="00F4765C" w:rsidRPr="002F0495">
        <w:t>ing me the opportunity to undert</w:t>
      </w:r>
      <w:r w:rsidRPr="002F0495">
        <w:t xml:space="preserve">ake this PhD, and to Dr Paul </w:t>
      </w:r>
      <w:proofErr w:type="spellStart"/>
      <w:r w:rsidRPr="002F0495">
        <w:t>Genever</w:t>
      </w:r>
      <w:proofErr w:type="spellEnd"/>
      <w:r w:rsidRPr="002F0495">
        <w:t xml:space="preserve"> for allowing me to conduct </w:t>
      </w:r>
      <w:r w:rsidRPr="002F0495">
        <w:rPr>
          <w:i/>
        </w:rPr>
        <w:t xml:space="preserve">in vitro </w:t>
      </w:r>
      <w:r w:rsidRPr="002F0495">
        <w:t>experiments in his lab at the University of York.</w:t>
      </w:r>
      <w:r w:rsidR="005D716A" w:rsidRPr="002F0495">
        <w:t xml:space="preserve"> I would also like to thank the EPSRC and DTCTERM for providing the funding for this work.</w:t>
      </w:r>
      <w:r w:rsidRPr="002F0495">
        <w:t xml:space="preserve"> Special thanks must go to Dr </w:t>
      </w:r>
      <w:proofErr w:type="spellStart"/>
      <w:r w:rsidRPr="002F0495">
        <w:t>Antonios</w:t>
      </w:r>
      <w:proofErr w:type="spellEnd"/>
      <w:r w:rsidRPr="002F0495">
        <w:t xml:space="preserve"> </w:t>
      </w:r>
      <w:proofErr w:type="spellStart"/>
      <w:r w:rsidRPr="002F0495">
        <w:t>Mikos</w:t>
      </w:r>
      <w:proofErr w:type="spellEnd"/>
      <w:r w:rsidRPr="002F0495">
        <w:t xml:space="preserve"> at Rice University, Houston, </w:t>
      </w:r>
      <w:r w:rsidR="00EF799C" w:rsidRPr="002F0495">
        <w:t>Texas, for offering me the chanc</w:t>
      </w:r>
      <w:r w:rsidRPr="002F0495">
        <w:t>e of a lifetime to spend four months in his lab. This placement cannot be mentioned without acknowledging the support and fri</w:t>
      </w:r>
      <w:r w:rsidR="005D716A" w:rsidRPr="002F0495">
        <w:t>endship of Jordan Trachtenberg</w:t>
      </w:r>
      <w:r w:rsidR="004752EC" w:rsidRPr="002F0495">
        <w:t>. Jordan</w:t>
      </w:r>
      <w:r w:rsidR="005D716A" w:rsidRPr="002F0495">
        <w:t>, thank you for making 3D printing a</w:t>
      </w:r>
      <w:r w:rsidR="00794454" w:rsidRPr="002F0495">
        <w:t>nd my time at Rice so enjoyable (but sorry, your British accent was truly terrible).</w:t>
      </w:r>
      <w:r w:rsidR="005D716A" w:rsidRPr="002F0495">
        <w:t xml:space="preserve"> I hope to see you this side of the pond soon!</w:t>
      </w:r>
      <w:r w:rsidR="009F1F38" w:rsidRPr="002F0495">
        <w:t xml:space="preserve"> </w:t>
      </w:r>
      <w:proofErr w:type="gramStart"/>
      <w:r w:rsidR="009F1F38" w:rsidRPr="002F0495">
        <w:t>Dr</w:t>
      </w:r>
      <w:r w:rsidR="00551657" w:rsidRPr="002F0495">
        <w:t>s</w:t>
      </w:r>
      <w:r w:rsidR="009F1F38" w:rsidRPr="002F0495">
        <w:t xml:space="preserve"> Martin </w:t>
      </w:r>
      <w:proofErr w:type="spellStart"/>
      <w:r w:rsidR="009F1F38" w:rsidRPr="002F0495">
        <w:t>Santocildes</w:t>
      </w:r>
      <w:proofErr w:type="spellEnd"/>
      <w:r w:rsidR="009F1F38" w:rsidRPr="002F0495">
        <w:t xml:space="preserve"> Romero</w:t>
      </w:r>
      <w:r w:rsidR="00551657" w:rsidRPr="002F0495">
        <w:t xml:space="preserve"> and Jill Callaghan</w:t>
      </w:r>
      <w:r w:rsidR="009F1F38" w:rsidRPr="002F0495">
        <w:t>, my gratitude for putting up with my pestering questions, and for graciously sharing your knowledge and expertise</w:t>
      </w:r>
      <w:r w:rsidR="00551657" w:rsidRPr="002F0495">
        <w:t xml:space="preserve"> with such good humour</w:t>
      </w:r>
      <w:r w:rsidR="009F1F38" w:rsidRPr="002F0495">
        <w:t>.</w:t>
      </w:r>
      <w:proofErr w:type="gramEnd"/>
      <w:r w:rsidR="009F1F38" w:rsidRPr="002F0495">
        <w:t xml:space="preserve"> Your support has been invaluable.</w:t>
      </w:r>
      <w:r w:rsidR="005D716A" w:rsidRPr="002F0495">
        <w:t xml:space="preserve"> </w:t>
      </w:r>
      <w:r w:rsidR="00EF799C" w:rsidRPr="002F0495">
        <w:t xml:space="preserve">I am grateful to Dr Aileen </w:t>
      </w:r>
      <w:r w:rsidR="008B41DC" w:rsidRPr="002F0495">
        <w:t xml:space="preserve">Crawford for taking the time to explain </w:t>
      </w:r>
      <w:r w:rsidR="007549DF" w:rsidRPr="002F0495">
        <w:t>more complex data from tissue culture and bioassay</w:t>
      </w:r>
      <w:r w:rsidR="00490638" w:rsidRPr="002F0495">
        <w:t>s</w:t>
      </w:r>
      <w:r w:rsidR="008B41DC" w:rsidRPr="002F0495">
        <w:t xml:space="preserve">. To Mr Wayne Austin and </w:t>
      </w:r>
      <w:proofErr w:type="spellStart"/>
      <w:r w:rsidR="008B41DC" w:rsidRPr="002F0495">
        <w:t>Ceramisys</w:t>
      </w:r>
      <w:proofErr w:type="spellEnd"/>
      <w:r w:rsidR="008B41DC" w:rsidRPr="002F0495">
        <w:t xml:space="preserve"> Ltd, thank you for the initial support of this project, and for allowing me to experience working with industry. T</w:t>
      </w:r>
      <w:r w:rsidR="005D716A" w:rsidRPr="002F0495">
        <w:t xml:space="preserve">hank you to </w:t>
      </w:r>
      <w:proofErr w:type="spellStart"/>
      <w:r w:rsidR="005D716A" w:rsidRPr="002F0495">
        <w:t>Kirsty</w:t>
      </w:r>
      <w:proofErr w:type="spellEnd"/>
      <w:r w:rsidR="005D716A" w:rsidRPr="002F0495">
        <w:t xml:space="preserve"> Franklin</w:t>
      </w:r>
      <w:r w:rsidR="00B74D11" w:rsidRPr="002F0495">
        <w:t xml:space="preserve"> for her technical support,</w:t>
      </w:r>
      <w:r w:rsidR="005D716A" w:rsidRPr="002F0495">
        <w:t xml:space="preserve"> and </w:t>
      </w:r>
      <w:r w:rsidR="00B74D11" w:rsidRPr="002F0495">
        <w:t xml:space="preserve">Dr Rob </w:t>
      </w:r>
      <w:proofErr w:type="spellStart"/>
      <w:r w:rsidR="00B74D11" w:rsidRPr="002F0495">
        <w:t>Moorehead</w:t>
      </w:r>
      <w:proofErr w:type="spellEnd"/>
      <w:r w:rsidR="00B74D11" w:rsidRPr="002F0495">
        <w:t xml:space="preserve"> for his positive encouragement..</w:t>
      </w:r>
      <w:r w:rsidR="00551657" w:rsidRPr="002F0495">
        <w:t xml:space="preserve">. </w:t>
      </w:r>
    </w:p>
    <w:p w:rsidR="002F0495" w:rsidRDefault="002F0495" w:rsidP="002F0495">
      <w:pPr>
        <w:spacing w:line="276" w:lineRule="auto"/>
      </w:pPr>
    </w:p>
    <w:p w:rsidR="005D716A" w:rsidRPr="002F0495" w:rsidRDefault="004752EC" w:rsidP="002F0495">
      <w:pPr>
        <w:spacing w:line="276" w:lineRule="auto"/>
      </w:pPr>
      <w:r w:rsidRPr="002F0495">
        <w:t xml:space="preserve">To the “D22 crew”: Caroline, Ellie, Sarah and </w:t>
      </w:r>
      <w:proofErr w:type="spellStart"/>
      <w:r w:rsidRPr="002F0495">
        <w:t>Saima</w:t>
      </w:r>
      <w:proofErr w:type="spellEnd"/>
      <w:r w:rsidRPr="002F0495">
        <w:t xml:space="preserve">- thanks for keeping me sane, and for providing excellent entertainment. </w:t>
      </w:r>
      <w:r w:rsidR="00EF799C" w:rsidRPr="002F0495">
        <w:t>A special mention for</w:t>
      </w:r>
      <w:r w:rsidRPr="002F0495">
        <w:t xml:space="preserve"> Caroline, with </w:t>
      </w:r>
      <w:r w:rsidR="00794454" w:rsidRPr="002F0495">
        <w:t>whom</w:t>
      </w:r>
      <w:r w:rsidRPr="002F0495">
        <w:t xml:space="preserve"> initial lab work was conducted, and who proved herself to be an excellent conference buddy (</w:t>
      </w:r>
      <w:r w:rsidR="00794454" w:rsidRPr="002F0495">
        <w:t>three words: Romeo and Juliet</w:t>
      </w:r>
      <w:r w:rsidRPr="002F0495">
        <w:t xml:space="preserve">). </w:t>
      </w:r>
      <w:r w:rsidR="00B649E1" w:rsidRPr="002F0495">
        <w:t xml:space="preserve">To all my other friends who have stuck with me throughout this </w:t>
      </w:r>
      <w:r w:rsidR="003E346B" w:rsidRPr="002F0495">
        <w:t>escapade</w:t>
      </w:r>
      <w:r w:rsidR="00B649E1" w:rsidRPr="002F0495">
        <w:t xml:space="preserve">, </w:t>
      </w:r>
      <w:r w:rsidR="00B74D11" w:rsidRPr="002F0495">
        <w:t>cheers!</w:t>
      </w:r>
    </w:p>
    <w:p w:rsidR="004752EC" w:rsidRPr="002F0495" w:rsidRDefault="004752EC" w:rsidP="002F0495">
      <w:pPr>
        <w:spacing w:line="276" w:lineRule="auto"/>
      </w:pPr>
    </w:p>
    <w:p w:rsidR="004752EC" w:rsidRPr="002F0495" w:rsidRDefault="004752EC" w:rsidP="002F0495">
      <w:pPr>
        <w:spacing w:line="276" w:lineRule="auto"/>
      </w:pPr>
      <w:r w:rsidRPr="002F0495">
        <w:t>Last but not least, I would like to thank my family for their support throughout. None of this would have been possible without the help of my mum and dad</w:t>
      </w:r>
      <w:r w:rsidR="00794454" w:rsidRPr="002F0495">
        <w:t xml:space="preserve">, who have always been there for me. </w:t>
      </w:r>
      <w:r w:rsidR="00B95E88" w:rsidRPr="002F0495">
        <w:t>To my big sister Ratty</w:t>
      </w:r>
      <w:r w:rsidR="003E346B" w:rsidRPr="002F0495">
        <w:t xml:space="preserve">, </w:t>
      </w:r>
      <w:proofErr w:type="spellStart"/>
      <w:r w:rsidR="003E346B" w:rsidRPr="002F0495">
        <w:t>ta</w:t>
      </w:r>
      <w:proofErr w:type="spellEnd"/>
      <w:r w:rsidR="00D8169A" w:rsidRPr="002F0495">
        <w:t xml:space="preserve"> for all the free d</w:t>
      </w:r>
      <w:r w:rsidR="00B95E88" w:rsidRPr="002F0495">
        <w:t>inners</w:t>
      </w:r>
      <w:r w:rsidR="00D8169A" w:rsidRPr="002F0495">
        <w:t xml:space="preserve"> </w:t>
      </w:r>
      <w:r w:rsidR="00794454" w:rsidRPr="002F0495">
        <w:t>(I know, I’m the best little sister in the world). Finally, Mor</w:t>
      </w:r>
      <w:r w:rsidR="00551657" w:rsidRPr="002F0495">
        <w:t xml:space="preserve">ris, my canine companion: </w:t>
      </w:r>
      <w:r w:rsidR="00716F99">
        <w:t>thanks</w:t>
      </w:r>
      <w:r w:rsidR="00794454" w:rsidRPr="002F0495">
        <w:t xml:space="preserve"> for the slimy bones!</w:t>
      </w:r>
    </w:p>
    <w:p w:rsidR="00794454" w:rsidRDefault="00794454" w:rsidP="000A13D4">
      <w:pPr>
        <w:spacing w:line="360" w:lineRule="auto"/>
      </w:pPr>
    </w:p>
    <w:p w:rsidR="00B95E88" w:rsidRPr="005D716A" w:rsidRDefault="005D716A" w:rsidP="00B74D11">
      <w:pPr>
        <w:spacing w:line="360" w:lineRule="auto"/>
        <w:jc w:val="center"/>
        <w:rPr>
          <w:i/>
          <w:sz w:val="28"/>
          <w:szCs w:val="28"/>
        </w:rPr>
      </w:pPr>
      <w:r w:rsidRPr="005D716A">
        <w:rPr>
          <w:i/>
          <w:sz w:val="28"/>
          <w:szCs w:val="28"/>
        </w:rPr>
        <w:t>“OK, let’s go”</w:t>
      </w:r>
    </w:p>
    <w:p w:rsidR="005D716A" w:rsidRDefault="005D716A" w:rsidP="005D716A">
      <w:pPr>
        <w:spacing w:line="360" w:lineRule="auto"/>
        <w:jc w:val="center"/>
        <w:rPr>
          <w:sz w:val="20"/>
          <w:szCs w:val="20"/>
        </w:rPr>
      </w:pPr>
      <w:r w:rsidRPr="00B95E88">
        <w:rPr>
          <w:sz w:val="20"/>
          <w:szCs w:val="20"/>
        </w:rPr>
        <w:t>General Dwight D. Eisenhower launching the largest amphibious invasion the world has ever seen, 5</w:t>
      </w:r>
      <w:r w:rsidRPr="00B95E88">
        <w:rPr>
          <w:sz w:val="20"/>
          <w:szCs w:val="20"/>
          <w:vertAlign w:val="superscript"/>
        </w:rPr>
        <w:t>th</w:t>
      </w:r>
      <w:r w:rsidRPr="00B95E88">
        <w:rPr>
          <w:sz w:val="20"/>
          <w:szCs w:val="20"/>
        </w:rPr>
        <w:t xml:space="preserve"> June 1944.</w:t>
      </w:r>
    </w:p>
    <w:p w:rsidR="002F0495" w:rsidRDefault="002F0495" w:rsidP="005D716A">
      <w:pPr>
        <w:spacing w:line="360" w:lineRule="auto"/>
        <w:jc w:val="center"/>
        <w:rPr>
          <w:sz w:val="20"/>
          <w:szCs w:val="20"/>
        </w:rPr>
      </w:pPr>
    </w:p>
    <w:p w:rsidR="00666281" w:rsidRDefault="00666281" w:rsidP="005D716A">
      <w:pPr>
        <w:spacing w:line="360" w:lineRule="auto"/>
        <w:jc w:val="center"/>
        <w:rPr>
          <w:sz w:val="20"/>
          <w:szCs w:val="20"/>
        </w:rPr>
      </w:pPr>
    </w:p>
    <w:p w:rsidR="00FD06B6" w:rsidRDefault="00FD06B6" w:rsidP="005D716A">
      <w:pPr>
        <w:spacing w:line="360" w:lineRule="auto"/>
        <w:jc w:val="center"/>
        <w:rPr>
          <w:sz w:val="20"/>
          <w:szCs w:val="20"/>
        </w:rPr>
      </w:pPr>
    </w:p>
    <w:p w:rsidR="00FD06B6" w:rsidRPr="00B95E88" w:rsidRDefault="00FD06B6" w:rsidP="005D716A">
      <w:pPr>
        <w:spacing w:line="360" w:lineRule="auto"/>
        <w:jc w:val="center"/>
        <w:rPr>
          <w:sz w:val="20"/>
          <w:szCs w:val="20"/>
        </w:rPr>
      </w:pPr>
    </w:p>
    <w:p w:rsidR="00FD06B6" w:rsidRPr="00FD06B6" w:rsidRDefault="000D2F28">
      <w:pPr>
        <w:pStyle w:val="TableofFigures"/>
        <w:tabs>
          <w:tab w:val="right" w:leader="dot" w:pos="8188"/>
        </w:tabs>
        <w:rPr>
          <w:b/>
          <w:sz w:val="28"/>
        </w:rPr>
      </w:pPr>
      <w:r w:rsidRPr="000D2F28">
        <w:rPr>
          <w:b/>
          <w:sz w:val="28"/>
        </w:rPr>
        <w:lastRenderedPageBreak/>
        <w:t>(iii) List of figures</w:t>
      </w:r>
      <w:bookmarkEnd w:id="7"/>
      <w:r w:rsidRPr="000D2F28">
        <w:rPr>
          <w:b/>
          <w:sz w:val="28"/>
        </w:rPr>
        <w:t xml:space="preserve"> </w:t>
      </w:r>
    </w:p>
    <w:p w:rsidR="00FD06B6" w:rsidRDefault="00FD06B6">
      <w:pPr>
        <w:pStyle w:val="TableofFigures"/>
        <w:tabs>
          <w:tab w:val="right" w:leader="dot" w:pos="8188"/>
        </w:tabs>
      </w:pPr>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r w:rsidRPr="005868C1">
        <w:rPr>
          <w:iCs/>
          <w:sz w:val="22"/>
          <w:szCs w:val="22"/>
        </w:rPr>
        <w:fldChar w:fldCharType="begin"/>
      </w:r>
      <w:r w:rsidR="00253A63" w:rsidRPr="00DF7B01">
        <w:rPr>
          <w:sz w:val="22"/>
          <w:szCs w:val="22"/>
        </w:rPr>
        <w:instrText xml:space="preserve"> TOC \h \z \c "Figure" </w:instrText>
      </w:r>
      <w:r w:rsidRPr="005868C1">
        <w:rPr>
          <w:iCs/>
          <w:sz w:val="22"/>
          <w:szCs w:val="22"/>
        </w:rPr>
        <w:fldChar w:fldCharType="separate"/>
      </w:r>
      <w:hyperlink w:anchor="_Toc443571243" w:history="1">
        <w:r w:rsidR="00FD06B6" w:rsidRPr="00FD06B6">
          <w:rPr>
            <w:rStyle w:val="Hyperlink"/>
            <w:b/>
            <w:noProof/>
          </w:rPr>
          <w:t>Figure 2.1</w:t>
        </w:r>
        <w:r w:rsidR="00FD06B6" w:rsidRPr="00FD06B6">
          <w:rPr>
            <w:rStyle w:val="Hyperlink"/>
            <w:rFonts w:cs="Arial"/>
            <w:b/>
            <w:noProof/>
          </w:rPr>
          <w:t>.</w:t>
        </w:r>
        <w:r w:rsidR="00FD06B6" w:rsidRPr="00FD06B6">
          <w:rPr>
            <w:rStyle w:val="Hyperlink"/>
            <w:rFonts w:cs="Arial"/>
            <w:noProof/>
          </w:rPr>
          <w:t xml:space="preserve"> Tissues of the periodontium involved in tooth support.</w:t>
        </w:r>
        <w:r w:rsidR="00FD06B6" w:rsidRPr="00FD06B6">
          <w:rPr>
            <w:noProof/>
            <w:webHidden/>
          </w:rPr>
          <w:tab/>
        </w:r>
        <w:r w:rsidRPr="00FD06B6">
          <w:rPr>
            <w:noProof/>
            <w:webHidden/>
          </w:rPr>
          <w:fldChar w:fldCharType="begin"/>
        </w:r>
        <w:r w:rsidR="00FD06B6" w:rsidRPr="00FD06B6">
          <w:rPr>
            <w:noProof/>
            <w:webHidden/>
          </w:rPr>
          <w:instrText xml:space="preserve"> PAGEREF _Toc443571243 \h </w:instrText>
        </w:r>
        <w:r w:rsidRPr="00FD06B6">
          <w:rPr>
            <w:noProof/>
            <w:webHidden/>
          </w:rPr>
        </w:r>
        <w:r w:rsidRPr="00FD06B6">
          <w:rPr>
            <w:noProof/>
            <w:webHidden/>
          </w:rPr>
          <w:fldChar w:fldCharType="separate"/>
        </w:r>
        <w:r w:rsidR="007B0B90">
          <w:rPr>
            <w:noProof/>
            <w:webHidden/>
          </w:rPr>
          <w:t>18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4" w:history="1">
        <w:r w:rsidR="00FD06B6" w:rsidRPr="00FD06B6">
          <w:rPr>
            <w:rStyle w:val="Hyperlink"/>
            <w:rFonts w:cs="Arial"/>
            <w:b/>
            <w:noProof/>
          </w:rPr>
          <w:t>Figure 2.2.</w:t>
        </w:r>
        <w:r w:rsidR="00FD06B6" w:rsidRPr="00FD06B6">
          <w:rPr>
            <w:rStyle w:val="Hyperlink"/>
            <w:rFonts w:cs="Arial"/>
            <w:noProof/>
          </w:rPr>
          <w:t xml:space="preserve"> X-rays of (a) healthy teeth and periodontium and (b) diseased periodontium</w:t>
        </w:r>
        <w:r w:rsidR="00FD06B6" w:rsidRPr="00FD06B6">
          <w:rPr>
            <w:noProof/>
            <w:webHidden/>
          </w:rPr>
          <w:tab/>
        </w:r>
        <w:r w:rsidRPr="00FD06B6">
          <w:rPr>
            <w:noProof/>
            <w:webHidden/>
          </w:rPr>
          <w:fldChar w:fldCharType="begin"/>
        </w:r>
        <w:r w:rsidR="00FD06B6" w:rsidRPr="00FD06B6">
          <w:rPr>
            <w:noProof/>
            <w:webHidden/>
          </w:rPr>
          <w:instrText xml:space="preserve"> PAGEREF _Toc443571244 \h </w:instrText>
        </w:r>
        <w:r w:rsidRPr="00FD06B6">
          <w:rPr>
            <w:noProof/>
            <w:webHidden/>
          </w:rPr>
        </w:r>
        <w:r w:rsidRPr="00FD06B6">
          <w:rPr>
            <w:noProof/>
            <w:webHidden/>
          </w:rPr>
          <w:fldChar w:fldCharType="separate"/>
        </w:r>
        <w:r w:rsidR="007B0B90">
          <w:rPr>
            <w:noProof/>
            <w:webHidden/>
          </w:rPr>
          <w:t>19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5" w:history="1">
        <w:r w:rsidR="00FD06B6" w:rsidRPr="00FD06B6">
          <w:rPr>
            <w:rStyle w:val="Hyperlink"/>
            <w:rFonts w:cs="Arial"/>
            <w:b/>
            <w:noProof/>
          </w:rPr>
          <w:t>Figure 2.3.</w:t>
        </w:r>
        <w:r w:rsidR="00FD06B6" w:rsidRPr="00FD06B6">
          <w:rPr>
            <w:rStyle w:val="Hyperlink"/>
            <w:rFonts w:cs="Arial"/>
            <w:noProof/>
          </w:rPr>
          <w:t xml:space="preserve"> Schematic of the placement of a membrane for socket preservation</w:t>
        </w:r>
        <w:r w:rsidR="00FD06B6" w:rsidRPr="00FD06B6">
          <w:rPr>
            <w:noProof/>
            <w:webHidden/>
          </w:rPr>
          <w:tab/>
        </w:r>
        <w:r w:rsidRPr="00FD06B6">
          <w:rPr>
            <w:noProof/>
            <w:webHidden/>
          </w:rPr>
          <w:fldChar w:fldCharType="begin"/>
        </w:r>
        <w:r w:rsidR="00FD06B6" w:rsidRPr="00FD06B6">
          <w:rPr>
            <w:noProof/>
            <w:webHidden/>
          </w:rPr>
          <w:instrText xml:space="preserve"> PAGEREF _Toc443571245 \h </w:instrText>
        </w:r>
        <w:r w:rsidRPr="00FD06B6">
          <w:rPr>
            <w:noProof/>
            <w:webHidden/>
          </w:rPr>
        </w:r>
        <w:r w:rsidRPr="00FD06B6">
          <w:rPr>
            <w:noProof/>
            <w:webHidden/>
          </w:rPr>
          <w:fldChar w:fldCharType="separate"/>
        </w:r>
        <w:r w:rsidR="007B0B90">
          <w:rPr>
            <w:noProof/>
            <w:webHidden/>
          </w:rPr>
          <w:t>23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6" w:history="1">
        <w:r w:rsidR="00FD06B6" w:rsidRPr="00FD06B6">
          <w:rPr>
            <w:rStyle w:val="Hyperlink"/>
            <w:b/>
            <w:noProof/>
          </w:rPr>
          <w:t xml:space="preserve">Figure 2.4. </w:t>
        </w:r>
        <w:r w:rsidR="00FD06B6" w:rsidRPr="00FD06B6">
          <w:rPr>
            <w:rStyle w:val="Hyperlink"/>
            <w:noProof/>
          </w:rPr>
          <w:t>Structure of polycaprolactone.</w:t>
        </w:r>
        <w:r w:rsidR="00FD06B6" w:rsidRPr="00FD06B6">
          <w:rPr>
            <w:noProof/>
            <w:webHidden/>
          </w:rPr>
          <w:tab/>
        </w:r>
        <w:r w:rsidRPr="00FD06B6">
          <w:rPr>
            <w:noProof/>
            <w:webHidden/>
          </w:rPr>
          <w:fldChar w:fldCharType="begin"/>
        </w:r>
        <w:r w:rsidR="00FD06B6" w:rsidRPr="00FD06B6">
          <w:rPr>
            <w:noProof/>
            <w:webHidden/>
          </w:rPr>
          <w:instrText xml:space="preserve"> PAGEREF _Toc443571246 \h </w:instrText>
        </w:r>
        <w:r w:rsidRPr="00FD06B6">
          <w:rPr>
            <w:noProof/>
            <w:webHidden/>
          </w:rPr>
        </w:r>
        <w:r w:rsidRPr="00FD06B6">
          <w:rPr>
            <w:noProof/>
            <w:webHidden/>
          </w:rPr>
          <w:fldChar w:fldCharType="separate"/>
        </w:r>
        <w:r w:rsidR="007B0B90">
          <w:rPr>
            <w:noProof/>
            <w:webHidden/>
          </w:rPr>
          <w:t>30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7" w:history="1">
        <w:r w:rsidR="00FD06B6" w:rsidRPr="00FD06B6">
          <w:rPr>
            <w:rStyle w:val="Hyperlink"/>
            <w:b/>
            <w:noProof/>
          </w:rPr>
          <w:t>Figure 2.5.</w:t>
        </w:r>
        <w:r w:rsidR="00FD06B6" w:rsidRPr="00FD06B6">
          <w:rPr>
            <w:rStyle w:val="Hyperlink"/>
            <w:noProof/>
          </w:rPr>
          <w:t xml:space="preserve"> Structure of polyglycolide.</w:t>
        </w:r>
        <w:r w:rsidR="00FD06B6" w:rsidRPr="00FD06B6">
          <w:rPr>
            <w:noProof/>
            <w:webHidden/>
          </w:rPr>
          <w:tab/>
        </w:r>
        <w:r w:rsidRPr="00FD06B6">
          <w:rPr>
            <w:noProof/>
            <w:webHidden/>
          </w:rPr>
          <w:fldChar w:fldCharType="begin"/>
        </w:r>
        <w:r w:rsidR="00FD06B6" w:rsidRPr="00FD06B6">
          <w:rPr>
            <w:noProof/>
            <w:webHidden/>
          </w:rPr>
          <w:instrText xml:space="preserve"> PAGEREF _Toc443571247 \h </w:instrText>
        </w:r>
        <w:r w:rsidRPr="00FD06B6">
          <w:rPr>
            <w:noProof/>
            <w:webHidden/>
          </w:rPr>
        </w:r>
        <w:r w:rsidRPr="00FD06B6">
          <w:rPr>
            <w:noProof/>
            <w:webHidden/>
          </w:rPr>
          <w:fldChar w:fldCharType="separate"/>
        </w:r>
        <w:r w:rsidR="007B0B90">
          <w:rPr>
            <w:noProof/>
            <w:webHidden/>
          </w:rPr>
          <w:t>31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8" w:history="1">
        <w:r w:rsidR="00FD06B6" w:rsidRPr="00FD06B6">
          <w:rPr>
            <w:rStyle w:val="Hyperlink"/>
            <w:b/>
            <w:noProof/>
          </w:rPr>
          <w:t>Figure 2.6.</w:t>
        </w:r>
        <w:r w:rsidR="00FD06B6" w:rsidRPr="00FD06B6">
          <w:rPr>
            <w:rStyle w:val="Hyperlink"/>
            <w:noProof/>
          </w:rPr>
          <w:t xml:space="preserve"> Structure of poly(L-lactide).</w:t>
        </w:r>
        <w:r w:rsidR="00FD06B6" w:rsidRPr="00FD06B6">
          <w:rPr>
            <w:noProof/>
            <w:webHidden/>
          </w:rPr>
          <w:tab/>
        </w:r>
        <w:r w:rsidRPr="00FD06B6">
          <w:rPr>
            <w:noProof/>
            <w:webHidden/>
          </w:rPr>
          <w:fldChar w:fldCharType="begin"/>
        </w:r>
        <w:r w:rsidR="00FD06B6" w:rsidRPr="00FD06B6">
          <w:rPr>
            <w:noProof/>
            <w:webHidden/>
          </w:rPr>
          <w:instrText xml:space="preserve"> PAGEREF _Toc443571248 \h </w:instrText>
        </w:r>
        <w:r w:rsidRPr="00FD06B6">
          <w:rPr>
            <w:noProof/>
            <w:webHidden/>
          </w:rPr>
        </w:r>
        <w:r w:rsidRPr="00FD06B6">
          <w:rPr>
            <w:noProof/>
            <w:webHidden/>
          </w:rPr>
          <w:fldChar w:fldCharType="separate"/>
        </w:r>
        <w:r w:rsidR="007B0B90">
          <w:rPr>
            <w:noProof/>
            <w:webHidden/>
          </w:rPr>
          <w:t>32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49" w:history="1">
        <w:r w:rsidR="00FD06B6" w:rsidRPr="00FD06B6">
          <w:rPr>
            <w:rStyle w:val="Hyperlink"/>
            <w:b/>
            <w:noProof/>
          </w:rPr>
          <w:t xml:space="preserve">Figure 2.7. </w:t>
        </w:r>
        <w:r w:rsidR="00FD06B6" w:rsidRPr="00FD06B6">
          <w:rPr>
            <w:rStyle w:val="Hyperlink"/>
            <w:noProof/>
          </w:rPr>
          <w:t>Structure of poly(lactide-co-glycolide).</w:t>
        </w:r>
        <w:r w:rsidR="00FD06B6" w:rsidRPr="00FD06B6">
          <w:rPr>
            <w:noProof/>
            <w:webHidden/>
          </w:rPr>
          <w:tab/>
        </w:r>
        <w:r w:rsidRPr="00FD06B6">
          <w:rPr>
            <w:noProof/>
            <w:webHidden/>
          </w:rPr>
          <w:fldChar w:fldCharType="begin"/>
        </w:r>
        <w:r w:rsidR="00FD06B6" w:rsidRPr="00FD06B6">
          <w:rPr>
            <w:noProof/>
            <w:webHidden/>
          </w:rPr>
          <w:instrText xml:space="preserve"> PAGEREF _Toc443571249 \h </w:instrText>
        </w:r>
        <w:r w:rsidRPr="00FD06B6">
          <w:rPr>
            <w:noProof/>
            <w:webHidden/>
          </w:rPr>
        </w:r>
        <w:r w:rsidRPr="00FD06B6">
          <w:rPr>
            <w:noProof/>
            <w:webHidden/>
          </w:rPr>
          <w:fldChar w:fldCharType="separate"/>
        </w:r>
        <w:r w:rsidR="007B0B90">
          <w:rPr>
            <w:noProof/>
            <w:webHidden/>
          </w:rPr>
          <w:t>33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0" w:history="1">
        <w:r w:rsidR="00FD06B6">
          <w:rPr>
            <w:rStyle w:val="Hyperlink"/>
            <w:b/>
            <w:noProof/>
          </w:rPr>
          <w:t>Figure 2</w:t>
        </w:r>
        <w:r w:rsidR="00FD06B6" w:rsidRPr="00FD06B6">
          <w:rPr>
            <w:rStyle w:val="Hyperlink"/>
            <w:b/>
            <w:noProof/>
          </w:rPr>
          <w:t>.8.</w:t>
        </w:r>
        <w:r w:rsidR="00FD06B6" w:rsidRPr="00FD06B6">
          <w:rPr>
            <w:rStyle w:val="Hyperlink"/>
            <w:noProof/>
          </w:rPr>
          <w:t xml:space="preserve"> Structure of silk fibroin.</w:t>
        </w:r>
        <w:r w:rsidR="00FD06B6" w:rsidRPr="00FD06B6">
          <w:rPr>
            <w:noProof/>
            <w:webHidden/>
          </w:rPr>
          <w:tab/>
        </w:r>
        <w:r w:rsidRPr="00FD06B6">
          <w:rPr>
            <w:noProof/>
            <w:webHidden/>
          </w:rPr>
          <w:fldChar w:fldCharType="begin"/>
        </w:r>
        <w:r w:rsidR="00FD06B6" w:rsidRPr="00FD06B6">
          <w:rPr>
            <w:noProof/>
            <w:webHidden/>
          </w:rPr>
          <w:instrText xml:space="preserve"> PAGEREF _Toc443571250 \h </w:instrText>
        </w:r>
        <w:r w:rsidRPr="00FD06B6">
          <w:rPr>
            <w:noProof/>
            <w:webHidden/>
          </w:rPr>
        </w:r>
        <w:r w:rsidRPr="00FD06B6">
          <w:rPr>
            <w:noProof/>
            <w:webHidden/>
          </w:rPr>
          <w:fldChar w:fldCharType="separate"/>
        </w:r>
        <w:r w:rsidR="007B0B90">
          <w:rPr>
            <w:noProof/>
            <w:webHidden/>
          </w:rPr>
          <w:t>40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1" w:history="1">
        <w:r w:rsidR="00FD06B6">
          <w:rPr>
            <w:rStyle w:val="Hyperlink"/>
            <w:b/>
            <w:noProof/>
          </w:rPr>
          <w:t>Figure 2</w:t>
        </w:r>
        <w:r w:rsidR="00FD06B6" w:rsidRPr="00FD06B6">
          <w:rPr>
            <w:rStyle w:val="Hyperlink"/>
            <w:b/>
            <w:noProof/>
          </w:rPr>
          <w:t xml:space="preserve">.9. </w:t>
        </w:r>
        <w:r w:rsidR="00FD06B6" w:rsidRPr="00FD06B6">
          <w:rPr>
            <w:rStyle w:val="Hyperlink"/>
            <w:noProof/>
          </w:rPr>
          <w:t>Structure of polytetrafluoroethylene.</w:t>
        </w:r>
        <w:r w:rsidR="00FD06B6" w:rsidRPr="00FD06B6">
          <w:rPr>
            <w:noProof/>
            <w:webHidden/>
          </w:rPr>
          <w:tab/>
        </w:r>
        <w:r w:rsidRPr="00FD06B6">
          <w:rPr>
            <w:noProof/>
            <w:webHidden/>
          </w:rPr>
          <w:fldChar w:fldCharType="begin"/>
        </w:r>
        <w:r w:rsidR="00FD06B6" w:rsidRPr="00FD06B6">
          <w:rPr>
            <w:noProof/>
            <w:webHidden/>
          </w:rPr>
          <w:instrText xml:space="preserve"> PAGEREF _Toc443571251 \h </w:instrText>
        </w:r>
        <w:r w:rsidRPr="00FD06B6">
          <w:rPr>
            <w:noProof/>
            <w:webHidden/>
          </w:rPr>
        </w:r>
        <w:r w:rsidRPr="00FD06B6">
          <w:rPr>
            <w:noProof/>
            <w:webHidden/>
          </w:rPr>
          <w:fldChar w:fldCharType="separate"/>
        </w:r>
        <w:r w:rsidR="007B0B90">
          <w:rPr>
            <w:noProof/>
            <w:webHidden/>
          </w:rPr>
          <w:t>43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2" w:history="1">
        <w:r w:rsidR="00FD06B6" w:rsidRPr="00FD06B6">
          <w:rPr>
            <w:rStyle w:val="Hyperlink"/>
            <w:b/>
            <w:noProof/>
          </w:rPr>
          <w:t>Figure 2.10.</w:t>
        </w:r>
        <w:r w:rsidR="00FD06B6" w:rsidRPr="00FD06B6">
          <w:rPr>
            <w:rStyle w:val="Hyperlink"/>
            <w:noProof/>
          </w:rPr>
          <w:t xml:space="preserve"> </w:t>
        </w:r>
        <w:r w:rsidR="00FD06B6" w:rsidRPr="00FD06B6">
          <w:rPr>
            <w:rStyle w:val="Hyperlink"/>
            <w:rFonts w:cs="Arial"/>
            <w:noProof/>
          </w:rPr>
          <w:t>Schematic of the placement of a membrane over a bone defect, used in conjunction with a bone graft</w:t>
        </w:r>
        <w:r w:rsidR="00FD06B6" w:rsidRPr="00FD06B6">
          <w:rPr>
            <w:noProof/>
            <w:webHidden/>
          </w:rPr>
          <w:tab/>
        </w:r>
        <w:r w:rsidRPr="00FD06B6">
          <w:rPr>
            <w:noProof/>
            <w:webHidden/>
          </w:rPr>
          <w:fldChar w:fldCharType="begin"/>
        </w:r>
        <w:r w:rsidR="00FD06B6" w:rsidRPr="00FD06B6">
          <w:rPr>
            <w:noProof/>
            <w:webHidden/>
          </w:rPr>
          <w:instrText xml:space="preserve"> PAGEREF _Toc443571252 \h </w:instrText>
        </w:r>
        <w:r w:rsidRPr="00FD06B6">
          <w:rPr>
            <w:noProof/>
            <w:webHidden/>
          </w:rPr>
        </w:r>
        <w:r w:rsidRPr="00FD06B6">
          <w:rPr>
            <w:noProof/>
            <w:webHidden/>
          </w:rPr>
          <w:fldChar w:fldCharType="separate"/>
        </w:r>
        <w:r w:rsidR="007B0B90">
          <w:rPr>
            <w:noProof/>
            <w:webHidden/>
          </w:rPr>
          <w:t>51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3" w:history="1">
        <w:r w:rsidR="00FD06B6" w:rsidRPr="00FD06B6">
          <w:rPr>
            <w:rStyle w:val="Hyperlink"/>
            <w:rFonts w:cs="Arial"/>
            <w:b/>
            <w:noProof/>
          </w:rPr>
          <w:t>Figure 2.11.</w:t>
        </w:r>
        <w:r w:rsidR="00FD06B6" w:rsidRPr="00FD06B6">
          <w:rPr>
            <w:rStyle w:val="Hyperlink"/>
            <w:rFonts w:cs="Arial"/>
            <w:noProof/>
          </w:rPr>
          <w:t xml:space="preserve"> Diagram showing an autologous bone graft being removed from the iliac crest</w:t>
        </w:r>
        <w:r w:rsidR="00FD06B6" w:rsidRPr="00FD06B6">
          <w:rPr>
            <w:noProof/>
            <w:webHidden/>
          </w:rPr>
          <w:tab/>
        </w:r>
        <w:r w:rsidRPr="00FD06B6">
          <w:rPr>
            <w:noProof/>
            <w:webHidden/>
          </w:rPr>
          <w:fldChar w:fldCharType="begin"/>
        </w:r>
        <w:r w:rsidR="00FD06B6" w:rsidRPr="00FD06B6">
          <w:rPr>
            <w:noProof/>
            <w:webHidden/>
          </w:rPr>
          <w:instrText xml:space="preserve"> PAGEREF _Toc443571253 \h </w:instrText>
        </w:r>
        <w:r w:rsidRPr="00FD06B6">
          <w:rPr>
            <w:noProof/>
            <w:webHidden/>
          </w:rPr>
        </w:r>
        <w:r w:rsidRPr="00FD06B6">
          <w:rPr>
            <w:noProof/>
            <w:webHidden/>
          </w:rPr>
          <w:fldChar w:fldCharType="separate"/>
        </w:r>
        <w:r w:rsidR="007B0B90">
          <w:rPr>
            <w:noProof/>
            <w:webHidden/>
          </w:rPr>
          <w:t>52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4" w:history="1">
        <w:r w:rsidR="00FD06B6" w:rsidRPr="00FD06B6">
          <w:rPr>
            <w:rStyle w:val="Hyperlink"/>
            <w:rFonts w:cs="Arial"/>
            <w:b/>
            <w:noProof/>
          </w:rPr>
          <w:t>Figure 2.12.</w:t>
        </w:r>
        <w:r w:rsidR="00FD06B6" w:rsidRPr="00FD06B6">
          <w:rPr>
            <w:rStyle w:val="Hyperlink"/>
            <w:rFonts w:cs="Arial"/>
            <w:noProof/>
          </w:rPr>
          <w:t xml:space="preserve"> Bone graft materials</w:t>
        </w:r>
        <w:r w:rsidR="00FD06B6" w:rsidRPr="00FD06B6">
          <w:rPr>
            <w:noProof/>
            <w:webHidden/>
          </w:rPr>
          <w:tab/>
        </w:r>
        <w:r w:rsidRPr="00FD06B6">
          <w:rPr>
            <w:noProof/>
            <w:webHidden/>
          </w:rPr>
          <w:fldChar w:fldCharType="begin"/>
        </w:r>
        <w:r w:rsidR="00FD06B6" w:rsidRPr="00FD06B6">
          <w:rPr>
            <w:noProof/>
            <w:webHidden/>
          </w:rPr>
          <w:instrText xml:space="preserve"> PAGEREF _Toc443571254 \h </w:instrText>
        </w:r>
        <w:r w:rsidRPr="00FD06B6">
          <w:rPr>
            <w:noProof/>
            <w:webHidden/>
          </w:rPr>
        </w:r>
        <w:r w:rsidRPr="00FD06B6">
          <w:rPr>
            <w:noProof/>
            <w:webHidden/>
          </w:rPr>
          <w:fldChar w:fldCharType="separate"/>
        </w:r>
        <w:r w:rsidR="007B0B90">
          <w:rPr>
            <w:noProof/>
            <w:webHidden/>
          </w:rPr>
          <w:t>54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5" w:history="1">
        <w:r w:rsidR="00FD06B6" w:rsidRPr="00FD06B6">
          <w:rPr>
            <w:rStyle w:val="Hyperlink"/>
            <w:rFonts w:cs="Arial"/>
            <w:b/>
            <w:noProof/>
          </w:rPr>
          <w:t>Figure 2.13.</w:t>
        </w:r>
        <w:r w:rsidR="000A40B6">
          <w:rPr>
            <w:rStyle w:val="Hyperlink"/>
            <w:rFonts w:cs="Arial"/>
            <w:noProof/>
          </w:rPr>
          <w:t xml:space="preserve"> </w:t>
        </w:r>
        <w:r w:rsidR="00FD06B6" w:rsidRPr="00FD06B6">
          <w:rPr>
            <w:rStyle w:val="Hyperlink"/>
            <w:rFonts w:cs="Arial"/>
            <w:noProof/>
          </w:rPr>
          <w:t>Crystal structure of P2</w:t>
        </w:r>
        <w:r w:rsidR="00FD06B6" w:rsidRPr="00FD06B6">
          <w:rPr>
            <w:rStyle w:val="Hyperlink"/>
            <w:rFonts w:cs="Arial"/>
            <w:noProof/>
            <w:vertAlign w:val="subscript"/>
          </w:rPr>
          <w:t>1</w:t>
        </w:r>
        <w:r w:rsidR="00FD06B6" w:rsidRPr="00FD06B6">
          <w:rPr>
            <w:rStyle w:val="Hyperlink"/>
            <w:rFonts w:cs="Arial"/>
            <w:noProof/>
          </w:rPr>
          <w:t>/b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_Toc443571255 \h </w:instrText>
        </w:r>
        <w:r w:rsidRPr="00FD06B6">
          <w:rPr>
            <w:noProof/>
            <w:webHidden/>
          </w:rPr>
        </w:r>
        <w:r w:rsidRPr="00FD06B6">
          <w:rPr>
            <w:noProof/>
            <w:webHidden/>
          </w:rPr>
          <w:fldChar w:fldCharType="separate"/>
        </w:r>
        <w:r w:rsidR="007B0B90">
          <w:rPr>
            <w:noProof/>
            <w:webHidden/>
          </w:rPr>
          <w:t>63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6" w:history="1">
        <w:r w:rsidR="000A40B6">
          <w:rPr>
            <w:rStyle w:val="Hyperlink"/>
            <w:rFonts w:cs="Arial"/>
            <w:b/>
            <w:noProof/>
          </w:rPr>
          <w:t>Figure 2.14.</w:t>
        </w:r>
        <w:r w:rsidR="00FD06B6" w:rsidRPr="00FD06B6">
          <w:rPr>
            <w:rStyle w:val="Hyperlink"/>
            <w:rFonts w:cs="Arial"/>
            <w:noProof/>
          </w:rPr>
          <w:t xml:space="preserve"> CrystalMaker structure of a unit cell of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_Toc443571256 \h </w:instrText>
        </w:r>
        <w:r w:rsidRPr="00FD06B6">
          <w:rPr>
            <w:noProof/>
            <w:webHidden/>
          </w:rPr>
        </w:r>
        <w:r w:rsidRPr="00FD06B6">
          <w:rPr>
            <w:noProof/>
            <w:webHidden/>
          </w:rPr>
          <w:fldChar w:fldCharType="separate"/>
        </w:r>
        <w:r w:rsidR="007B0B90">
          <w:rPr>
            <w:noProof/>
            <w:webHidden/>
          </w:rPr>
          <w:t>63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7" w:history="1">
        <w:r w:rsidR="00FD06B6" w:rsidRPr="00FD06B6">
          <w:rPr>
            <w:rStyle w:val="Hyperlink"/>
            <w:rFonts w:cs="Arial"/>
            <w:b/>
            <w:noProof/>
          </w:rPr>
          <w:t>Figure 2.15.</w:t>
        </w:r>
        <w:r w:rsidR="00FD06B6" w:rsidRPr="00FD06B6">
          <w:rPr>
            <w:rStyle w:val="Hyperlink"/>
            <w:rFonts w:cs="Arial"/>
            <w:noProof/>
          </w:rPr>
          <w:t xml:space="preserve"> Tetrahedral structure of PO</w:t>
        </w:r>
        <w:r w:rsidR="00FD06B6" w:rsidRPr="00FD06B6">
          <w:rPr>
            <w:rStyle w:val="Hyperlink"/>
            <w:rFonts w:cs="Arial"/>
            <w:noProof/>
            <w:vertAlign w:val="subscript"/>
          </w:rPr>
          <w:t xml:space="preserve">4 </w:t>
        </w:r>
        <w:r w:rsidR="00FD06B6" w:rsidRPr="00FD06B6">
          <w:rPr>
            <w:rStyle w:val="Hyperlink"/>
            <w:rFonts w:cs="Arial"/>
            <w:noProof/>
          </w:rPr>
          <w:t>(Ophardt, 2003)</w:t>
        </w:r>
        <w:r w:rsidR="00FD06B6" w:rsidRPr="00FD06B6">
          <w:rPr>
            <w:rStyle w:val="Hyperlink"/>
            <w:rFonts w:cs="Arial"/>
            <w:noProof/>
            <w:vertAlign w:val="subscript"/>
          </w:rPr>
          <w:t>.</w:t>
        </w:r>
        <w:r w:rsidR="00FD06B6" w:rsidRPr="00FD06B6">
          <w:rPr>
            <w:noProof/>
            <w:webHidden/>
          </w:rPr>
          <w:tab/>
        </w:r>
        <w:r w:rsidRPr="00FD06B6">
          <w:rPr>
            <w:noProof/>
            <w:webHidden/>
          </w:rPr>
          <w:fldChar w:fldCharType="begin"/>
        </w:r>
        <w:r w:rsidR="00FD06B6" w:rsidRPr="00FD06B6">
          <w:rPr>
            <w:noProof/>
            <w:webHidden/>
          </w:rPr>
          <w:instrText xml:space="preserve"> PAGEREF _Toc443571257 \h </w:instrText>
        </w:r>
        <w:r w:rsidRPr="00FD06B6">
          <w:rPr>
            <w:noProof/>
            <w:webHidden/>
          </w:rPr>
        </w:r>
        <w:r w:rsidRPr="00FD06B6">
          <w:rPr>
            <w:noProof/>
            <w:webHidden/>
          </w:rPr>
          <w:fldChar w:fldCharType="separate"/>
        </w:r>
        <w:r w:rsidR="007B0B90">
          <w:rPr>
            <w:noProof/>
            <w:webHidden/>
          </w:rPr>
          <w:t>63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8" w:history="1">
        <w:r w:rsidR="00FD06B6" w:rsidRPr="00FD06B6">
          <w:rPr>
            <w:rStyle w:val="Hyperlink"/>
            <w:rFonts w:cs="Arial"/>
            <w:b/>
            <w:noProof/>
          </w:rPr>
          <w:t xml:space="preserve">Figure 2.16. </w:t>
        </w:r>
        <w:r w:rsidR="00FD06B6" w:rsidRPr="00FD06B6">
          <w:rPr>
            <w:rStyle w:val="Hyperlink"/>
            <w:rFonts w:cs="Arial"/>
            <w:noProof/>
          </w:rPr>
          <w:t>Schematic representation of the nucleation and growth mechanisms of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_Toc443571258 \h </w:instrText>
        </w:r>
        <w:r w:rsidRPr="00FD06B6">
          <w:rPr>
            <w:noProof/>
            <w:webHidden/>
          </w:rPr>
        </w:r>
        <w:r w:rsidRPr="00FD06B6">
          <w:rPr>
            <w:noProof/>
            <w:webHidden/>
          </w:rPr>
          <w:fldChar w:fldCharType="separate"/>
        </w:r>
        <w:r w:rsidR="007B0B90">
          <w:rPr>
            <w:noProof/>
            <w:webHidden/>
          </w:rPr>
          <w:t>68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59" w:history="1">
        <w:r w:rsidR="00FD06B6" w:rsidRPr="00FD06B6">
          <w:rPr>
            <w:rStyle w:val="Hyperlink"/>
            <w:rFonts w:cs="Arial"/>
            <w:b/>
            <w:noProof/>
          </w:rPr>
          <w:t xml:space="preserve">Figure 2.17. </w:t>
        </w:r>
        <w:r w:rsidR="00FD06B6" w:rsidRPr="00FD06B6">
          <w:rPr>
            <w:rStyle w:val="Hyperlink"/>
            <w:rFonts w:cs="Arial"/>
            <w:noProof/>
          </w:rPr>
          <w:t>Diagram of the electrospinning rig set-up</w:t>
        </w:r>
        <w:r w:rsidR="00FD06B6" w:rsidRPr="00FD06B6">
          <w:rPr>
            <w:noProof/>
            <w:webHidden/>
          </w:rPr>
          <w:tab/>
        </w:r>
        <w:r w:rsidRPr="00FD06B6">
          <w:rPr>
            <w:noProof/>
            <w:webHidden/>
          </w:rPr>
          <w:fldChar w:fldCharType="begin"/>
        </w:r>
        <w:r w:rsidR="00FD06B6" w:rsidRPr="00FD06B6">
          <w:rPr>
            <w:noProof/>
            <w:webHidden/>
          </w:rPr>
          <w:instrText xml:space="preserve"> PAGEREF _Toc443571259 \h </w:instrText>
        </w:r>
        <w:r w:rsidRPr="00FD06B6">
          <w:rPr>
            <w:noProof/>
            <w:webHidden/>
          </w:rPr>
        </w:r>
        <w:r w:rsidRPr="00FD06B6">
          <w:rPr>
            <w:noProof/>
            <w:webHidden/>
          </w:rPr>
          <w:fldChar w:fldCharType="separate"/>
        </w:r>
        <w:r w:rsidR="007B0B90">
          <w:rPr>
            <w:noProof/>
            <w:webHidden/>
          </w:rPr>
          <w:t>74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0" w:history="1">
        <w:r w:rsidR="00FD06B6" w:rsidRPr="00FD06B6">
          <w:rPr>
            <w:rStyle w:val="Hyperlink"/>
            <w:b/>
            <w:noProof/>
          </w:rPr>
          <w:t xml:space="preserve">Figure 2.18. </w:t>
        </w:r>
        <w:r w:rsidR="00FD06B6" w:rsidRPr="00FD06B6">
          <w:rPr>
            <w:rStyle w:val="Hyperlink"/>
            <w:noProof/>
          </w:rPr>
          <w:t>The electrospinning rig used to produce the membranes.</w:t>
        </w:r>
        <w:r w:rsidR="00FD06B6" w:rsidRPr="00FD06B6">
          <w:rPr>
            <w:noProof/>
            <w:webHidden/>
          </w:rPr>
          <w:tab/>
        </w:r>
        <w:r w:rsidRPr="00FD06B6">
          <w:rPr>
            <w:noProof/>
            <w:webHidden/>
          </w:rPr>
          <w:fldChar w:fldCharType="begin"/>
        </w:r>
        <w:r w:rsidR="00FD06B6" w:rsidRPr="00FD06B6">
          <w:rPr>
            <w:noProof/>
            <w:webHidden/>
          </w:rPr>
          <w:instrText xml:space="preserve"> PAGEREF _Toc443571260 \h </w:instrText>
        </w:r>
        <w:r w:rsidRPr="00FD06B6">
          <w:rPr>
            <w:noProof/>
            <w:webHidden/>
          </w:rPr>
        </w:r>
        <w:r w:rsidRPr="00FD06B6">
          <w:rPr>
            <w:noProof/>
            <w:webHidden/>
          </w:rPr>
          <w:fldChar w:fldCharType="separate"/>
        </w:r>
        <w:r w:rsidR="007B0B90">
          <w:rPr>
            <w:noProof/>
            <w:webHidden/>
          </w:rPr>
          <w:t>74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1" w:history="1">
        <w:r w:rsidR="00FD06B6" w:rsidRPr="00FD06B6">
          <w:rPr>
            <w:rStyle w:val="Hyperlink"/>
            <w:b/>
            <w:noProof/>
          </w:rPr>
          <w:t>Figure 2.19.</w:t>
        </w:r>
        <w:r w:rsidR="00FD06B6" w:rsidRPr="00FD06B6">
          <w:rPr>
            <w:rStyle w:val="Hyperlink"/>
            <w:noProof/>
          </w:rPr>
          <w:t xml:space="preserve"> </w:t>
        </w:r>
        <w:r w:rsidR="00FD06B6" w:rsidRPr="00FD06B6">
          <w:rPr>
            <w:rStyle w:val="Hyperlink"/>
            <w:rFonts w:cs="Arial"/>
            <w:noProof/>
          </w:rPr>
          <w:t>Surfactant micelle formation at the critical micelle concentration.</w:t>
        </w:r>
        <w:r w:rsidR="00FD06B6" w:rsidRPr="00FD06B6">
          <w:rPr>
            <w:noProof/>
            <w:webHidden/>
          </w:rPr>
          <w:tab/>
        </w:r>
        <w:r w:rsidRPr="00FD06B6">
          <w:rPr>
            <w:noProof/>
            <w:webHidden/>
          </w:rPr>
          <w:fldChar w:fldCharType="begin"/>
        </w:r>
        <w:r w:rsidR="00FD06B6" w:rsidRPr="00FD06B6">
          <w:rPr>
            <w:noProof/>
            <w:webHidden/>
          </w:rPr>
          <w:instrText xml:space="preserve"> PAGEREF _Toc443571261 \h </w:instrText>
        </w:r>
        <w:r w:rsidRPr="00FD06B6">
          <w:rPr>
            <w:noProof/>
            <w:webHidden/>
          </w:rPr>
        </w:r>
        <w:r w:rsidRPr="00FD06B6">
          <w:rPr>
            <w:noProof/>
            <w:webHidden/>
          </w:rPr>
          <w:fldChar w:fldCharType="separate"/>
        </w:r>
        <w:r w:rsidR="007B0B90">
          <w:rPr>
            <w:noProof/>
            <w:webHidden/>
          </w:rPr>
          <w:t>79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2" w:history="1">
        <w:r w:rsidR="00FD06B6" w:rsidRPr="00FD06B6">
          <w:rPr>
            <w:rStyle w:val="Hyperlink"/>
            <w:rFonts w:cs="Arial"/>
            <w:b/>
            <w:noProof/>
          </w:rPr>
          <w:t>Figure 5.1.</w:t>
        </w:r>
        <w:r w:rsidR="00FD06B6" w:rsidRPr="00FD06B6">
          <w:rPr>
            <w:rStyle w:val="Hyperlink"/>
            <w:rFonts w:cs="Arial"/>
            <w:noProof/>
          </w:rPr>
          <w:t xml:space="preserve"> X-ray diffraction spectrum of sol-gel pH 9 hydroxyapatite sintered at 500 °C</w:t>
        </w:r>
        <w:r w:rsidR="00FD06B6" w:rsidRPr="00FD06B6">
          <w:rPr>
            <w:noProof/>
            <w:webHidden/>
          </w:rPr>
          <w:tab/>
        </w:r>
        <w:r w:rsidRPr="00FD06B6">
          <w:rPr>
            <w:noProof/>
            <w:webHidden/>
          </w:rPr>
          <w:fldChar w:fldCharType="begin"/>
        </w:r>
        <w:r w:rsidR="00FD06B6" w:rsidRPr="00FD06B6">
          <w:rPr>
            <w:noProof/>
            <w:webHidden/>
          </w:rPr>
          <w:instrText xml:space="preserve"> PAGEREF _Toc443571262 \h </w:instrText>
        </w:r>
        <w:r w:rsidRPr="00FD06B6">
          <w:rPr>
            <w:noProof/>
            <w:webHidden/>
          </w:rPr>
        </w:r>
        <w:r w:rsidRPr="00FD06B6">
          <w:rPr>
            <w:noProof/>
            <w:webHidden/>
          </w:rPr>
          <w:fldChar w:fldCharType="separate"/>
        </w:r>
        <w:r w:rsidR="007B0B90">
          <w:rPr>
            <w:noProof/>
            <w:webHidden/>
          </w:rPr>
          <w:t>102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3" w:history="1">
        <w:r w:rsidR="00FD06B6" w:rsidRPr="00FD06B6">
          <w:rPr>
            <w:rStyle w:val="Hyperlink"/>
            <w:b/>
            <w:noProof/>
          </w:rPr>
          <w:t>Figure 5.2</w:t>
        </w:r>
        <w:r w:rsidR="00FD06B6" w:rsidRPr="00FD06B6">
          <w:rPr>
            <w:rStyle w:val="Hyperlink"/>
            <w:rFonts w:cs="Arial"/>
            <w:b/>
            <w:noProof/>
          </w:rPr>
          <w:t>.</w:t>
        </w:r>
        <w:r w:rsidR="00FD06B6" w:rsidRPr="00FD06B6">
          <w:rPr>
            <w:rStyle w:val="Hyperlink"/>
            <w:rFonts w:cs="Arial"/>
            <w:noProof/>
          </w:rPr>
          <w:t xml:space="preserve"> X-ray diffraction spectrum of sol-gel pH 9 hydroxyapatite sintered at 550 °C</w:t>
        </w:r>
        <w:r w:rsidR="00FD06B6" w:rsidRPr="00FD06B6">
          <w:rPr>
            <w:noProof/>
            <w:webHidden/>
          </w:rPr>
          <w:tab/>
        </w:r>
        <w:r w:rsidRPr="00FD06B6">
          <w:rPr>
            <w:noProof/>
            <w:webHidden/>
          </w:rPr>
          <w:fldChar w:fldCharType="begin"/>
        </w:r>
        <w:r w:rsidR="00FD06B6" w:rsidRPr="00FD06B6">
          <w:rPr>
            <w:noProof/>
            <w:webHidden/>
          </w:rPr>
          <w:instrText xml:space="preserve"> PAGEREF _Toc443571263 \h </w:instrText>
        </w:r>
        <w:r w:rsidRPr="00FD06B6">
          <w:rPr>
            <w:noProof/>
            <w:webHidden/>
          </w:rPr>
        </w:r>
        <w:r w:rsidRPr="00FD06B6">
          <w:rPr>
            <w:noProof/>
            <w:webHidden/>
          </w:rPr>
          <w:fldChar w:fldCharType="separate"/>
        </w:r>
        <w:r w:rsidR="007B0B90">
          <w:rPr>
            <w:noProof/>
            <w:webHidden/>
          </w:rPr>
          <w:t>103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4" w:history="1">
        <w:r w:rsidR="00FD06B6" w:rsidRPr="00FD06B6">
          <w:rPr>
            <w:rStyle w:val="Hyperlink"/>
            <w:rFonts w:cs="Arial"/>
            <w:b/>
            <w:noProof/>
          </w:rPr>
          <w:t xml:space="preserve">Figure 5.3. </w:t>
        </w:r>
        <w:r w:rsidR="00FD06B6" w:rsidRPr="00FD06B6">
          <w:rPr>
            <w:rStyle w:val="Hyperlink"/>
            <w:rFonts w:cs="Arial"/>
            <w:noProof/>
          </w:rPr>
          <w:t>X-ray diffraction spectrum of sol-gel pH 9 hydroxyapatite sintered at 600 °C</w:t>
        </w:r>
        <w:r w:rsidR="00FD06B6" w:rsidRPr="00FD06B6">
          <w:rPr>
            <w:noProof/>
            <w:webHidden/>
          </w:rPr>
          <w:tab/>
        </w:r>
        <w:r w:rsidRPr="00FD06B6">
          <w:rPr>
            <w:noProof/>
            <w:webHidden/>
          </w:rPr>
          <w:fldChar w:fldCharType="begin"/>
        </w:r>
        <w:r w:rsidR="00FD06B6" w:rsidRPr="00FD06B6">
          <w:rPr>
            <w:noProof/>
            <w:webHidden/>
          </w:rPr>
          <w:instrText xml:space="preserve"> PAGEREF _Toc443571264 \h </w:instrText>
        </w:r>
        <w:r w:rsidRPr="00FD06B6">
          <w:rPr>
            <w:noProof/>
            <w:webHidden/>
          </w:rPr>
        </w:r>
        <w:r w:rsidRPr="00FD06B6">
          <w:rPr>
            <w:noProof/>
            <w:webHidden/>
          </w:rPr>
          <w:fldChar w:fldCharType="separate"/>
        </w:r>
        <w:r w:rsidR="007B0B90">
          <w:rPr>
            <w:noProof/>
            <w:webHidden/>
          </w:rPr>
          <w:t>103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5" w:history="1">
        <w:r w:rsidR="00FD06B6" w:rsidRPr="00FD06B6">
          <w:rPr>
            <w:rStyle w:val="Hyperlink"/>
            <w:rFonts w:cs="Arial"/>
            <w:b/>
            <w:noProof/>
          </w:rPr>
          <w:t xml:space="preserve">Figure 5.4. </w:t>
        </w:r>
        <w:r w:rsidR="00FD06B6" w:rsidRPr="00FD06B6">
          <w:rPr>
            <w:rStyle w:val="Hyperlink"/>
            <w:rFonts w:cs="Arial"/>
            <w:noProof/>
          </w:rPr>
          <w:t>X-ray diffraction spectrum of sol-gel pH 10 hydroxyapatite sintered at 500 °C</w:t>
        </w:r>
        <w:r w:rsidR="00FD06B6" w:rsidRPr="00FD06B6">
          <w:rPr>
            <w:noProof/>
            <w:webHidden/>
          </w:rPr>
          <w:tab/>
        </w:r>
        <w:r w:rsidRPr="00FD06B6">
          <w:rPr>
            <w:noProof/>
            <w:webHidden/>
          </w:rPr>
          <w:fldChar w:fldCharType="begin"/>
        </w:r>
        <w:r w:rsidR="00FD06B6" w:rsidRPr="00FD06B6">
          <w:rPr>
            <w:noProof/>
            <w:webHidden/>
          </w:rPr>
          <w:instrText xml:space="preserve"> PAGEREF _Toc443571265 \h </w:instrText>
        </w:r>
        <w:r w:rsidRPr="00FD06B6">
          <w:rPr>
            <w:noProof/>
            <w:webHidden/>
          </w:rPr>
        </w:r>
        <w:r w:rsidRPr="00FD06B6">
          <w:rPr>
            <w:noProof/>
            <w:webHidden/>
          </w:rPr>
          <w:fldChar w:fldCharType="separate"/>
        </w:r>
        <w:r w:rsidR="007B0B90">
          <w:rPr>
            <w:noProof/>
            <w:webHidden/>
          </w:rPr>
          <w:t>104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6" w:history="1">
        <w:r w:rsidR="00FD06B6">
          <w:rPr>
            <w:rStyle w:val="Hyperlink"/>
            <w:rFonts w:cs="Arial"/>
            <w:b/>
            <w:noProof/>
          </w:rPr>
          <w:t>Figure 5.</w:t>
        </w:r>
        <w:r w:rsidR="00FD06B6" w:rsidRPr="00FD06B6">
          <w:rPr>
            <w:rStyle w:val="Hyperlink"/>
            <w:rFonts w:cs="Arial"/>
            <w:b/>
            <w:noProof/>
          </w:rPr>
          <w:t>5</w:t>
        </w:r>
        <w:r w:rsidR="00FD06B6" w:rsidRPr="00FD06B6">
          <w:rPr>
            <w:rStyle w:val="Hyperlink"/>
            <w:rFonts w:cs="Arial"/>
            <w:b/>
            <w:bCs/>
            <w:noProof/>
          </w:rPr>
          <w:t>.</w:t>
        </w:r>
        <w:r w:rsidR="00FD06B6" w:rsidRPr="00FD06B6">
          <w:rPr>
            <w:rStyle w:val="Hyperlink"/>
            <w:rFonts w:cs="Arial"/>
            <w:bCs/>
            <w:noProof/>
          </w:rPr>
          <w:t xml:space="preserve"> </w:t>
        </w:r>
        <w:r w:rsidR="00FD06B6" w:rsidRPr="00FD06B6">
          <w:rPr>
            <w:rStyle w:val="Hyperlink"/>
            <w:rFonts w:cs="Arial"/>
            <w:noProof/>
          </w:rPr>
          <w:t>X-ray diffraction</w:t>
        </w:r>
        <w:r w:rsidR="00FD06B6" w:rsidRPr="00FD06B6">
          <w:rPr>
            <w:rStyle w:val="Hyperlink"/>
            <w:rFonts w:cs="Arial"/>
            <w:bCs/>
            <w:noProof/>
          </w:rPr>
          <w:t xml:space="preserve"> spectrum of sol-gel pH 10 hydroxyapatite sintered at 550 °C</w:t>
        </w:r>
        <w:r w:rsidR="00FD06B6" w:rsidRPr="00FD06B6">
          <w:rPr>
            <w:noProof/>
            <w:webHidden/>
          </w:rPr>
          <w:tab/>
        </w:r>
        <w:r w:rsidRPr="00FD06B6">
          <w:rPr>
            <w:noProof/>
            <w:webHidden/>
          </w:rPr>
          <w:fldChar w:fldCharType="begin"/>
        </w:r>
        <w:r w:rsidR="00FD06B6" w:rsidRPr="00FD06B6">
          <w:rPr>
            <w:noProof/>
            <w:webHidden/>
          </w:rPr>
          <w:instrText xml:space="preserve"> PAGEREF _Toc443571266 \h </w:instrText>
        </w:r>
        <w:r w:rsidRPr="00FD06B6">
          <w:rPr>
            <w:noProof/>
            <w:webHidden/>
          </w:rPr>
        </w:r>
        <w:r w:rsidRPr="00FD06B6">
          <w:rPr>
            <w:noProof/>
            <w:webHidden/>
          </w:rPr>
          <w:fldChar w:fldCharType="separate"/>
        </w:r>
        <w:r w:rsidR="007B0B90">
          <w:rPr>
            <w:noProof/>
            <w:webHidden/>
          </w:rPr>
          <w:t>104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7" w:history="1">
        <w:r w:rsidR="00FD06B6" w:rsidRPr="00FD06B6">
          <w:rPr>
            <w:rStyle w:val="Hyperlink"/>
            <w:rFonts w:cs="Arial"/>
            <w:b/>
            <w:noProof/>
          </w:rPr>
          <w:t xml:space="preserve">Figure 5.6. </w:t>
        </w:r>
        <w:r w:rsidR="00FD06B6" w:rsidRPr="00FD06B6">
          <w:rPr>
            <w:rStyle w:val="Hyperlink"/>
            <w:rFonts w:cs="Arial"/>
            <w:noProof/>
          </w:rPr>
          <w:t>X-ray diffraction spectrum of sol-gel pH 10 hydroxyapatite sintered at 600 °C</w:t>
        </w:r>
        <w:r w:rsidR="00FD06B6" w:rsidRPr="00FD06B6">
          <w:rPr>
            <w:noProof/>
            <w:webHidden/>
          </w:rPr>
          <w:tab/>
        </w:r>
        <w:r w:rsidRPr="00FD06B6">
          <w:rPr>
            <w:noProof/>
            <w:webHidden/>
          </w:rPr>
          <w:fldChar w:fldCharType="begin"/>
        </w:r>
        <w:r w:rsidR="00FD06B6" w:rsidRPr="00FD06B6">
          <w:rPr>
            <w:noProof/>
            <w:webHidden/>
          </w:rPr>
          <w:instrText xml:space="preserve"> PAGEREF _Toc443571267 \h </w:instrText>
        </w:r>
        <w:r w:rsidRPr="00FD06B6">
          <w:rPr>
            <w:noProof/>
            <w:webHidden/>
          </w:rPr>
        </w:r>
        <w:r w:rsidRPr="00FD06B6">
          <w:rPr>
            <w:noProof/>
            <w:webHidden/>
          </w:rPr>
          <w:fldChar w:fldCharType="separate"/>
        </w:r>
        <w:r w:rsidR="007B0B90">
          <w:rPr>
            <w:noProof/>
            <w:webHidden/>
          </w:rPr>
          <w:t>105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8" w:history="1">
        <w:r w:rsidR="00FD06B6">
          <w:rPr>
            <w:rStyle w:val="Hyperlink"/>
            <w:rFonts w:cs="Arial"/>
            <w:b/>
            <w:bCs/>
            <w:noProof/>
          </w:rPr>
          <w:t>Figure 5.</w:t>
        </w:r>
        <w:r w:rsidR="00FD06B6" w:rsidRPr="00FD06B6">
          <w:rPr>
            <w:rStyle w:val="Hyperlink"/>
            <w:rFonts w:cs="Arial"/>
            <w:b/>
            <w:bCs/>
            <w:noProof/>
          </w:rPr>
          <w:t>7.</w:t>
        </w:r>
        <w:r w:rsidR="00FD06B6" w:rsidRPr="00FD06B6">
          <w:rPr>
            <w:rStyle w:val="Hyperlink"/>
            <w:rFonts w:cs="Arial"/>
            <w:bCs/>
            <w:noProof/>
          </w:rPr>
          <w:t xml:space="preserve"> </w:t>
        </w:r>
        <w:r w:rsidR="00FD06B6" w:rsidRPr="00FD06B6">
          <w:rPr>
            <w:rStyle w:val="Hyperlink"/>
            <w:rFonts w:cs="Arial"/>
            <w:noProof/>
          </w:rPr>
          <w:t>X-ray diffraction</w:t>
        </w:r>
        <w:r w:rsidR="00FD06B6" w:rsidRPr="00FD06B6">
          <w:rPr>
            <w:rStyle w:val="Hyperlink"/>
            <w:rFonts w:cs="Arial"/>
            <w:b/>
            <w:bCs/>
            <w:noProof/>
          </w:rPr>
          <w:t xml:space="preserve"> </w:t>
        </w:r>
        <w:r w:rsidR="00FD06B6" w:rsidRPr="00FD06B6">
          <w:rPr>
            <w:rStyle w:val="Hyperlink"/>
            <w:rFonts w:cs="Arial"/>
            <w:bCs/>
            <w:noProof/>
          </w:rPr>
          <w:t>spectrum of sol-gel pH 10.5 hydroxyapatite sintered at 500 °C</w:t>
        </w:r>
        <w:r w:rsidR="00FD06B6" w:rsidRPr="00FD06B6">
          <w:rPr>
            <w:noProof/>
            <w:webHidden/>
          </w:rPr>
          <w:tab/>
        </w:r>
        <w:r w:rsidRPr="00FD06B6">
          <w:rPr>
            <w:noProof/>
            <w:webHidden/>
          </w:rPr>
          <w:fldChar w:fldCharType="begin"/>
        </w:r>
        <w:r w:rsidR="00FD06B6" w:rsidRPr="00FD06B6">
          <w:rPr>
            <w:noProof/>
            <w:webHidden/>
          </w:rPr>
          <w:instrText xml:space="preserve"> PAGEREF _Toc443571268 \h </w:instrText>
        </w:r>
        <w:r w:rsidRPr="00FD06B6">
          <w:rPr>
            <w:noProof/>
            <w:webHidden/>
          </w:rPr>
        </w:r>
        <w:r w:rsidRPr="00FD06B6">
          <w:rPr>
            <w:noProof/>
            <w:webHidden/>
          </w:rPr>
          <w:fldChar w:fldCharType="separate"/>
        </w:r>
        <w:r w:rsidR="007B0B90">
          <w:rPr>
            <w:noProof/>
            <w:webHidden/>
          </w:rPr>
          <w:t>105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69" w:history="1">
        <w:r w:rsidR="00FD06B6" w:rsidRPr="00FD06B6">
          <w:rPr>
            <w:rStyle w:val="Hyperlink"/>
            <w:rFonts w:cs="Arial"/>
            <w:b/>
            <w:noProof/>
          </w:rPr>
          <w:t>Figure 5.8.</w:t>
        </w:r>
        <w:r w:rsidR="00FD06B6" w:rsidRPr="00FD06B6">
          <w:rPr>
            <w:rStyle w:val="Hyperlink"/>
            <w:rFonts w:cs="Arial"/>
            <w:noProof/>
          </w:rPr>
          <w:t xml:space="preserve"> X-ray diffraction spectrum of sol-gel pH 10.5 hydroxyapatite sintered at 550 °C</w:t>
        </w:r>
        <w:r w:rsidR="00FD06B6" w:rsidRPr="00FD06B6">
          <w:rPr>
            <w:noProof/>
            <w:webHidden/>
          </w:rPr>
          <w:tab/>
        </w:r>
        <w:r w:rsidRPr="00FD06B6">
          <w:rPr>
            <w:noProof/>
            <w:webHidden/>
          </w:rPr>
          <w:fldChar w:fldCharType="begin"/>
        </w:r>
        <w:r w:rsidR="00FD06B6" w:rsidRPr="00FD06B6">
          <w:rPr>
            <w:noProof/>
            <w:webHidden/>
          </w:rPr>
          <w:instrText xml:space="preserve"> PAGEREF _Toc443571269 \h </w:instrText>
        </w:r>
        <w:r w:rsidRPr="00FD06B6">
          <w:rPr>
            <w:noProof/>
            <w:webHidden/>
          </w:rPr>
        </w:r>
        <w:r w:rsidRPr="00FD06B6">
          <w:rPr>
            <w:noProof/>
            <w:webHidden/>
          </w:rPr>
          <w:fldChar w:fldCharType="separate"/>
        </w:r>
        <w:r w:rsidR="007B0B90">
          <w:rPr>
            <w:noProof/>
            <w:webHidden/>
          </w:rPr>
          <w:t>106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0" w:history="1">
        <w:r w:rsidR="00FD06B6">
          <w:rPr>
            <w:rStyle w:val="Hyperlink"/>
            <w:rFonts w:cs="Arial"/>
            <w:b/>
            <w:noProof/>
          </w:rPr>
          <w:t>Figure 5</w:t>
        </w:r>
        <w:r w:rsidR="00FD06B6" w:rsidRPr="00FD06B6">
          <w:rPr>
            <w:rStyle w:val="Hyperlink"/>
            <w:rFonts w:cs="Arial"/>
            <w:b/>
            <w:noProof/>
          </w:rPr>
          <w:t>.9.</w:t>
        </w:r>
        <w:r w:rsidR="00FD06B6" w:rsidRPr="00FD06B6">
          <w:rPr>
            <w:rStyle w:val="Hyperlink"/>
            <w:rFonts w:cs="Arial"/>
            <w:noProof/>
          </w:rPr>
          <w:t xml:space="preserve"> X-ray diffraction spectrum of sol-gel pH 10.5 hydroxyapatite sintered at 600 °C</w:t>
        </w:r>
        <w:r w:rsidR="00FD06B6" w:rsidRPr="00FD06B6">
          <w:rPr>
            <w:noProof/>
            <w:webHidden/>
          </w:rPr>
          <w:tab/>
        </w:r>
        <w:r w:rsidRPr="00FD06B6">
          <w:rPr>
            <w:noProof/>
            <w:webHidden/>
          </w:rPr>
          <w:fldChar w:fldCharType="begin"/>
        </w:r>
        <w:r w:rsidR="00FD06B6" w:rsidRPr="00FD06B6">
          <w:rPr>
            <w:noProof/>
            <w:webHidden/>
          </w:rPr>
          <w:instrText xml:space="preserve"> PAGEREF _Toc443571270 \h </w:instrText>
        </w:r>
        <w:r w:rsidRPr="00FD06B6">
          <w:rPr>
            <w:noProof/>
            <w:webHidden/>
          </w:rPr>
        </w:r>
        <w:r w:rsidRPr="00FD06B6">
          <w:rPr>
            <w:noProof/>
            <w:webHidden/>
          </w:rPr>
          <w:fldChar w:fldCharType="separate"/>
        </w:r>
        <w:r w:rsidR="007B0B90">
          <w:rPr>
            <w:noProof/>
            <w:webHidden/>
          </w:rPr>
          <w:t>106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1" w:history="1">
        <w:r w:rsidR="00FD06B6" w:rsidRPr="00FD06B6">
          <w:rPr>
            <w:rStyle w:val="Hyperlink"/>
            <w:rFonts w:cs="Arial"/>
            <w:b/>
            <w:noProof/>
          </w:rPr>
          <w:t>Figure 5.5.10.</w:t>
        </w:r>
        <w:r w:rsidR="00FD06B6" w:rsidRPr="00FD06B6">
          <w:rPr>
            <w:rStyle w:val="Hyperlink"/>
            <w:rFonts w:cs="Arial"/>
            <w:noProof/>
          </w:rPr>
          <w:t xml:space="preserve"> X-ray diffraction spectrum of unsintered HA 2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_Toc443571271 \h </w:instrText>
        </w:r>
        <w:r w:rsidRPr="00FD06B6">
          <w:rPr>
            <w:noProof/>
            <w:webHidden/>
          </w:rPr>
        </w:r>
        <w:r w:rsidRPr="00FD06B6">
          <w:rPr>
            <w:noProof/>
            <w:webHidden/>
          </w:rPr>
          <w:fldChar w:fldCharType="separate"/>
        </w:r>
        <w:r w:rsidR="007B0B90">
          <w:rPr>
            <w:noProof/>
            <w:webHidden/>
          </w:rPr>
          <w:t>107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2" w:history="1">
        <w:r w:rsidR="00FD06B6">
          <w:rPr>
            <w:rStyle w:val="Hyperlink"/>
            <w:rFonts w:cs="Arial"/>
            <w:b/>
            <w:noProof/>
          </w:rPr>
          <w:t>Figure 5.</w:t>
        </w:r>
        <w:r w:rsidR="00FD06B6" w:rsidRPr="00FD06B6">
          <w:rPr>
            <w:rStyle w:val="Hyperlink"/>
            <w:rFonts w:cs="Arial"/>
            <w:b/>
            <w:noProof/>
          </w:rPr>
          <w:t>11.</w:t>
        </w:r>
        <w:r w:rsidR="00FD06B6" w:rsidRPr="00FD06B6">
          <w:rPr>
            <w:rStyle w:val="Hyperlink"/>
            <w:rFonts w:cs="Arial"/>
            <w:noProof/>
          </w:rPr>
          <w:t xml:space="preserve"> X-ray diffraction spectrum of 1000 °C sintered HA 2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_Toc443571272 \h </w:instrText>
        </w:r>
        <w:r w:rsidRPr="00FD06B6">
          <w:rPr>
            <w:noProof/>
            <w:webHidden/>
          </w:rPr>
        </w:r>
        <w:r w:rsidRPr="00FD06B6">
          <w:rPr>
            <w:noProof/>
            <w:webHidden/>
          </w:rPr>
          <w:fldChar w:fldCharType="separate"/>
        </w:r>
        <w:r w:rsidR="007B0B90">
          <w:rPr>
            <w:noProof/>
            <w:webHidden/>
          </w:rPr>
          <w:t>108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3" w:history="1">
        <w:r w:rsidR="00FD06B6" w:rsidRPr="00FD06B6">
          <w:rPr>
            <w:rStyle w:val="Hyperlink"/>
            <w:rFonts w:cs="Arial"/>
            <w:b/>
            <w:noProof/>
          </w:rPr>
          <w:t>Figure 5.12.</w:t>
        </w:r>
        <w:r w:rsidR="00FD06B6" w:rsidRPr="00FD06B6">
          <w:rPr>
            <w:rStyle w:val="Hyperlink"/>
            <w:rFonts w:cs="Arial"/>
            <w:noProof/>
          </w:rPr>
          <w:t xml:space="preserve"> X-ray diffraction spectrum of unsintered HA 3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_Toc443571273 \h </w:instrText>
        </w:r>
        <w:r w:rsidRPr="00FD06B6">
          <w:rPr>
            <w:noProof/>
            <w:webHidden/>
          </w:rPr>
        </w:r>
        <w:r w:rsidRPr="00FD06B6">
          <w:rPr>
            <w:noProof/>
            <w:webHidden/>
          </w:rPr>
          <w:fldChar w:fldCharType="separate"/>
        </w:r>
        <w:r w:rsidR="007B0B90">
          <w:rPr>
            <w:noProof/>
            <w:webHidden/>
          </w:rPr>
          <w:t>109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4" w:history="1">
        <w:r w:rsidR="00FD06B6" w:rsidRPr="00FD06B6">
          <w:rPr>
            <w:rStyle w:val="Hyperlink"/>
            <w:rFonts w:cs="Arial"/>
            <w:b/>
            <w:noProof/>
          </w:rPr>
          <w:t>Figure 5.13.</w:t>
        </w:r>
        <w:r w:rsidR="00FD06B6" w:rsidRPr="00FD06B6">
          <w:rPr>
            <w:rStyle w:val="Hyperlink"/>
            <w:rFonts w:cs="Arial"/>
            <w:noProof/>
          </w:rPr>
          <w:t xml:space="preserve"> X-ray diffraction spectrum of 1000 °C sint</w:t>
        </w:r>
        <w:r w:rsidR="00FD06B6">
          <w:rPr>
            <w:rStyle w:val="Hyperlink"/>
            <w:rFonts w:cs="Arial"/>
            <w:noProof/>
          </w:rPr>
          <w:t>ered HA 3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_Toc443571274 \h </w:instrText>
        </w:r>
        <w:r w:rsidRPr="00FD06B6">
          <w:rPr>
            <w:noProof/>
            <w:webHidden/>
          </w:rPr>
        </w:r>
        <w:r w:rsidRPr="00FD06B6">
          <w:rPr>
            <w:noProof/>
            <w:webHidden/>
          </w:rPr>
          <w:fldChar w:fldCharType="separate"/>
        </w:r>
        <w:r w:rsidR="007B0B90">
          <w:rPr>
            <w:noProof/>
            <w:webHidden/>
          </w:rPr>
          <w:t>110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5" w:history="1">
        <w:r w:rsidR="00FD06B6" w:rsidRPr="00FD06B6">
          <w:rPr>
            <w:rStyle w:val="Hyperlink"/>
            <w:rFonts w:cs="Arial"/>
            <w:b/>
            <w:noProof/>
          </w:rPr>
          <w:t xml:space="preserve">Figure 5.14. </w:t>
        </w:r>
        <w:r w:rsidR="00FD06B6" w:rsidRPr="00FD06B6">
          <w:rPr>
            <w:rStyle w:val="Hyperlink"/>
            <w:rFonts w:cs="Arial"/>
            <w:noProof/>
          </w:rPr>
          <w:t>X-ray diffraction spectrum of unsintered HA 4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_Toc443571275 \h </w:instrText>
        </w:r>
        <w:r w:rsidRPr="00FD06B6">
          <w:rPr>
            <w:noProof/>
            <w:webHidden/>
          </w:rPr>
        </w:r>
        <w:r w:rsidRPr="00FD06B6">
          <w:rPr>
            <w:noProof/>
            <w:webHidden/>
          </w:rPr>
          <w:fldChar w:fldCharType="separate"/>
        </w:r>
        <w:r w:rsidR="007B0B90">
          <w:rPr>
            <w:noProof/>
            <w:webHidden/>
          </w:rPr>
          <w:t>111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6" w:history="1">
        <w:r w:rsidR="00FD06B6" w:rsidRPr="00FD06B6">
          <w:rPr>
            <w:rStyle w:val="Hyperlink"/>
            <w:rFonts w:cs="Arial"/>
            <w:b/>
            <w:noProof/>
          </w:rPr>
          <w:t xml:space="preserve">Figure 5.15. </w:t>
        </w:r>
        <w:r w:rsidR="00FD06B6" w:rsidRPr="00FD06B6">
          <w:rPr>
            <w:rStyle w:val="Hyperlink"/>
            <w:rFonts w:cs="Arial"/>
            <w:noProof/>
          </w:rPr>
          <w:t>X-ray diffraction spectrum of 1000 °C sintered HA 4 method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_Toc443571276 \h </w:instrText>
        </w:r>
        <w:r w:rsidRPr="00FD06B6">
          <w:rPr>
            <w:noProof/>
            <w:webHidden/>
          </w:rPr>
        </w:r>
        <w:r w:rsidRPr="00FD06B6">
          <w:rPr>
            <w:noProof/>
            <w:webHidden/>
          </w:rPr>
          <w:fldChar w:fldCharType="separate"/>
        </w:r>
        <w:r w:rsidR="007B0B90">
          <w:rPr>
            <w:noProof/>
            <w:webHidden/>
          </w:rPr>
          <w:t>111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7" w:history="1">
        <w:r w:rsidR="00FD06B6" w:rsidRPr="00FD06B6">
          <w:rPr>
            <w:rStyle w:val="Hyperlink"/>
            <w:rFonts w:cs="Arial"/>
            <w:b/>
            <w:noProof/>
          </w:rPr>
          <w:t>Figure 5.16.</w:t>
        </w:r>
        <w:r w:rsidR="00FD06B6" w:rsidRPr="00FD06B6">
          <w:rPr>
            <w:rStyle w:val="Hyperlink"/>
            <w:rFonts w:cs="Arial"/>
            <w:noProof/>
          </w:rPr>
          <w:t xml:space="preserve"> X-ray diffraction spectrum of unsintered HA 3 method 50 % strontium-substituted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_Toc443571277 \h </w:instrText>
        </w:r>
        <w:r w:rsidRPr="00FD06B6">
          <w:rPr>
            <w:noProof/>
            <w:webHidden/>
          </w:rPr>
        </w:r>
        <w:r w:rsidRPr="00FD06B6">
          <w:rPr>
            <w:noProof/>
            <w:webHidden/>
          </w:rPr>
          <w:fldChar w:fldCharType="separate"/>
        </w:r>
        <w:r w:rsidR="007B0B90">
          <w:rPr>
            <w:noProof/>
            <w:webHidden/>
          </w:rPr>
          <w:t>113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8" w:history="1">
        <w:r w:rsidR="00FD06B6" w:rsidRPr="00FD06B6">
          <w:rPr>
            <w:rStyle w:val="Hyperlink"/>
            <w:rFonts w:cs="Arial"/>
            <w:b/>
            <w:noProof/>
          </w:rPr>
          <w:t>Figure 5.17.</w:t>
        </w:r>
        <w:r w:rsidR="00FD06B6" w:rsidRPr="00FD06B6">
          <w:rPr>
            <w:rStyle w:val="Hyperlink"/>
            <w:rFonts w:cs="Arial"/>
            <w:noProof/>
          </w:rPr>
          <w:t xml:space="preserve"> X-ray diffraction spectrum of unsintered HA 4 method 10 % strontium-substituted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_Toc443571278 \h </w:instrText>
        </w:r>
        <w:r w:rsidRPr="00FD06B6">
          <w:rPr>
            <w:noProof/>
            <w:webHidden/>
          </w:rPr>
        </w:r>
        <w:r w:rsidRPr="00FD06B6">
          <w:rPr>
            <w:noProof/>
            <w:webHidden/>
          </w:rPr>
          <w:fldChar w:fldCharType="separate"/>
        </w:r>
        <w:r w:rsidR="007B0B90">
          <w:rPr>
            <w:noProof/>
            <w:webHidden/>
          </w:rPr>
          <w:t>114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79" w:history="1">
        <w:r w:rsidR="00FD06B6">
          <w:rPr>
            <w:rStyle w:val="Hyperlink"/>
            <w:b/>
            <w:noProof/>
          </w:rPr>
          <w:t>Figure 5</w:t>
        </w:r>
        <w:r w:rsidR="00FD06B6" w:rsidRPr="00FD06B6">
          <w:rPr>
            <w:rStyle w:val="Hyperlink"/>
            <w:b/>
            <w:noProof/>
          </w:rPr>
          <w:t>.18.</w:t>
        </w:r>
        <w:r w:rsidR="00FD06B6" w:rsidRPr="00FD06B6">
          <w:rPr>
            <w:rStyle w:val="Hyperlink"/>
            <w:noProof/>
          </w:rPr>
          <w:t xml:space="preserve"> X-ray diffraction spectrum of unsintered HA 4 method 100% strontium-substituted hydroxyapatite</w:t>
        </w:r>
        <w:r w:rsidR="00FD06B6" w:rsidRPr="00FD06B6">
          <w:rPr>
            <w:noProof/>
            <w:webHidden/>
          </w:rPr>
          <w:tab/>
        </w:r>
        <w:r w:rsidRPr="00FD06B6">
          <w:rPr>
            <w:noProof/>
            <w:webHidden/>
          </w:rPr>
          <w:fldChar w:fldCharType="begin"/>
        </w:r>
        <w:r w:rsidR="00FD06B6" w:rsidRPr="00FD06B6">
          <w:rPr>
            <w:noProof/>
            <w:webHidden/>
          </w:rPr>
          <w:instrText xml:space="preserve"> PAGEREF _Toc443571279 \h </w:instrText>
        </w:r>
        <w:r w:rsidRPr="00FD06B6">
          <w:rPr>
            <w:noProof/>
            <w:webHidden/>
          </w:rPr>
        </w:r>
        <w:r w:rsidRPr="00FD06B6">
          <w:rPr>
            <w:noProof/>
            <w:webHidden/>
          </w:rPr>
          <w:fldChar w:fldCharType="separate"/>
        </w:r>
        <w:r w:rsidR="007B0B90">
          <w:rPr>
            <w:noProof/>
            <w:webHidden/>
          </w:rPr>
          <w:t>115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0" w:history="1">
        <w:r w:rsidR="00FD06B6">
          <w:rPr>
            <w:rStyle w:val="Hyperlink"/>
            <w:rFonts w:cs="Arial"/>
            <w:b/>
            <w:noProof/>
          </w:rPr>
          <w:t>Figure 5.</w:t>
        </w:r>
        <w:r w:rsidR="00FD06B6" w:rsidRPr="00FD06B6">
          <w:rPr>
            <w:rStyle w:val="Hyperlink"/>
            <w:rFonts w:cs="Arial"/>
            <w:b/>
            <w:noProof/>
          </w:rPr>
          <w:t xml:space="preserve">19. </w:t>
        </w:r>
        <w:r w:rsidR="00FD06B6" w:rsidRPr="00FD06B6">
          <w:rPr>
            <w:rStyle w:val="Hyperlink"/>
            <w:rFonts w:cs="Arial"/>
            <w:noProof/>
          </w:rPr>
          <w:t>Transmission electron microscopy of hydroxyapatite produced by the HA 3 method</w:t>
        </w:r>
        <w:r w:rsidR="00FD06B6" w:rsidRPr="00FD06B6">
          <w:rPr>
            <w:noProof/>
            <w:webHidden/>
          </w:rPr>
          <w:tab/>
        </w:r>
        <w:r w:rsidRPr="00FD06B6">
          <w:rPr>
            <w:noProof/>
            <w:webHidden/>
          </w:rPr>
          <w:fldChar w:fldCharType="begin"/>
        </w:r>
        <w:r w:rsidR="00FD06B6" w:rsidRPr="00FD06B6">
          <w:rPr>
            <w:noProof/>
            <w:webHidden/>
          </w:rPr>
          <w:instrText xml:space="preserve"> PAGEREF _Toc443571280 \h </w:instrText>
        </w:r>
        <w:r w:rsidRPr="00FD06B6">
          <w:rPr>
            <w:noProof/>
            <w:webHidden/>
          </w:rPr>
        </w:r>
        <w:r w:rsidRPr="00FD06B6">
          <w:rPr>
            <w:noProof/>
            <w:webHidden/>
          </w:rPr>
          <w:fldChar w:fldCharType="separate"/>
        </w:r>
        <w:r w:rsidR="007B0B90">
          <w:rPr>
            <w:noProof/>
            <w:webHidden/>
          </w:rPr>
          <w:t>117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1" w:history="1">
        <w:r w:rsidR="00FD06B6" w:rsidRPr="00FD06B6">
          <w:rPr>
            <w:rStyle w:val="Hyperlink"/>
            <w:b/>
            <w:noProof/>
          </w:rPr>
          <w:t xml:space="preserve">Figure 5.20. </w:t>
        </w:r>
        <w:r w:rsidR="00FD06B6" w:rsidRPr="00FD06B6">
          <w:rPr>
            <w:rStyle w:val="Hyperlink"/>
            <w:rFonts w:cs="Arial"/>
            <w:noProof/>
          </w:rPr>
          <w:t>Transmission electron microscopy of hydroxyapatite produced by the HA 4 method</w:t>
        </w:r>
        <w:r w:rsidR="00FD06B6" w:rsidRPr="00FD06B6">
          <w:rPr>
            <w:noProof/>
            <w:webHidden/>
          </w:rPr>
          <w:tab/>
        </w:r>
        <w:r w:rsidRPr="00FD06B6">
          <w:rPr>
            <w:noProof/>
            <w:webHidden/>
          </w:rPr>
          <w:fldChar w:fldCharType="begin"/>
        </w:r>
        <w:r w:rsidR="00FD06B6" w:rsidRPr="00FD06B6">
          <w:rPr>
            <w:noProof/>
            <w:webHidden/>
          </w:rPr>
          <w:instrText xml:space="preserve"> PAGEREF _Toc443571281 \h </w:instrText>
        </w:r>
        <w:r w:rsidRPr="00FD06B6">
          <w:rPr>
            <w:noProof/>
            <w:webHidden/>
          </w:rPr>
        </w:r>
        <w:r w:rsidRPr="00FD06B6">
          <w:rPr>
            <w:noProof/>
            <w:webHidden/>
          </w:rPr>
          <w:fldChar w:fldCharType="separate"/>
        </w:r>
        <w:r w:rsidR="007B0B90">
          <w:rPr>
            <w:noProof/>
            <w:webHidden/>
          </w:rPr>
          <w:t>118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2" w:history="1">
        <w:r w:rsidR="00FD06B6" w:rsidRPr="00FD06B6">
          <w:rPr>
            <w:rStyle w:val="Hyperlink"/>
            <w:rFonts w:cs="Arial"/>
            <w:b/>
            <w:noProof/>
          </w:rPr>
          <w:t xml:space="preserve">Figure 5.21. </w:t>
        </w:r>
        <w:r w:rsidR="00FD06B6" w:rsidRPr="00FD06B6">
          <w:rPr>
            <w:rStyle w:val="Hyperlink"/>
            <w:rFonts w:cs="Arial"/>
            <w:noProof/>
          </w:rPr>
          <w:t>X-ray diffraction spectrum of precipitate obtained from calcium solution in DM1</w:t>
        </w:r>
        <w:r w:rsidR="00FD06B6" w:rsidRPr="00FD06B6">
          <w:rPr>
            <w:noProof/>
            <w:webHidden/>
          </w:rPr>
          <w:tab/>
        </w:r>
        <w:r w:rsidRPr="00FD06B6">
          <w:rPr>
            <w:noProof/>
            <w:webHidden/>
          </w:rPr>
          <w:fldChar w:fldCharType="begin"/>
        </w:r>
        <w:r w:rsidR="00FD06B6" w:rsidRPr="00FD06B6">
          <w:rPr>
            <w:noProof/>
            <w:webHidden/>
          </w:rPr>
          <w:instrText xml:space="preserve"> PAGEREF _Toc443571282 \h </w:instrText>
        </w:r>
        <w:r w:rsidRPr="00FD06B6">
          <w:rPr>
            <w:noProof/>
            <w:webHidden/>
          </w:rPr>
        </w:r>
        <w:r w:rsidRPr="00FD06B6">
          <w:rPr>
            <w:noProof/>
            <w:webHidden/>
          </w:rPr>
          <w:fldChar w:fldCharType="separate"/>
        </w:r>
        <w:r w:rsidR="007B0B90">
          <w:rPr>
            <w:noProof/>
            <w:webHidden/>
          </w:rPr>
          <w:t>119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3" w:history="1">
        <w:r w:rsidR="00FD06B6" w:rsidRPr="00FD06B6">
          <w:rPr>
            <w:rStyle w:val="Hyperlink"/>
            <w:rFonts w:cs="Arial"/>
            <w:b/>
            <w:noProof/>
          </w:rPr>
          <w:t xml:space="preserve">Figure 5.22. </w:t>
        </w:r>
        <w:r w:rsidR="00FD06B6" w:rsidRPr="00FD06B6">
          <w:rPr>
            <w:rStyle w:val="Hyperlink"/>
            <w:rFonts w:cs="Arial"/>
            <w:noProof/>
          </w:rPr>
          <w:t>X-ray diffraction spectrum of precipitate obtained from the calcium solution in DM2</w:t>
        </w:r>
        <w:r w:rsidR="00FD06B6" w:rsidRPr="00FD06B6">
          <w:rPr>
            <w:noProof/>
            <w:webHidden/>
          </w:rPr>
          <w:tab/>
        </w:r>
        <w:r w:rsidRPr="00FD06B6">
          <w:rPr>
            <w:noProof/>
            <w:webHidden/>
          </w:rPr>
          <w:fldChar w:fldCharType="begin"/>
        </w:r>
        <w:r w:rsidR="00FD06B6" w:rsidRPr="00FD06B6">
          <w:rPr>
            <w:noProof/>
            <w:webHidden/>
          </w:rPr>
          <w:instrText xml:space="preserve"> PAGEREF _Toc443571283 \h </w:instrText>
        </w:r>
        <w:r w:rsidRPr="00FD06B6">
          <w:rPr>
            <w:noProof/>
            <w:webHidden/>
          </w:rPr>
        </w:r>
        <w:r w:rsidRPr="00FD06B6">
          <w:rPr>
            <w:noProof/>
            <w:webHidden/>
          </w:rPr>
          <w:fldChar w:fldCharType="separate"/>
        </w:r>
        <w:r w:rsidR="007B0B90">
          <w:rPr>
            <w:noProof/>
            <w:webHidden/>
          </w:rPr>
          <w:t>120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4" w:history="1">
        <w:r w:rsidR="00FD06B6" w:rsidRPr="00FD06B6">
          <w:rPr>
            <w:rStyle w:val="Hyperlink"/>
            <w:rFonts w:cs="Arial"/>
            <w:b/>
            <w:noProof/>
          </w:rPr>
          <w:t>Figure 5.23.</w:t>
        </w:r>
        <w:r w:rsidR="00FD06B6" w:rsidRPr="00FD06B6">
          <w:rPr>
            <w:rStyle w:val="Hyperlink"/>
            <w:rFonts w:cs="Arial"/>
            <w:noProof/>
          </w:rPr>
          <w:t xml:space="preserve"> X-ray diffraction spectrum of precipitate obtained from calcium solution in HA 3 dipping method</w:t>
        </w:r>
        <w:r w:rsidR="00FD06B6" w:rsidRPr="00FD06B6">
          <w:rPr>
            <w:noProof/>
            <w:webHidden/>
          </w:rPr>
          <w:tab/>
        </w:r>
        <w:r w:rsidRPr="00FD06B6">
          <w:rPr>
            <w:noProof/>
            <w:webHidden/>
          </w:rPr>
          <w:fldChar w:fldCharType="begin"/>
        </w:r>
        <w:r w:rsidR="00FD06B6" w:rsidRPr="00FD06B6">
          <w:rPr>
            <w:noProof/>
            <w:webHidden/>
          </w:rPr>
          <w:instrText xml:space="preserve"> PAGEREF _Toc443571284 \h </w:instrText>
        </w:r>
        <w:r w:rsidRPr="00FD06B6">
          <w:rPr>
            <w:noProof/>
            <w:webHidden/>
          </w:rPr>
        </w:r>
        <w:r w:rsidRPr="00FD06B6">
          <w:rPr>
            <w:noProof/>
            <w:webHidden/>
          </w:rPr>
          <w:fldChar w:fldCharType="separate"/>
        </w:r>
        <w:r w:rsidR="007B0B90">
          <w:rPr>
            <w:noProof/>
            <w:webHidden/>
          </w:rPr>
          <w:t>120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5" w:history="1">
        <w:r w:rsidR="00FD06B6" w:rsidRPr="00FD06B6">
          <w:rPr>
            <w:rStyle w:val="Hyperlink"/>
            <w:rFonts w:cs="Arial"/>
            <w:b/>
            <w:noProof/>
          </w:rPr>
          <w:t xml:space="preserve">Figure 5.24. </w:t>
        </w:r>
        <w:r w:rsidR="00FD06B6" w:rsidRPr="00FD06B6">
          <w:rPr>
            <w:rStyle w:val="Hyperlink"/>
            <w:rFonts w:cs="Arial"/>
            <w:noProof/>
          </w:rPr>
          <w:t>X-ray diffraction spectrum of precipitate obtained from calcium solution for HA 4 dipping method</w:t>
        </w:r>
        <w:r w:rsidR="00FD06B6" w:rsidRPr="00FD06B6">
          <w:rPr>
            <w:noProof/>
            <w:webHidden/>
          </w:rPr>
          <w:tab/>
        </w:r>
        <w:r w:rsidRPr="00FD06B6">
          <w:rPr>
            <w:noProof/>
            <w:webHidden/>
          </w:rPr>
          <w:fldChar w:fldCharType="begin"/>
        </w:r>
        <w:r w:rsidR="00FD06B6" w:rsidRPr="00FD06B6">
          <w:rPr>
            <w:noProof/>
            <w:webHidden/>
          </w:rPr>
          <w:instrText xml:space="preserve"> PAGEREF _Toc443571285 \h </w:instrText>
        </w:r>
        <w:r w:rsidRPr="00FD06B6">
          <w:rPr>
            <w:noProof/>
            <w:webHidden/>
          </w:rPr>
        </w:r>
        <w:r w:rsidRPr="00FD06B6">
          <w:rPr>
            <w:noProof/>
            <w:webHidden/>
          </w:rPr>
          <w:fldChar w:fldCharType="separate"/>
        </w:r>
        <w:r w:rsidR="007B0B90">
          <w:rPr>
            <w:noProof/>
            <w:webHidden/>
          </w:rPr>
          <w:t>121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6" w:history="1">
        <w:r w:rsidR="00FD06B6" w:rsidRPr="00FD06B6">
          <w:rPr>
            <w:rStyle w:val="Hyperlink"/>
            <w:rFonts w:cs="Arial"/>
            <w:b/>
            <w:noProof/>
          </w:rPr>
          <w:t xml:space="preserve">Figure 5.25. </w:t>
        </w:r>
        <w:r w:rsidR="00FD06B6" w:rsidRPr="00FD06B6">
          <w:rPr>
            <w:rStyle w:val="Hyperlink"/>
            <w:rFonts w:cs="Arial"/>
            <w:noProof/>
          </w:rPr>
          <w:t>X-ray diffraction spectrum of precipitate obtained from HA 3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_Toc443571286 \h </w:instrText>
        </w:r>
        <w:r w:rsidRPr="00FD06B6">
          <w:rPr>
            <w:noProof/>
            <w:webHidden/>
          </w:rPr>
        </w:r>
        <w:r w:rsidRPr="00FD06B6">
          <w:rPr>
            <w:noProof/>
            <w:webHidden/>
          </w:rPr>
          <w:fldChar w:fldCharType="separate"/>
        </w:r>
        <w:r w:rsidR="007B0B90">
          <w:rPr>
            <w:noProof/>
            <w:webHidden/>
          </w:rPr>
          <w:t>122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7" w:history="1">
        <w:r w:rsidR="00FD06B6" w:rsidRPr="00FD06B6">
          <w:rPr>
            <w:rStyle w:val="Hyperlink"/>
            <w:rFonts w:cs="Arial"/>
            <w:b/>
            <w:noProof/>
          </w:rPr>
          <w:t xml:space="preserve">Figure 5.26. </w:t>
        </w:r>
        <w:r w:rsidR="00FD06B6" w:rsidRPr="00FD06B6">
          <w:rPr>
            <w:rStyle w:val="Hyperlink"/>
            <w:rFonts w:cs="Arial"/>
            <w:noProof/>
          </w:rPr>
          <w:t>X-ray diffraction spectrum of precipitate obtained from HA 4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_Toc443571287 \h </w:instrText>
        </w:r>
        <w:r w:rsidRPr="00FD06B6">
          <w:rPr>
            <w:noProof/>
            <w:webHidden/>
          </w:rPr>
        </w:r>
        <w:r w:rsidRPr="00FD06B6">
          <w:rPr>
            <w:noProof/>
            <w:webHidden/>
          </w:rPr>
          <w:fldChar w:fldCharType="separate"/>
        </w:r>
        <w:r w:rsidR="007B0B90">
          <w:rPr>
            <w:noProof/>
            <w:webHidden/>
          </w:rPr>
          <w:t>122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8" w:history="1">
        <w:r w:rsidR="00FD06B6" w:rsidRPr="00FD06B6">
          <w:rPr>
            <w:rStyle w:val="Hyperlink"/>
            <w:b/>
            <w:noProof/>
          </w:rPr>
          <w:t xml:space="preserve">Figure 5.27. </w:t>
        </w:r>
        <w:r w:rsidR="00FD06B6" w:rsidRPr="00FD06B6">
          <w:rPr>
            <w:rStyle w:val="Hyperlink"/>
            <w:noProof/>
          </w:rPr>
          <w:t>Comparison of change in surface area as percentage of original surface area prior to shrinkage.</w:t>
        </w:r>
        <w:r w:rsidR="00FD06B6" w:rsidRPr="00FD06B6">
          <w:rPr>
            <w:noProof/>
            <w:webHidden/>
          </w:rPr>
          <w:tab/>
        </w:r>
        <w:r w:rsidRPr="00FD06B6">
          <w:rPr>
            <w:noProof/>
            <w:webHidden/>
          </w:rPr>
          <w:fldChar w:fldCharType="begin"/>
        </w:r>
        <w:r w:rsidR="00FD06B6" w:rsidRPr="00FD06B6">
          <w:rPr>
            <w:noProof/>
            <w:webHidden/>
          </w:rPr>
          <w:instrText xml:space="preserve"> PAGEREF _Toc443571288 \h </w:instrText>
        </w:r>
        <w:r w:rsidRPr="00FD06B6">
          <w:rPr>
            <w:noProof/>
            <w:webHidden/>
          </w:rPr>
        </w:r>
        <w:r w:rsidRPr="00FD06B6">
          <w:rPr>
            <w:noProof/>
            <w:webHidden/>
          </w:rPr>
          <w:fldChar w:fldCharType="separate"/>
        </w:r>
        <w:r w:rsidR="007B0B90">
          <w:rPr>
            <w:noProof/>
            <w:webHidden/>
          </w:rPr>
          <w:t>123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89" w:history="1">
        <w:r w:rsidR="00FD06B6" w:rsidRPr="00FD06B6">
          <w:rPr>
            <w:rStyle w:val="Hyperlink"/>
            <w:b/>
            <w:noProof/>
          </w:rPr>
          <w:t>Figure 5.28.</w:t>
        </w:r>
        <w:r w:rsidR="00FD06B6" w:rsidRPr="00FD06B6">
          <w:rPr>
            <w:rStyle w:val="Hyperlink"/>
            <w:noProof/>
          </w:rPr>
          <w:t xml:space="preserve"> Comparison of change in weight per change in surface area for membranes shrunk with and without hydroxyapatite in PBS and dH</w:t>
        </w:r>
        <w:r w:rsidR="00FD06B6" w:rsidRPr="00FD06B6">
          <w:rPr>
            <w:rStyle w:val="Hyperlink"/>
            <w:noProof/>
            <w:vertAlign w:val="subscript"/>
          </w:rPr>
          <w:t>2</w:t>
        </w:r>
        <w:r w:rsidR="00FD06B6" w:rsidRPr="00FD06B6">
          <w:rPr>
            <w:rStyle w:val="Hyperlink"/>
            <w:noProof/>
          </w:rPr>
          <w:t>O</w:t>
        </w:r>
        <w:r w:rsidR="00FD06B6" w:rsidRPr="00FD06B6">
          <w:rPr>
            <w:noProof/>
            <w:webHidden/>
          </w:rPr>
          <w:tab/>
        </w:r>
        <w:r w:rsidRPr="00FD06B6">
          <w:rPr>
            <w:noProof/>
            <w:webHidden/>
          </w:rPr>
          <w:fldChar w:fldCharType="begin"/>
        </w:r>
        <w:r w:rsidR="00FD06B6" w:rsidRPr="00FD06B6">
          <w:rPr>
            <w:noProof/>
            <w:webHidden/>
          </w:rPr>
          <w:instrText xml:space="preserve"> PAGEREF _Toc443571289 \h </w:instrText>
        </w:r>
        <w:r w:rsidRPr="00FD06B6">
          <w:rPr>
            <w:noProof/>
            <w:webHidden/>
          </w:rPr>
        </w:r>
        <w:r w:rsidRPr="00FD06B6">
          <w:rPr>
            <w:noProof/>
            <w:webHidden/>
          </w:rPr>
          <w:fldChar w:fldCharType="separate"/>
        </w:r>
        <w:r w:rsidR="007B0B90">
          <w:rPr>
            <w:noProof/>
            <w:webHidden/>
          </w:rPr>
          <w:t>124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0" w:history="1">
        <w:r w:rsidR="00FD06B6">
          <w:rPr>
            <w:rStyle w:val="Hyperlink"/>
            <w:b/>
            <w:noProof/>
          </w:rPr>
          <w:t>Figure 5</w:t>
        </w:r>
        <w:r w:rsidR="00FD06B6" w:rsidRPr="00FD06B6">
          <w:rPr>
            <w:rStyle w:val="Hyperlink"/>
            <w:b/>
            <w:noProof/>
          </w:rPr>
          <w:t>.29.</w:t>
        </w:r>
        <w:r w:rsidR="00FD06B6" w:rsidRPr="00FD06B6">
          <w:rPr>
            <w:rStyle w:val="Hyperlink"/>
            <w:noProof/>
          </w:rPr>
          <w:t xml:space="preserve"> Comparison of average fibre widths for unshrunk and shrunk PLGA membranes electrospun at 16 kV</w:t>
        </w:r>
        <w:r w:rsidR="00FD06B6" w:rsidRPr="00FD06B6">
          <w:rPr>
            <w:noProof/>
            <w:webHidden/>
          </w:rPr>
          <w:tab/>
        </w:r>
        <w:r w:rsidRPr="00FD06B6">
          <w:rPr>
            <w:noProof/>
            <w:webHidden/>
          </w:rPr>
          <w:fldChar w:fldCharType="begin"/>
        </w:r>
        <w:r w:rsidR="00FD06B6" w:rsidRPr="00FD06B6">
          <w:rPr>
            <w:noProof/>
            <w:webHidden/>
          </w:rPr>
          <w:instrText xml:space="preserve"> PAGEREF _Toc443571290 \h </w:instrText>
        </w:r>
        <w:r w:rsidRPr="00FD06B6">
          <w:rPr>
            <w:noProof/>
            <w:webHidden/>
          </w:rPr>
        </w:r>
        <w:r w:rsidRPr="00FD06B6">
          <w:rPr>
            <w:noProof/>
            <w:webHidden/>
          </w:rPr>
          <w:fldChar w:fldCharType="separate"/>
        </w:r>
        <w:r w:rsidR="007B0B90">
          <w:rPr>
            <w:noProof/>
            <w:webHidden/>
          </w:rPr>
          <w:t>124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1" w:history="1">
        <w:r w:rsidR="00086D04" w:rsidRPr="00086D04">
          <w:rPr>
            <w:rStyle w:val="Hyperlink"/>
            <w:rFonts w:cs="Arial"/>
            <w:b/>
            <w:noProof/>
          </w:rPr>
          <w:t>Figure 5.</w:t>
        </w:r>
        <w:r w:rsidR="00FD06B6" w:rsidRPr="00086D04">
          <w:rPr>
            <w:rStyle w:val="Hyperlink"/>
            <w:rFonts w:cs="Arial"/>
            <w:b/>
            <w:noProof/>
          </w:rPr>
          <w:t xml:space="preserve">30. </w:t>
        </w:r>
        <w:r w:rsidR="00FD06B6" w:rsidRPr="00FD06B6">
          <w:rPr>
            <w:rStyle w:val="Hyperlink"/>
            <w:rFonts w:cs="Arial"/>
            <w:noProof/>
          </w:rPr>
          <w:t>Comparison of average weight change per mm</w:t>
        </w:r>
        <w:r w:rsidR="00FD06B6" w:rsidRPr="00FD06B6">
          <w:rPr>
            <w:rStyle w:val="Hyperlink"/>
            <w:rFonts w:cs="Arial"/>
            <w:noProof/>
            <w:vertAlign w:val="superscript"/>
          </w:rPr>
          <w:t>2</w:t>
        </w:r>
        <w:r w:rsidR="00FD06B6" w:rsidRPr="00FD06B6">
          <w:rPr>
            <w:rStyle w:val="Hyperlink"/>
            <w:rFonts w:cs="Arial"/>
            <w:noProof/>
          </w:rPr>
          <w:t xml:space="preserve"> for the HA 3, 2 x HA 3 and HA 4 coating methods on shrunk electrospun PLGA</w:t>
        </w:r>
        <w:r w:rsidR="00FD06B6" w:rsidRPr="00FD06B6">
          <w:rPr>
            <w:noProof/>
            <w:webHidden/>
          </w:rPr>
          <w:tab/>
        </w:r>
        <w:r w:rsidRPr="00FD06B6">
          <w:rPr>
            <w:noProof/>
            <w:webHidden/>
          </w:rPr>
          <w:fldChar w:fldCharType="begin"/>
        </w:r>
        <w:r w:rsidR="00FD06B6" w:rsidRPr="00FD06B6">
          <w:rPr>
            <w:noProof/>
            <w:webHidden/>
          </w:rPr>
          <w:instrText xml:space="preserve"> PAGEREF _Toc443571291 \h </w:instrText>
        </w:r>
        <w:r w:rsidRPr="00FD06B6">
          <w:rPr>
            <w:noProof/>
            <w:webHidden/>
          </w:rPr>
        </w:r>
        <w:r w:rsidRPr="00FD06B6">
          <w:rPr>
            <w:noProof/>
            <w:webHidden/>
          </w:rPr>
          <w:fldChar w:fldCharType="separate"/>
        </w:r>
        <w:r w:rsidR="007B0B90">
          <w:rPr>
            <w:noProof/>
            <w:webHidden/>
          </w:rPr>
          <w:t>126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2" w:history="1">
        <w:r w:rsidR="00086D04" w:rsidRPr="00086D04">
          <w:rPr>
            <w:rStyle w:val="Hyperlink"/>
            <w:rFonts w:cs="Arial"/>
            <w:b/>
            <w:noProof/>
          </w:rPr>
          <w:t>Figure 5</w:t>
        </w:r>
        <w:r w:rsidR="00FD06B6" w:rsidRPr="00086D04">
          <w:rPr>
            <w:rStyle w:val="Hyperlink"/>
            <w:rFonts w:cs="Arial"/>
            <w:b/>
            <w:noProof/>
          </w:rPr>
          <w:t xml:space="preserve">.31. </w:t>
        </w:r>
        <w:r w:rsidR="00FD06B6" w:rsidRPr="00FD06B6">
          <w:rPr>
            <w:rStyle w:val="Hyperlink"/>
            <w:rFonts w:cs="Arial"/>
            <w:noProof/>
          </w:rPr>
          <w:t>Scanning electron microscopy images of (a) PLGA shrunk in PBS and (b) PLGA shrunk with hydroxyapatite in PBS</w:t>
        </w:r>
        <w:r w:rsidR="00FD06B6" w:rsidRPr="00FD06B6">
          <w:rPr>
            <w:noProof/>
            <w:webHidden/>
          </w:rPr>
          <w:tab/>
        </w:r>
        <w:r w:rsidRPr="00FD06B6">
          <w:rPr>
            <w:noProof/>
            <w:webHidden/>
          </w:rPr>
          <w:fldChar w:fldCharType="begin"/>
        </w:r>
        <w:r w:rsidR="00FD06B6" w:rsidRPr="00FD06B6">
          <w:rPr>
            <w:noProof/>
            <w:webHidden/>
          </w:rPr>
          <w:instrText xml:space="preserve"> PAGEREF _Toc443571292 \h </w:instrText>
        </w:r>
        <w:r w:rsidRPr="00FD06B6">
          <w:rPr>
            <w:noProof/>
            <w:webHidden/>
          </w:rPr>
        </w:r>
        <w:r w:rsidRPr="00FD06B6">
          <w:rPr>
            <w:noProof/>
            <w:webHidden/>
          </w:rPr>
          <w:fldChar w:fldCharType="separate"/>
        </w:r>
        <w:r w:rsidR="007B0B90">
          <w:rPr>
            <w:noProof/>
            <w:webHidden/>
          </w:rPr>
          <w:t>127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3" w:history="1">
        <w:r w:rsidR="00086D04" w:rsidRPr="00086D04">
          <w:rPr>
            <w:rStyle w:val="Hyperlink"/>
            <w:rFonts w:cs="Arial"/>
            <w:b/>
            <w:noProof/>
          </w:rPr>
          <w:t>Figure 5.</w:t>
        </w:r>
        <w:r w:rsidR="00FD06B6" w:rsidRPr="00086D04">
          <w:rPr>
            <w:rStyle w:val="Hyperlink"/>
            <w:rFonts w:cs="Arial"/>
            <w:b/>
            <w:noProof/>
          </w:rPr>
          <w:t>32.</w:t>
        </w:r>
        <w:r w:rsidR="00FD06B6" w:rsidRPr="00FD06B6">
          <w:rPr>
            <w:rStyle w:val="Hyperlink"/>
            <w:rFonts w:cs="Arial"/>
            <w:noProof/>
          </w:rPr>
          <w:t xml:space="preserve"> Scanning electron microscopy images of unshrunk PLGA membrane treated with DM1 5 cycles.</w:t>
        </w:r>
        <w:r w:rsidR="00FD06B6" w:rsidRPr="00FD06B6">
          <w:rPr>
            <w:noProof/>
            <w:webHidden/>
          </w:rPr>
          <w:tab/>
        </w:r>
        <w:r w:rsidRPr="00FD06B6">
          <w:rPr>
            <w:noProof/>
            <w:webHidden/>
          </w:rPr>
          <w:fldChar w:fldCharType="begin"/>
        </w:r>
        <w:r w:rsidR="00FD06B6" w:rsidRPr="00FD06B6">
          <w:rPr>
            <w:noProof/>
            <w:webHidden/>
          </w:rPr>
          <w:instrText xml:space="preserve"> PAGEREF _Toc443571293 \h </w:instrText>
        </w:r>
        <w:r w:rsidRPr="00FD06B6">
          <w:rPr>
            <w:noProof/>
            <w:webHidden/>
          </w:rPr>
        </w:r>
        <w:r w:rsidRPr="00FD06B6">
          <w:rPr>
            <w:noProof/>
            <w:webHidden/>
          </w:rPr>
          <w:fldChar w:fldCharType="separate"/>
        </w:r>
        <w:r w:rsidR="007B0B90">
          <w:rPr>
            <w:noProof/>
            <w:webHidden/>
          </w:rPr>
          <w:t>128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4" w:history="1">
        <w:r w:rsidR="00086D04">
          <w:rPr>
            <w:rStyle w:val="Hyperlink"/>
            <w:rFonts w:cs="Arial"/>
            <w:b/>
            <w:noProof/>
          </w:rPr>
          <w:t>Figure 5</w:t>
        </w:r>
        <w:r w:rsidR="00FD06B6" w:rsidRPr="00086D04">
          <w:rPr>
            <w:rStyle w:val="Hyperlink"/>
            <w:rFonts w:cs="Arial"/>
            <w:b/>
            <w:noProof/>
          </w:rPr>
          <w:t>.33.</w:t>
        </w:r>
        <w:r w:rsidR="00FD06B6" w:rsidRPr="00FD06B6">
          <w:rPr>
            <w:rStyle w:val="Hyperlink"/>
            <w:rFonts w:cs="Arial"/>
            <w:noProof/>
          </w:rPr>
          <w:t xml:space="preserve"> Scanning electron microscopy images of unshrunk PLGA membrane treated with DM1 10 cycles</w:t>
        </w:r>
        <w:r w:rsidR="00FD06B6" w:rsidRPr="00FD06B6">
          <w:rPr>
            <w:noProof/>
            <w:webHidden/>
          </w:rPr>
          <w:tab/>
        </w:r>
        <w:r w:rsidRPr="00FD06B6">
          <w:rPr>
            <w:noProof/>
            <w:webHidden/>
          </w:rPr>
          <w:fldChar w:fldCharType="begin"/>
        </w:r>
        <w:r w:rsidR="00FD06B6" w:rsidRPr="00FD06B6">
          <w:rPr>
            <w:noProof/>
            <w:webHidden/>
          </w:rPr>
          <w:instrText xml:space="preserve"> PAGEREF _Toc443571294 \h </w:instrText>
        </w:r>
        <w:r w:rsidRPr="00FD06B6">
          <w:rPr>
            <w:noProof/>
            <w:webHidden/>
          </w:rPr>
        </w:r>
        <w:r w:rsidRPr="00FD06B6">
          <w:rPr>
            <w:noProof/>
            <w:webHidden/>
          </w:rPr>
          <w:fldChar w:fldCharType="separate"/>
        </w:r>
        <w:r w:rsidR="007B0B90">
          <w:rPr>
            <w:noProof/>
            <w:webHidden/>
          </w:rPr>
          <w:t>129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5" w:history="1">
        <w:r w:rsidR="00086D04" w:rsidRPr="00086D04">
          <w:rPr>
            <w:rStyle w:val="Hyperlink"/>
            <w:rFonts w:cs="Arial"/>
            <w:b/>
            <w:noProof/>
          </w:rPr>
          <w:t>Figure 5</w:t>
        </w:r>
        <w:r w:rsidR="00FD06B6" w:rsidRPr="00086D04">
          <w:rPr>
            <w:rStyle w:val="Hyperlink"/>
            <w:rFonts w:cs="Arial"/>
            <w:b/>
            <w:noProof/>
          </w:rPr>
          <w:t>.34.</w:t>
        </w:r>
        <w:r w:rsidR="00FD06B6" w:rsidRPr="00FD06B6">
          <w:rPr>
            <w:rStyle w:val="Hyperlink"/>
            <w:rFonts w:cs="Arial"/>
            <w:noProof/>
          </w:rPr>
          <w:t xml:space="preserve"> Scanning electron microscopy images of unshrunk PLGA membrane treated with DM1 15 cycles</w:t>
        </w:r>
        <w:r w:rsidR="00FD06B6" w:rsidRPr="00FD06B6">
          <w:rPr>
            <w:noProof/>
            <w:webHidden/>
          </w:rPr>
          <w:tab/>
        </w:r>
        <w:r w:rsidRPr="00FD06B6">
          <w:rPr>
            <w:noProof/>
            <w:webHidden/>
          </w:rPr>
          <w:fldChar w:fldCharType="begin"/>
        </w:r>
        <w:r w:rsidR="00FD06B6" w:rsidRPr="00FD06B6">
          <w:rPr>
            <w:noProof/>
            <w:webHidden/>
          </w:rPr>
          <w:instrText xml:space="preserve"> PAGEREF _Toc443571295 \h </w:instrText>
        </w:r>
        <w:r w:rsidRPr="00FD06B6">
          <w:rPr>
            <w:noProof/>
            <w:webHidden/>
          </w:rPr>
        </w:r>
        <w:r w:rsidRPr="00FD06B6">
          <w:rPr>
            <w:noProof/>
            <w:webHidden/>
          </w:rPr>
          <w:fldChar w:fldCharType="separate"/>
        </w:r>
        <w:r w:rsidR="007B0B90">
          <w:rPr>
            <w:noProof/>
            <w:webHidden/>
          </w:rPr>
          <w:t>130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6" w:history="1">
        <w:r w:rsidR="00086D04" w:rsidRPr="00086D04">
          <w:rPr>
            <w:rStyle w:val="Hyperlink"/>
            <w:rFonts w:cs="Arial"/>
            <w:b/>
            <w:noProof/>
          </w:rPr>
          <w:t xml:space="preserve">Figure </w:t>
        </w:r>
        <w:r w:rsidR="00FD06B6" w:rsidRPr="00086D04">
          <w:rPr>
            <w:rStyle w:val="Hyperlink"/>
            <w:rFonts w:cs="Arial"/>
            <w:b/>
            <w:noProof/>
          </w:rPr>
          <w:t>5.35.</w:t>
        </w:r>
        <w:r w:rsidR="00FD06B6" w:rsidRPr="00FD06B6">
          <w:rPr>
            <w:rStyle w:val="Hyperlink"/>
            <w:rFonts w:cs="Arial"/>
            <w:noProof/>
          </w:rPr>
          <w:t xml:space="preserve"> Scanning electron microscopy images of unshrunk PLGA membranes coated using DM2.</w:t>
        </w:r>
        <w:r w:rsidR="00FD06B6" w:rsidRPr="00FD06B6">
          <w:rPr>
            <w:noProof/>
            <w:webHidden/>
          </w:rPr>
          <w:tab/>
        </w:r>
        <w:r w:rsidRPr="00FD06B6">
          <w:rPr>
            <w:noProof/>
            <w:webHidden/>
          </w:rPr>
          <w:fldChar w:fldCharType="begin"/>
        </w:r>
        <w:r w:rsidR="00FD06B6" w:rsidRPr="00FD06B6">
          <w:rPr>
            <w:noProof/>
            <w:webHidden/>
          </w:rPr>
          <w:instrText xml:space="preserve"> PAGEREF _Toc443571296 \h </w:instrText>
        </w:r>
        <w:r w:rsidRPr="00FD06B6">
          <w:rPr>
            <w:noProof/>
            <w:webHidden/>
          </w:rPr>
        </w:r>
        <w:r w:rsidRPr="00FD06B6">
          <w:rPr>
            <w:noProof/>
            <w:webHidden/>
          </w:rPr>
          <w:fldChar w:fldCharType="separate"/>
        </w:r>
        <w:r w:rsidR="007B0B90">
          <w:rPr>
            <w:noProof/>
            <w:webHidden/>
          </w:rPr>
          <w:t>131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7" w:history="1">
        <w:r w:rsidR="00086D04" w:rsidRPr="00086D04">
          <w:rPr>
            <w:rStyle w:val="Hyperlink"/>
            <w:rFonts w:cs="Arial"/>
            <w:b/>
            <w:noProof/>
          </w:rPr>
          <w:t>Figure 5</w:t>
        </w:r>
        <w:r w:rsidR="00FD06B6" w:rsidRPr="00086D04">
          <w:rPr>
            <w:rStyle w:val="Hyperlink"/>
            <w:rFonts w:cs="Arial"/>
            <w:b/>
            <w:noProof/>
          </w:rPr>
          <w:t xml:space="preserve">.36. </w:t>
        </w:r>
        <w:r w:rsidR="00FD06B6" w:rsidRPr="00FD06B6">
          <w:rPr>
            <w:rStyle w:val="Hyperlink"/>
            <w:rFonts w:cs="Arial"/>
            <w:noProof/>
          </w:rPr>
          <w:t>Scanning electron microscopy images of unshrunk PLGA membrane coated using HA 3 dipping method 5 cycles</w:t>
        </w:r>
        <w:r w:rsidR="00FD06B6" w:rsidRPr="00FD06B6">
          <w:rPr>
            <w:noProof/>
            <w:webHidden/>
          </w:rPr>
          <w:tab/>
        </w:r>
        <w:r w:rsidRPr="00FD06B6">
          <w:rPr>
            <w:noProof/>
            <w:webHidden/>
          </w:rPr>
          <w:fldChar w:fldCharType="begin"/>
        </w:r>
        <w:r w:rsidR="00FD06B6" w:rsidRPr="00FD06B6">
          <w:rPr>
            <w:noProof/>
            <w:webHidden/>
          </w:rPr>
          <w:instrText xml:space="preserve"> PAGEREF _Toc443571297 \h </w:instrText>
        </w:r>
        <w:r w:rsidRPr="00FD06B6">
          <w:rPr>
            <w:noProof/>
            <w:webHidden/>
          </w:rPr>
        </w:r>
        <w:r w:rsidRPr="00FD06B6">
          <w:rPr>
            <w:noProof/>
            <w:webHidden/>
          </w:rPr>
          <w:fldChar w:fldCharType="separate"/>
        </w:r>
        <w:r w:rsidR="007B0B90">
          <w:rPr>
            <w:noProof/>
            <w:webHidden/>
          </w:rPr>
          <w:t>132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8" w:history="1">
        <w:r w:rsidR="00FD06B6" w:rsidRPr="00086D04">
          <w:rPr>
            <w:rStyle w:val="Hyperlink"/>
            <w:rFonts w:cs="Arial"/>
            <w:b/>
            <w:noProof/>
          </w:rPr>
          <w:t>Figure 5.5.37.</w:t>
        </w:r>
        <w:r w:rsidR="00FD06B6" w:rsidRPr="00FD06B6">
          <w:rPr>
            <w:rStyle w:val="Hyperlink"/>
            <w:rFonts w:cs="Arial"/>
            <w:noProof/>
          </w:rPr>
          <w:t xml:space="preserve"> Scanning electron microscopy images of unshrunk PLGA membrane coated using HA 3 dipping method 10 cycles</w:t>
        </w:r>
        <w:r w:rsidR="00FD06B6" w:rsidRPr="00FD06B6">
          <w:rPr>
            <w:noProof/>
            <w:webHidden/>
          </w:rPr>
          <w:tab/>
        </w:r>
        <w:r w:rsidRPr="00FD06B6">
          <w:rPr>
            <w:noProof/>
            <w:webHidden/>
          </w:rPr>
          <w:fldChar w:fldCharType="begin"/>
        </w:r>
        <w:r w:rsidR="00FD06B6" w:rsidRPr="00FD06B6">
          <w:rPr>
            <w:noProof/>
            <w:webHidden/>
          </w:rPr>
          <w:instrText xml:space="preserve"> PAGEREF _Toc443571298 \h </w:instrText>
        </w:r>
        <w:r w:rsidRPr="00FD06B6">
          <w:rPr>
            <w:noProof/>
            <w:webHidden/>
          </w:rPr>
        </w:r>
        <w:r w:rsidRPr="00FD06B6">
          <w:rPr>
            <w:noProof/>
            <w:webHidden/>
          </w:rPr>
          <w:fldChar w:fldCharType="separate"/>
        </w:r>
        <w:r w:rsidR="007B0B90">
          <w:rPr>
            <w:noProof/>
            <w:webHidden/>
          </w:rPr>
          <w:t>133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299" w:history="1">
        <w:r w:rsidR="00086D04" w:rsidRPr="00086D04">
          <w:rPr>
            <w:rStyle w:val="Hyperlink"/>
            <w:rFonts w:cs="Arial"/>
            <w:b/>
            <w:noProof/>
          </w:rPr>
          <w:t>Figure 5</w:t>
        </w:r>
        <w:r w:rsidR="00FD06B6" w:rsidRPr="00086D04">
          <w:rPr>
            <w:rStyle w:val="Hyperlink"/>
            <w:rFonts w:cs="Arial"/>
            <w:b/>
            <w:noProof/>
          </w:rPr>
          <w:t xml:space="preserve">.38. </w:t>
        </w:r>
        <w:r w:rsidR="00FD06B6" w:rsidRPr="00FD06B6">
          <w:rPr>
            <w:rStyle w:val="Hyperlink"/>
            <w:rFonts w:cs="Arial"/>
            <w:noProof/>
          </w:rPr>
          <w:t>Scanning electron microscopy images of unshrunk PLGA membrane coated using HA 3 dipping method 15 cycles</w:t>
        </w:r>
        <w:r w:rsidR="00FD06B6" w:rsidRPr="00FD06B6">
          <w:rPr>
            <w:noProof/>
            <w:webHidden/>
          </w:rPr>
          <w:tab/>
        </w:r>
        <w:r w:rsidRPr="00FD06B6">
          <w:rPr>
            <w:noProof/>
            <w:webHidden/>
          </w:rPr>
          <w:fldChar w:fldCharType="begin"/>
        </w:r>
        <w:r w:rsidR="00FD06B6" w:rsidRPr="00FD06B6">
          <w:rPr>
            <w:noProof/>
            <w:webHidden/>
          </w:rPr>
          <w:instrText xml:space="preserve"> PAGEREF _Toc443571299 \h </w:instrText>
        </w:r>
        <w:r w:rsidRPr="00FD06B6">
          <w:rPr>
            <w:noProof/>
            <w:webHidden/>
          </w:rPr>
        </w:r>
        <w:r w:rsidRPr="00FD06B6">
          <w:rPr>
            <w:noProof/>
            <w:webHidden/>
          </w:rPr>
          <w:fldChar w:fldCharType="separate"/>
        </w:r>
        <w:r w:rsidR="007B0B90">
          <w:rPr>
            <w:noProof/>
            <w:webHidden/>
          </w:rPr>
          <w:t>134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0" w:history="1">
        <w:r w:rsidR="00086D04" w:rsidRPr="00086D04">
          <w:rPr>
            <w:rStyle w:val="Hyperlink"/>
            <w:rFonts w:cs="Arial"/>
            <w:b/>
            <w:noProof/>
          </w:rPr>
          <w:t>Figure 5</w:t>
        </w:r>
        <w:r w:rsidR="00FD06B6" w:rsidRPr="00086D04">
          <w:rPr>
            <w:rStyle w:val="Hyperlink"/>
            <w:rFonts w:cs="Arial"/>
            <w:b/>
            <w:noProof/>
          </w:rPr>
          <w:t xml:space="preserve">.39. </w:t>
        </w:r>
        <w:r w:rsidR="00FD06B6" w:rsidRPr="00FD06B6">
          <w:rPr>
            <w:rStyle w:val="Hyperlink"/>
            <w:rFonts w:cs="Arial"/>
            <w:noProof/>
          </w:rPr>
          <w:t>Scanning electron microscopy of unshrunk PLGA membrane coated using HA 4 dipping method 5 cycles</w:t>
        </w:r>
        <w:r w:rsidR="00FD06B6" w:rsidRPr="00FD06B6">
          <w:rPr>
            <w:noProof/>
            <w:webHidden/>
          </w:rPr>
          <w:tab/>
        </w:r>
        <w:r w:rsidRPr="00FD06B6">
          <w:rPr>
            <w:noProof/>
            <w:webHidden/>
          </w:rPr>
          <w:fldChar w:fldCharType="begin"/>
        </w:r>
        <w:r w:rsidR="00FD06B6" w:rsidRPr="00FD06B6">
          <w:rPr>
            <w:noProof/>
            <w:webHidden/>
          </w:rPr>
          <w:instrText xml:space="preserve"> PAGEREF _Toc443571300 \h </w:instrText>
        </w:r>
        <w:r w:rsidRPr="00FD06B6">
          <w:rPr>
            <w:noProof/>
            <w:webHidden/>
          </w:rPr>
        </w:r>
        <w:r w:rsidRPr="00FD06B6">
          <w:rPr>
            <w:noProof/>
            <w:webHidden/>
          </w:rPr>
          <w:fldChar w:fldCharType="separate"/>
        </w:r>
        <w:r w:rsidR="007B0B90">
          <w:rPr>
            <w:noProof/>
            <w:webHidden/>
          </w:rPr>
          <w:t>135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1" w:history="1">
        <w:r w:rsidR="00086D04">
          <w:rPr>
            <w:rStyle w:val="Hyperlink"/>
            <w:rFonts w:cs="Arial"/>
            <w:b/>
            <w:noProof/>
          </w:rPr>
          <w:t>Figure 5.</w:t>
        </w:r>
        <w:r w:rsidR="00FD06B6" w:rsidRPr="00086D04">
          <w:rPr>
            <w:rStyle w:val="Hyperlink"/>
            <w:rFonts w:cs="Arial"/>
            <w:b/>
            <w:noProof/>
          </w:rPr>
          <w:t>40.</w:t>
        </w:r>
        <w:r w:rsidR="00FD06B6" w:rsidRPr="00FD06B6">
          <w:rPr>
            <w:rStyle w:val="Hyperlink"/>
            <w:rFonts w:cs="Arial"/>
            <w:noProof/>
          </w:rPr>
          <w:t xml:space="preserve"> Scanning electron microscopy of unshrunk PLGA membrane coated using HA 4 dipping method 10 cycles</w:t>
        </w:r>
        <w:r w:rsidR="00FD06B6" w:rsidRPr="00FD06B6">
          <w:rPr>
            <w:noProof/>
            <w:webHidden/>
          </w:rPr>
          <w:tab/>
        </w:r>
        <w:r w:rsidRPr="00FD06B6">
          <w:rPr>
            <w:noProof/>
            <w:webHidden/>
          </w:rPr>
          <w:fldChar w:fldCharType="begin"/>
        </w:r>
        <w:r w:rsidR="00FD06B6" w:rsidRPr="00FD06B6">
          <w:rPr>
            <w:noProof/>
            <w:webHidden/>
          </w:rPr>
          <w:instrText xml:space="preserve"> PAGEREF _Toc443571301 \h </w:instrText>
        </w:r>
        <w:r w:rsidRPr="00FD06B6">
          <w:rPr>
            <w:noProof/>
            <w:webHidden/>
          </w:rPr>
        </w:r>
        <w:r w:rsidRPr="00FD06B6">
          <w:rPr>
            <w:noProof/>
            <w:webHidden/>
          </w:rPr>
          <w:fldChar w:fldCharType="separate"/>
        </w:r>
        <w:r w:rsidR="007B0B90">
          <w:rPr>
            <w:noProof/>
            <w:webHidden/>
          </w:rPr>
          <w:t>136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2" w:history="1">
        <w:r w:rsidR="00086D04" w:rsidRPr="00086D04">
          <w:rPr>
            <w:rStyle w:val="Hyperlink"/>
            <w:rFonts w:cs="Arial"/>
            <w:b/>
            <w:noProof/>
          </w:rPr>
          <w:t>Figure 5</w:t>
        </w:r>
        <w:r w:rsidR="00FD06B6" w:rsidRPr="00086D04">
          <w:rPr>
            <w:rStyle w:val="Hyperlink"/>
            <w:rFonts w:cs="Arial"/>
            <w:b/>
            <w:noProof/>
          </w:rPr>
          <w:t xml:space="preserve">.41. </w:t>
        </w:r>
        <w:r w:rsidR="00FD06B6" w:rsidRPr="00FD06B6">
          <w:rPr>
            <w:rStyle w:val="Hyperlink"/>
            <w:rFonts w:cs="Arial"/>
            <w:noProof/>
          </w:rPr>
          <w:t>Scanning electron microscopy of unshrunk PLGA membrane coated using HA 4 dipping method 15 cycles</w:t>
        </w:r>
        <w:r w:rsidR="00FD06B6" w:rsidRPr="00FD06B6">
          <w:rPr>
            <w:noProof/>
            <w:webHidden/>
          </w:rPr>
          <w:tab/>
        </w:r>
        <w:r w:rsidRPr="00FD06B6">
          <w:rPr>
            <w:noProof/>
            <w:webHidden/>
          </w:rPr>
          <w:fldChar w:fldCharType="begin"/>
        </w:r>
        <w:r w:rsidR="00FD06B6" w:rsidRPr="00FD06B6">
          <w:rPr>
            <w:noProof/>
            <w:webHidden/>
          </w:rPr>
          <w:instrText xml:space="preserve"> PAGEREF _Toc443571302 \h </w:instrText>
        </w:r>
        <w:r w:rsidRPr="00FD06B6">
          <w:rPr>
            <w:noProof/>
            <w:webHidden/>
          </w:rPr>
        </w:r>
        <w:r w:rsidRPr="00FD06B6">
          <w:rPr>
            <w:noProof/>
            <w:webHidden/>
          </w:rPr>
          <w:fldChar w:fldCharType="separate"/>
        </w:r>
        <w:r w:rsidR="007B0B90">
          <w:rPr>
            <w:noProof/>
            <w:webHidden/>
          </w:rPr>
          <w:t>137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3" w:history="1">
        <w:r w:rsidR="00FD06B6" w:rsidRPr="00086D04">
          <w:rPr>
            <w:rStyle w:val="Hyperlink"/>
            <w:rFonts w:cs="Arial"/>
            <w:b/>
            <w:noProof/>
          </w:rPr>
          <w:t xml:space="preserve">Figure </w:t>
        </w:r>
        <w:r w:rsidR="00086D04" w:rsidRPr="00086D04">
          <w:rPr>
            <w:rStyle w:val="Hyperlink"/>
            <w:rFonts w:cs="Arial"/>
            <w:b/>
            <w:noProof/>
          </w:rPr>
          <w:t>5</w:t>
        </w:r>
        <w:r w:rsidR="00FD06B6" w:rsidRPr="00086D04">
          <w:rPr>
            <w:rStyle w:val="Hyperlink"/>
            <w:rFonts w:cs="Arial"/>
            <w:b/>
            <w:noProof/>
          </w:rPr>
          <w:t>.42.</w:t>
        </w:r>
        <w:r w:rsidR="00FD06B6" w:rsidRPr="00FD06B6">
          <w:rPr>
            <w:rStyle w:val="Hyperlink"/>
            <w:rFonts w:cs="Arial"/>
            <w:noProof/>
          </w:rPr>
          <w:t xml:space="preserve"> Scanning electron microscopy of unshrunk PLGA coated using HA 4 dipping method 20 cycles</w:t>
        </w:r>
        <w:r w:rsidR="00FD06B6" w:rsidRPr="00FD06B6">
          <w:rPr>
            <w:noProof/>
            <w:webHidden/>
          </w:rPr>
          <w:tab/>
        </w:r>
        <w:r w:rsidRPr="00FD06B6">
          <w:rPr>
            <w:noProof/>
            <w:webHidden/>
          </w:rPr>
          <w:fldChar w:fldCharType="begin"/>
        </w:r>
        <w:r w:rsidR="00FD06B6" w:rsidRPr="00FD06B6">
          <w:rPr>
            <w:noProof/>
            <w:webHidden/>
          </w:rPr>
          <w:instrText xml:space="preserve"> PAGEREF _Toc443571303 \h </w:instrText>
        </w:r>
        <w:r w:rsidRPr="00FD06B6">
          <w:rPr>
            <w:noProof/>
            <w:webHidden/>
          </w:rPr>
        </w:r>
        <w:r w:rsidRPr="00FD06B6">
          <w:rPr>
            <w:noProof/>
            <w:webHidden/>
          </w:rPr>
          <w:fldChar w:fldCharType="separate"/>
        </w:r>
        <w:r w:rsidR="007B0B90">
          <w:rPr>
            <w:noProof/>
            <w:webHidden/>
          </w:rPr>
          <w:t>137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4" w:history="1">
        <w:r w:rsidR="00086D04" w:rsidRPr="00086D04">
          <w:rPr>
            <w:rStyle w:val="Hyperlink"/>
            <w:rFonts w:cs="Arial"/>
            <w:b/>
            <w:noProof/>
          </w:rPr>
          <w:t>Figure 5.</w:t>
        </w:r>
        <w:r w:rsidR="00FD06B6" w:rsidRPr="00086D04">
          <w:rPr>
            <w:rStyle w:val="Hyperlink"/>
            <w:rFonts w:cs="Arial"/>
            <w:b/>
            <w:noProof/>
          </w:rPr>
          <w:t>43.</w:t>
        </w:r>
        <w:r w:rsidR="00FD06B6" w:rsidRPr="00FD06B6">
          <w:rPr>
            <w:rStyle w:val="Hyperlink"/>
            <w:rFonts w:cs="Arial"/>
            <w:noProof/>
          </w:rPr>
          <w:t xml:space="preserve"> Scanning electron microscopy of unshrunk PLGA membrane coated using HA 3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_Toc443571304 \h </w:instrText>
        </w:r>
        <w:r w:rsidRPr="00FD06B6">
          <w:rPr>
            <w:noProof/>
            <w:webHidden/>
          </w:rPr>
        </w:r>
        <w:r w:rsidRPr="00FD06B6">
          <w:rPr>
            <w:noProof/>
            <w:webHidden/>
          </w:rPr>
          <w:fldChar w:fldCharType="separate"/>
        </w:r>
        <w:r w:rsidR="007B0B90">
          <w:rPr>
            <w:noProof/>
            <w:webHidden/>
          </w:rPr>
          <w:t>138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5" w:history="1">
        <w:r w:rsidR="00086D04" w:rsidRPr="00086D04">
          <w:rPr>
            <w:rStyle w:val="Hyperlink"/>
            <w:rFonts w:cs="Arial"/>
            <w:b/>
            <w:noProof/>
          </w:rPr>
          <w:t>Figure 5</w:t>
        </w:r>
        <w:r w:rsidR="00FD06B6" w:rsidRPr="00086D04">
          <w:rPr>
            <w:rStyle w:val="Hyperlink"/>
            <w:rFonts w:cs="Arial"/>
            <w:b/>
            <w:noProof/>
          </w:rPr>
          <w:t xml:space="preserve">.44. </w:t>
        </w:r>
        <w:r w:rsidR="00FD06B6" w:rsidRPr="00FD06B6">
          <w:rPr>
            <w:rStyle w:val="Hyperlink"/>
            <w:rFonts w:cs="Arial"/>
            <w:noProof/>
          </w:rPr>
          <w:t>Scanning electron microscopy of shrunk PLGA coated using HA 3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_Toc443571305 \h </w:instrText>
        </w:r>
        <w:r w:rsidRPr="00FD06B6">
          <w:rPr>
            <w:noProof/>
            <w:webHidden/>
          </w:rPr>
        </w:r>
        <w:r w:rsidRPr="00FD06B6">
          <w:rPr>
            <w:noProof/>
            <w:webHidden/>
          </w:rPr>
          <w:fldChar w:fldCharType="separate"/>
        </w:r>
        <w:r w:rsidR="007B0B90">
          <w:rPr>
            <w:noProof/>
            <w:webHidden/>
          </w:rPr>
          <w:t>139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6" w:history="1">
        <w:r w:rsidR="00086D04" w:rsidRPr="00086D04">
          <w:rPr>
            <w:rStyle w:val="Hyperlink"/>
            <w:rFonts w:cs="Arial"/>
            <w:b/>
            <w:noProof/>
          </w:rPr>
          <w:t xml:space="preserve">Figure </w:t>
        </w:r>
        <w:r w:rsidR="00FD06B6" w:rsidRPr="00086D04">
          <w:rPr>
            <w:rStyle w:val="Hyperlink"/>
            <w:rFonts w:cs="Arial"/>
            <w:b/>
            <w:noProof/>
          </w:rPr>
          <w:t xml:space="preserve">5.45. </w:t>
        </w:r>
        <w:r w:rsidR="00FD06B6" w:rsidRPr="00FD06B6">
          <w:rPr>
            <w:rStyle w:val="Hyperlink"/>
            <w:rFonts w:cs="Arial"/>
            <w:noProof/>
          </w:rPr>
          <w:t>Scanning electron microscopy of unshrunk PLGA coated using HA 4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_Toc443571306 \h </w:instrText>
        </w:r>
        <w:r w:rsidRPr="00FD06B6">
          <w:rPr>
            <w:noProof/>
            <w:webHidden/>
          </w:rPr>
        </w:r>
        <w:r w:rsidRPr="00FD06B6">
          <w:rPr>
            <w:noProof/>
            <w:webHidden/>
          </w:rPr>
          <w:fldChar w:fldCharType="separate"/>
        </w:r>
        <w:r w:rsidR="007B0B90">
          <w:rPr>
            <w:noProof/>
            <w:webHidden/>
          </w:rPr>
          <w:t>140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7" w:history="1">
        <w:r w:rsidR="00086D04" w:rsidRPr="00086D04">
          <w:rPr>
            <w:rStyle w:val="Hyperlink"/>
            <w:rFonts w:cs="Arial"/>
            <w:b/>
            <w:noProof/>
          </w:rPr>
          <w:t>Figure 5</w:t>
        </w:r>
        <w:r w:rsidR="00FD06B6" w:rsidRPr="00086D04">
          <w:rPr>
            <w:rStyle w:val="Hyperlink"/>
            <w:rFonts w:cs="Arial"/>
            <w:b/>
            <w:noProof/>
          </w:rPr>
          <w:t>.46.</w:t>
        </w:r>
        <w:r w:rsidR="00FD06B6" w:rsidRPr="00FD06B6">
          <w:rPr>
            <w:rStyle w:val="Hyperlink"/>
            <w:rFonts w:cs="Arial"/>
            <w:noProof/>
          </w:rPr>
          <w:t xml:space="preserve"> Scanning electron microscopy of shrunk PLGA coated using HA 4 titration method</w:t>
        </w:r>
        <w:r w:rsidR="00FD06B6" w:rsidRPr="00FD06B6">
          <w:rPr>
            <w:noProof/>
            <w:webHidden/>
          </w:rPr>
          <w:tab/>
        </w:r>
        <w:r w:rsidRPr="00FD06B6">
          <w:rPr>
            <w:noProof/>
            <w:webHidden/>
          </w:rPr>
          <w:fldChar w:fldCharType="begin"/>
        </w:r>
        <w:r w:rsidR="00FD06B6" w:rsidRPr="00FD06B6">
          <w:rPr>
            <w:noProof/>
            <w:webHidden/>
          </w:rPr>
          <w:instrText xml:space="preserve"> PAGEREF _Toc443571307 \h </w:instrText>
        </w:r>
        <w:r w:rsidRPr="00FD06B6">
          <w:rPr>
            <w:noProof/>
            <w:webHidden/>
          </w:rPr>
        </w:r>
        <w:r w:rsidRPr="00FD06B6">
          <w:rPr>
            <w:noProof/>
            <w:webHidden/>
          </w:rPr>
          <w:fldChar w:fldCharType="separate"/>
        </w:r>
        <w:r w:rsidR="007B0B90">
          <w:rPr>
            <w:noProof/>
            <w:webHidden/>
          </w:rPr>
          <w:t>141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8" w:history="1">
        <w:r w:rsidR="00086D04" w:rsidRPr="00086D04">
          <w:rPr>
            <w:rStyle w:val="Hyperlink"/>
            <w:rFonts w:cs="Arial"/>
            <w:b/>
            <w:noProof/>
          </w:rPr>
          <w:t>Figure 5.</w:t>
        </w:r>
        <w:r w:rsidR="00FD06B6" w:rsidRPr="00086D04">
          <w:rPr>
            <w:rStyle w:val="Hyperlink"/>
            <w:rFonts w:cs="Arial"/>
            <w:b/>
            <w:noProof/>
          </w:rPr>
          <w:t>47.</w:t>
        </w:r>
        <w:r w:rsidR="00FD06B6" w:rsidRPr="00FD06B6">
          <w:rPr>
            <w:rStyle w:val="Hyperlink"/>
            <w:rFonts w:cs="Arial"/>
            <w:noProof/>
          </w:rPr>
          <w:t xml:space="preserve"> Scanning electron microscopy image of brushite</w:t>
        </w:r>
        <w:r w:rsidR="00FD06B6" w:rsidRPr="00FD06B6">
          <w:rPr>
            <w:noProof/>
            <w:webHidden/>
          </w:rPr>
          <w:tab/>
        </w:r>
        <w:r w:rsidRPr="00FD06B6">
          <w:rPr>
            <w:noProof/>
            <w:webHidden/>
          </w:rPr>
          <w:fldChar w:fldCharType="begin"/>
        </w:r>
        <w:r w:rsidR="00FD06B6" w:rsidRPr="00FD06B6">
          <w:rPr>
            <w:noProof/>
            <w:webHidden/>
          </w:rPr>
          <w:instrText xml:space="preserve"> PAGEREF _Toc443571308 \h </w:instrText>
        </w:r>
        <w:r w:rsidRPr="00FD06B6">
          <w:rPr>
            <w:noProof/>
            <w:webHidden/>
          </w:rPr>
        </w:r>
        <w:r w:rsidRPr="00FD06B6">
          <w:rPr>
            <w:noProof/>
            <w:webHidden/>
          </w:rPr>
          <w:fldChar w:fldCharType="separate"/>
        </w:r>
        <w:r w:rsidR="007B0B90">
          <w:rPr>
            <w:noProof/>
            <w:webHidden/>
          </w:rPr>
          <w:t>141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09" w:history="1">
        <w:r w:rsidR="00086D04" w:rsidRPr="00086D04">
          <w:rPr>
            <w:rStyle w:val="Hyperlink"/>
            <w:rFonts w:cs="Arial"/>
            <w:b/>
            <w:noProof/>
          </w:rPr>
          <w:t>Figure 5</w:t>
        </w:r>
        <w:r w:rsidR="00FD06B6" w:rsidRPr="00086D04">
          <w:rPr>
            <w:rStyle w:val="Hyperlink"/>
            <w:rFonts w:cs="Arial"/>
            <w:b/>
            <w:noProof/>
          </w:rPr>
          <w:t xml:space="preserve">.48. </w:t>
        </w:r>
        <w:r w:rsidR="00FD06B6" w:rsidRPr="00FD06B6">
          <w:rPr>
            <w:rStyle w:val="Hyperlink"/>
            <w:rFonts w:cs="Arial"/>
            <w:noProof/>
          </w:rPr>
          <w:t xml:space="preserve"> dsDNA quantification by the PicoGreen assay for human mesenchymal stem cells cultured on hydroxyapatite-coated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_Toc443571309 \h </w:instrText>
        </w:r>
        <w:r w:rsidRPr="00FD06B6">
          <w:rPr>
            <w:noProof/>
            <w:webHidden/>
          </w:rPr>
        </w:r>
        <w:r w:rsidRPr="00FD06B6">
          <w:rPr>
            <w:noProof/>
            <w:webHidden/>
          </w:rPr>
          <w:fldChar w:fldCharType="separate"/>
        </w:r>
        <w:r w:rsidR="007B0B90">
          <w:rPr>
            <w:noProof/>
            <w:webHidden/>
          </w:rPr>
          <w:t>142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0" w:history="1">
        <w:r w:rsidR="00086D04">
          <w:rPr>
            <w:rStyle w:val="Hyperlink"/>
            <w:rFonts w:cs="Arial"/>
            <w:b/>
            <w:noProof/>
          </w:rPr>
          <w:t>Figure 5.</w:t>
        </w:r>
        <w:r w:rsidR="00FD06B6" w:rsidRPr="00086D04">
          <w:rPr>
            <w:rStyle w:val="Hyperlink"/>
            <w:rFonts w:cs="Arial"/>
            <w:b/>
            <w:noProof/>
          </w:rPr>
          <w:t>49.</w:t>
        </w:r>
        <w:r w:rsidR="00FD06B6" w:rsidRPr="00FD06B6">
          <w:rPr>
            <w:rStyle w:val="Hyperlink"/>
            <w:rFonts w:cs="Arial"/>
            <w:noProof/>
          </w:rPr>
          <w:t xml:space="preserve"> Alkaline phosphatase expression quantified by pNPP assay for human mesenchymal stem cells cultured on electrospun hydroxyapatite-coated membranes for 21 days in ba</w:t>
        </w:r>
        <w:r w:rsidR="00086D04">
          <w:rPr>
            <w:rStyle w:val="Hyperlink"/>
            <w:rFonts w:cs="Arial"/>
            <w:noProof/>
          </w:rPr>
          <w:t>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_Toc443571310 \h </w:instrText>
        </w:r>
        <w:r w:rsidRPr="00FD06B6">
          <w:rPr>
            <w:noProof/>
            <w:webHidden/>
          </w:rPr>
        </w:r>
        <w:r w:rsidRPr="00FD06B6">
          <w:rPr>
            <w:noProof/>
            <w:webHidden/>
          </w:rPr>
          <w:fldChar w:fldCharType="separate"/>
        </w:r>
        <w:r w:rsidR="007B0B90">
          <w:rPr>
            <w:noProof/>
            <w:webHidden/>
          </w:rPr>
          <w:t>143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1" w:history="1">
        <w:r w:rsidR="00FD06B6" w:rsidRPr="00086D04">
          <w:rPr>
            <w:rStyle w:val="Hyperlink"/>
            <w:rFonts w:cs="Arial"/>
            <w:b/>
            <w:noProof/>
          </w:rPr>
          <w:t>Figur</w:t>
        </w:r>
        <w:r w:rsidR="00086D04" w:rsidRPr="00086D04">
          <w:rPr>
            <w:rStyle w:val="Hyperlink"/>
            <w:rFonts w:cs="Arial"/>
            <w:b/>
            <w:noProof/>
          </w:rPr>
          <w:t>e 5.</w:t>
        </w:r>
        <w:r w:rsidR="00FD06B6" w:rsidRPr="00086D04">
          <w:rPr>
            <w:rStyle w:val="Hyperlink"/>
            <w:rFonts w:cs="Arial"/>
            <w:b/>
            <w:noProof/>
          </w:rPr>
          <w:t xml:space="preserve">50. </w:t>
        </w:r>
        <w:r w:rsidR="00FD06B6" w:rsidRPr="00FD06B6">
          <w:rPr>
            <w:rStyle w:val="Hyperlink"/>
            <w:rFonts w:cs="Arial"/>
            <w:noProof/>
          </w:rPr>
          <w:t>Alkaline phosphatase relative to dsDNA for human mesenchymal stem cells cultured on hydroxyapatite-coated shrunk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_Toc443571311 \h </w:instrText>
        </w:r>
        <w:r w:rsidRPr="00FD06B6">
          <w:rPr>
            <w:noProof/>
            <w:webHidden/>
          </w:rPr>
        </w:r>
        <w:r w:rsidRPr="00FD06B6">
          <w:rPr>
            <w:noProof/>
            <w:webHidden/>
          </w:rPr>
          <w:fldChar w:fldCharType="separate"/>
        </w:r>
        <w:r w:rsidR="007B0B90">
          <w:rPr>
            <w:noProof/>
            <w:webHidden/>
          </w:rPr>
          <w:t>144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2" w:history="1">
        <w:r w:rsidR="00FD06B6" w:rsidRPr="00086D04">
          <w:rPr>
            <w:rStyle w:val="Hyperlink"/>
            <w:rFonts w:cs="Arial"/>
            <w:b/>
            <w:noProof/>
          </w:rPr>
          <w:t>Figure</w:t>
        </w:r>
        <w:r w:rsidR="00086D04">
          <w:rPr>
            <w:rStyle w:val="Hyperlink"/>
            <w:rFonts w:cs="Arial"/>
            <w:b/>
            <w:noProof/>
          </w:rPr>
          <w:t xml:space="preserve"> </w:t>
        </w:r>
        <w:r w:rsidR="00FD06B6" w:rsidRPr="00086D04">
          <w:rPr>
            <w:rStyle w:val="Hyperlink"/>
            <w:rFonts w:cs="Arial"/>
            <w:b/>
            <w:noProof/>
          </w:rPr>
          <w:t>5.51.</w:t>
        </w:r>
        <w:r w:rsidR="00FD06B6" w:rsidRPr="00FD06B6">
          <w:rPr>
            <w:rStyle w:val="Hyperlink"/>
            <w:rFonts w:cs="Arial"/>
            <w:noProof/>
          </w:rPr>
          <w:t xml:space="preserve"> dsDNA quantified by the PicoGreen assay for human mesenchymal stem cells cultured on uncoated and hydroxyapatite-coated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_Toc443571312 \h </w:instrText>
        </w:r>
        <w:r w:rsidRPr="00FD06B6">
          <w:rPr>
            <w:noProof/>
            <w:webHidden/>
          </w:rPr>
        </w:r>
        <w:r w:rsidRPr="00FD06B6">
          <w:rPr>
            <w:noProof/>
            <w:webHidden/>
          </w:rPr>
          <w:fldChar w:fldCharType="separate"/>
        </w:r>
        <w:r w:rsidR="007B0B90">
          <w:rPr>
            <w:noProof/>
            <w:webHidden/>
          </w:rPr>
          <w:t>145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3" w:history="1">
        <w:r w:rsidR="00086D04" w:rsidRPr="00086D04">
          <w:rPr>
            <w:rStyle w:val="Hyperlink"/>
            <w:rFonts w:cs="Arial"/>
            <w:b/>
            <w:noProof/>
          </w:rPr>
          <w:t>Figure 5.</w:t>
        </w:r>
        <w:r w:rsidR="00FD06B6" w:rsidRPr="00086D04">
          <w:rPr>
            <w:rStyle w:val="Hyperlink"/>
            <w:rFonts w:cs="Arial"/>
            <w:b/>
            <w:noProof/>
          </w:rPr>
          <w:t xml:space="preserve">52. </w:t>
        </w:r>
        <w:r w:rsidR="00086D04" w:rsidRPr="00086D04">
          <w:rPr>
            <w:rStyle w:val="Hyperlink"/>
            <w:rFonts w:cs="Arial"/>
            <w:noProof/>
          </w:rPr>
          <w:t>Alkaline phosphatase</w:t>
        </w:r>
        <w:r w:rsidR="00086D04">
          <w:rPr>
            <w:rStyle w:val="Hyperlink"/>
            <w:rFonts w:cs="Arial"/>
            <w:noProof/>
          </w:rPr>
          <w:t xml:space="preserve"> </w:t>
        </w:r>
        <w:r w:rsidR="00086D04" w:rsidRPr="00086D04">
          <w:rPr>
            <w:rStyle w:val="Hyperlink"/>
            <w:rFonts w:cs="Arial"/>
            <w:noProof/>
          </w:rPr>
          <w:t xml:space="preserve">expression quantified by pNPP assay </w:t>
        </w:r>
        <w:r w:rsidR="00FD06B6" w:rsidRPr="00FD06B6">
          <w:rPr>
            <w:rStyle w:val="Hyperlink"/>
            <w:rFonts w:cs="Arial"/>
            <w:noProof/>
          </w:rPr>
          <w:t>for human mesenchymal stem cells cultured on uncoated and hydroxyapatite-coated shrunk electrospun PLGA membranes in basal a</w:t>
        </w:r>
        <w:r w:rsidR="00086D04">
          <w:rPr>
            <w:rStyle w:val="Hyperlink"/>
            <w:rFonts w:cs="Arial"/>
            <w:noProof/>
          </w:rPr>
          <w:t>nd osteogenic media for 21 days</w:t>
        </w:r>
        <w:r w:rsidR="00FD06B6" w:rsidRPr="00FD06B6">
          <w:rPr>
            <w:noProof/>
            <w:webHidden/>
          </w:rPr>
          <w:tab/>
        </w:r>
        <w:r w:rsidRPr="00FD06B6">
          <w:rPr>
            <w:noProof/>
            <w:webHidden/>
          </w:rPr>
          <w:fldChar w:fldCharType="begin"/>
        </w:r>
        <w:r w:rsidR="00FD06B6" w:rsidRPr="00FD06B6">
          <w:rPr>
            <w:noProof/>
            <w:webHidden/>
          </w:rPr>
          <w:instrText xml:space="preserve"> PAGEREF _Toc443571313 \h </w:instrText>
        </w:r>
        <w:r w:rsidRPr="00FD06B6">
          <w:rPr>
            <w:noProof/>
            <w:webHidden/>
          </w:rPr>
        </w:r>
        <w:r w:rsidRPr="00FD06B6">
          <w:rPr>
            <w:noProof/>
            <w:webHidden/>
          </w:rPr>
          <w:fldChar w:fldCharType="separate"/>
        </w:r>
        <w:r w:rsidR="007B0B90">
          <w:rPr>
            <w:noProof/>
            <w:webHidden/>
          </w:rPr>
          <w:t>146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4" w:history="1">
        <w:r w:rsidR="00EF4FEB">
          <w:rPr>
            <w:rStyle w:val="Hyperlink"/>
            <w:rFonts w:cs="Arial"/>
            <w:b/>
            <w:noProof/>
          </w:rPr>
          <w:t>Figure 5.</w:t>
        </w:r>
        <w:r w:rsidR="00FD06B6" w:rsidRPr="00FD06B6">
          <w:rPr>
            <w:rStyle w:val="Hyperlink"/>
            <w:rFonts w:cs="Arial"/>
            <w:b/>
            <w:noProof/>
          </w:rPr>
          <w:t>53.</w:t>
        </w:r>
        <w:r w:rsidR="00FD06B6" w:rsidRPr="00FD06B6">
          <w:rPr>
            <w:rStyle w:val="Hyperlink"/>
            <w:rFonts w:cs="Arial"/>
            <w:noProof/>
          </w:rPr>
          <w:t xml:space="preserve"> Alkaline phosphatase relative to dsDNA for human mesenchymal stem cells cultured on uncoated and hydroxyapatite-coated electrospun PLGA membranes for 21 days in basal </w:t>
        </w:r>
        <w:r w:rsidR="00086D04">
          <w:rPr>
            <w:rStyle w:val="Hyperlink"/>
            <w:rFonts w:cs="Arial"/>
            <w:noProof/>
          </w:rPr>
          <w:t>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_Toc443571314 \h </w:instrText>
        </w:r>
        <w:r w:rsidRPr="00FD06B6">
          <w:rPr>
            <w:noProof/>
            <w:webHidden/>
          </w:rPr>
        </w:r>
        <w:r w:rsidRPr="00FD06B6">
          <w:rPr>
            <w:noProof/>
            <w:webHidden/>
          </w:rPr>
          <w:fldChar w:fldCharType="separate"/>
        </w:r>
        <w:r w:rsidR="007B0B90">
          <w:rPr>
            <w:noProof/>
            <w:webHidden/>
          </w:rPr>
          <w:t>147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5" w:history="1">
        <w:r w:rsidR="00FD06B6" w:rsidRPr="00FD06B6">
          <w:rPr>
            <w:rStyle w:val="Hyperlink"/>
            <w:rFonts w:cs="Arial"/>
            <w:b/>
            <w:noProof/>
          </w:rPr>
          <w:t>Fi</w:t>
        </w:r>
        <w:r w:rsidR="00086D04">
          <w:rPr>
            <w:rStyle w:val="Hyperlink"/>
            <w:rFonts w:cs="Arial"/>
            <w:b/>
            <w:noProof/>
          </w:rPr>
          <w:t>gure 5.</w:t>
        </w:r>
        <w:r w:rsidR="00FD06B6" w:rsidRPr="00FD06B6">
          <w:rPr>
            <w:rStyle w:val="Hyperlink"/>
            <w:rFonts w:cs="Arial"/>
            <w:b/>
            <w:noProof/>
          </w:rPr>
          <w:t xml:space="preserve">54. </w:t>
        </w:r>
        <w:r w:rsidR="00FD06B6" w:rsidRPr="00FD06B6">
          <w:rPr>
            <w:rStyle w:val="Hyperlink"/>
            <w:rFonts w:cs="Arial"/>
            <w:noProof/>
          </w:rPr>
          <w:t>dsDNA quantified by the PicoGreen assay for rat MSCs cultured days on uncoated and hydroxyapatite-coated shrunk electrospun PLGA membranes for 21 in ba</w:t>
        </w:r>
        <w:r w:rsidR="00086D04">
          <w:rPr>
            <w:rStyle w:val="Hyperlink"/>
            <w:rFonts w:cs="Arial"/>
            <w:noProof/>
          </w:rPr>
          <w:t>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_Toc443571315 \h </w:instrText>
        </w:r>
        <w:r w:rsidRPr="00FD06B6">
          <w:rPr>
            <w:noProof/>
            <w:webHidden/>
          </w:rPr>
        </w:r>
        <w:r w:rsidRPr="00FD06B6">
          <w:rPr>
            <w:noProof/>
            <w:webHidden/>
          </w:rPr>
          <w:fldChar w:fldCharType="separate"/>
        </w:r>
        <w:r w:rsidR="007B0B90">
          <w:rPr>
            <w:noProof/>
            <w:webHidden/>
          </w:rPr>
          <w:t>148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6" w:history="1">
        <w:r w:rsidR="00086D04" w:rsidRPr="00086D04">
          <w:rPr>
            <w:rStyle w:val="Hyperlink"/>
            <w:b/>
            <w:noProof/>
          </w:rPr>
          <w:t>Figure 5</w:t>
        </w:r>
        <w:r w:rsidR="00FD06B6" w:rsidRPr="00086D04">
          <w:rPr>
            <w:rStyle w:val="Hyperlink"/>
            <w:b/>
            <w:noProof/>
          </w:rPr>
          <w:t xml:space="preserve">.55. </w:t>
        </w:r>
        <w:r w:rsidR="00FD06B6" w:rsidRPr="00FD06B6">
          <w:rPr>
            <w:rStyle w:val="Hyperlink"/>
            <w:noProof/>
          </w:rPr>
          <w:t>Alkaline phosphatase expression quantified by pNPP for rat mesenchymal stem cells cultured on uncoated and hydroxyapatite-coated shrunk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_Toc443571316 \h </w:instrText>
        </w:r>
        <w:r w:rsidRPr="00FD06B6">
          <w:rPr>
            <w:noProof/>
            <w:webHidden/>
          </w:rPr>
        </w:r>
        <w:r w:rsidRPr="00FD06B6">
          <w:rPr>
            <w:noProof/>
            <w:webHidden/>
          </w:rPr>
          <w:fldChar w:fldCharType="separate"/>
        </w:r>
        <w:r w:rsidR="007B0B90">
          <w:rPr>
            <w:noProof/>
            <w:webHidden/>
          </w:rPr>
          <w:t>149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7" w:history="1">
        <w:r w:rsidR="00086D04" w:rsidRPr="00086D04">
          <w:rPr>
            <w:rStyle w:val="Hyperlink"/>
            <w:b/>
            <w:noProof/>
          </w:rPr>
          <w:t>Figure 5</w:t>
        </w:r>
        <w:r w:rsidR="00FD06B6" w:rsidRPr="00086D04">
          <w:rPr>
            <w:rStyle w:val="Hyperlink"/>
            <w:b/>
            <w:noProof/>
          </w:rPr>
          <w:t>.56.</w:t>
        </w:r>
        <w:r w:rsidR="00FD06B6" w:rsidRPr="00FD06B6">
          <w:rPr>
            <w:rStyle w:val="Hyperlink"/>
            <w:noProof/>
          </w:rPr>
          <w:t xml:space="preserve"> Alkaline phosphatase relative to dsDNA for rat mesenchymal stem cells cultured on uncoated and hydroxyapatite-coated electrospun PLGA membranes for 21 days</w:t>
        </w:r>
        <w:r w:rsidR="00086D04">
          <w:rPr>
            <w:rStyle w:val="Hyperlink"/>
            <w:noProof/>
          </w:rPr>
          <w:t xml:space="preserve">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_Toc443571317 \h </w:instrText>
        </w:r>
        <w:r w:rsidRPr="00FD06B6">
          <w:rPr>
            <w:noProof/>
            <w:webHidden/>
          </w:rPr>
        </w:r>
        <w:r w:rsidRPr="00FD06B6">
          <w:rPr>
            <w:noProof/>
            <w:webHidden/>
          </w:rPr>
          <w:fldChar w:fldCharType="separate"/>
        </w:r>
        <w:r w:rsidR="007B0B90">
          <w:rPr>
            <w:noProof/>
            <w:webHidden/>
          </w:rPr>
          <w:t>150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8" w:history="1">
        <w:r w:rsidR="00086D04" w:rsidRPr="00086D04">
          <w:rPr>
            <w:rStyle w:val="Hyperlink"/>
            <w:b/>
            <w:noProof/>
          </w:rPr>
          <w:t xml:space="preserve">Figure </w:t>
        </w:r>
        <w:r w:rsidR="00FD06B6" w:rsidRPr="00086D04">
          <w:rPr>
            <w:rStyle w:val="Hyperlink"/>
            <w:b/>
            <w:noProof/>
          </w:rPr>
          <w:t xml:space="preserve">5.57. </w:t>
        </w:r>
        <w:r w:rsidR="00FD06B6" w:rsidRPr="00FD06B6">
          <w:rPr>
            <w:rStyle w:val="Hyperlink"/>
            <w:noProof/>
          </w:rPr>
          <w:t>dsDNA quantified by the PicoGreen assay for rat mesenchymal stem cells cultured on uncoated and hydroxyapatite-coated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_Toc443571318 \h </w:instrText>
        </w:r>
        <w:r w:rsidRPr="00FD06B6">
          <w:rPr>
            <w:noProof/>
            <w:webHidden/>
          </w:rPr>
        </w:r>
        <w:r w:rsidRPr="00FD06B6">
          <w:rPr>
            <w:noProof/>
            <w:webHidden/>
          </w:rPr>
          <w:fldChar w:fldCharType="separate"/>
        </w:r>
        <w:r w:rsidR="007B0B90">
          <w:rPr>
            <w:noProof/>
            <w:webHidden/>
          </w:rPr>
          <w:t>151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19" w:history="1">
        <w:r w:rsidR="00086D04" w:rsidRPr="00086D04">
          <w:rPr>
            <w:rStyle w:val="Hyperlink"/>
            <w:b/>
            <w:noProof/>
          </w:rPr>
          <w:t>Figure 5</w:t>
        </w:r>
        <w:r w:rsidR="00FD06B6" w:rsidRPr="00086D04">
          <w:rPr>
            <w:rStyle w:val="Hyperlink"/>
            <w:b/>
            <w:noProof/>
          </w:rPr>
          <w:t>.58.</w:t>
        </w:r>
        <w:r w:rsidR="00FD06B6" w:rsidRPr="00FD06B6">
          <w:rPr>
            <w:rStyle w:val="Hyperlink"/>
            <w:noProof/>
          </w:rPr>
          <w:t xml:space="preserve"> Alkaline phosphatase expression quantified by pNPP for rat mesenchymal stem cells cultured on uncoated and hydroxyapatite-coated shrunk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_Toc443571319 \h </w:instrText>
        </w:r>
        <w:r w:rsidRPr="00FD06B6">
          <w:rPr>
            <w:noProof/>
            <w:webHidden/>
          </w:rPr>
        </w:r>
        <w:r w:rsidRPr="00FD06B6">
          <w:rPr>
            <w:noProof/>
            <w:webHidden/>
          </w:rPr>
          <w:fldChar w:fldCharType="separate"/>
        </w:r>
        <w:r w:rsidR="007B0B90">
          <w:rPr>
            <w:noProof/>
            <w:webHidden/>
          </w:rPr>
          <w:t>152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0" w:history="1">
        <w:r w:rsidR="00086D04" w:rsidRPr="00086D04">
          <w:rPr>
            <w:rStyle w:val="Hyperlink"/>
            <w:b/>
            <w:noProof/>
          </w:rPr>
          <w:t>Figure 5.</w:t>
        </w:r>
        <w:r w:rsidR="00FD06B6" w:rsidRPr="00086D04">
          <w:rPr>
            <w:rStyle w:val="Hyperlink"/>
            <w:b/>
            <w:noProof/>
          </w:rPr>
          <w:t>59.</w:t>
        </w:r>
        <w:r w:rsidR="00FD06B6" w:rsidRPr="00FD06B6">
          <w:rPr>
            <w:rStyle w:val="Hyperlink"/>
            <w:noProof/>
          </w:rPr>
          <w:t xml:space="preserve"> Alkaline phosphatase relative to dsDNA for rat mesenchymal stem cells cultured on uncoated and hydroxyapatite-coated electrospun PLGA membranes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_Toc443571320 \h </w:instrText>
        </w:r>
        <w:r w:rsidRPr="00FD06B6">
          <w:rPr>
            <w:noProof/>
            <w:webHidden/>
          </w:rPr>
        </w:r>
        <w:r w:rsidRPr="00FD06B6">
          <w:rPr>
            <w:noProof/>
            <w:webHidden/>
          </w:rPr>
          <w:fldChar w:fldCharType="separate"/>
        </w:r>
        <w:r w:rsidR="007B0B90">
          <w:rPr>
            <w:noProof/>
            <w:webHidden/>
          </w:rPr>
          <w:t>153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1" w:history="1">
        <w:r w:rsidR="00086D04" w:rsidRPr="00086D04">
          <w:rPr>
            <w:rStyle w:val="Hyperlink"/>
            <w:rFonts w:cs="Arial"/>
            <w:b/>
            <w:noProof/>
          </w:rPr>
          <w:t>Figure 5</w:t>
        </w:r>
        <w:r w:rsidR="00FD06B6" w:rsidRPr="00086D04">
          <w:rPr>
            <w:rStyle w:val="Hyperlink"/>
            <w:rFonts w:cs="Arial"/>
            <w:b/>
            <w:noProof/>
          </w:rPr>
          <w:t xml:space="preserve">.60. </w:t>
        </w:r>
        <w:r w:rsidR="00FD06B6" w:rsidRPr="00FD06B6">
          <w:rPr>
            <w:rStyle w:val="Hyperlink"/>
            <w:rFonts w:cs="Arial"/>
            <w:noProof/>
          </w:rPr>
          <w:t>Von Kossa staining on hydroxyapatite-coated shrunk electrospun PLGA membranes at days 0, 14 and 21</w:t>
        </w:r>
        <w:r w:rsidR="00FD06B6" w:rsidRPr="00FD06B6">
          <w:rPr>
            <w:noProof/>
            <w:webHidden/>
          </w:rPr>
          <w:tab/>
        </w:r>
        <w:r w:rsidRPr="00FD06B6">
          <w:rPr>
            <w:noProof/>
            <w:webHidden/>
          </w:rPr>
          <w:fldChar w:fldCharType="begin"/>
        </w:r>
        <w:r w:rsidR="00FD06B6" w:rsidRPr="00FD06B6">
          <w:rPr>
            <w:noProof/>
            <w:webHidden/>
          </w:rPr>
          <w:instrText xml:space="preserve"> PAGEREF _Toc443571321 \h </w:instrText>
        </w:r>
        <w:r w:rsidRPr="00FD06B6">
          <w:rPr>
            <w:noProof/>
            <w:webHidden/>
          </w:rPr>
        </w:r>
        <w:r w:rsidRPr="00FD06B6">
          <w:rPr>
            <w:noProof/>
            <w:webHidden/>
          </w:rPr>
          <w:fldChar w:fldCharType="separate"/>
        </w:r>
        <w:r w:rsidR="007B0B90">
          <w:rPr>
            <w:noProof/>
            <w:webHidden/>
          </w:rPr>
          <w:t>154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2" w:history="1">
        <w:r w:rsidR="00086D04" w:rsidRPr="00086D04">
          <w:rPr>
            <w:rStyle w:val="Hyperlink"/>
            <w:b/>
            <w:noProof/>
          </w:rPr>
          <w:t>Figure 5</w:t>
        </w:r>
        <w:r w:rsidR="00FD06B6" w:rsidRPr="00086D04">
          <w:rPr>
            <w:rStyle w:val="Hyperlink"/>
            <w:b/>
            <w:noProof/>
          </w:rPr>
          <w:t>.61.</w:t>
        </w:r>
        <w:r w:rsidR="00FD06B6" w:rsidRPr="00FD06B6">
          <w:rPr>
            <w:rStyle w:val="Hyperlink"/>
            <w:noProof/>
          </w:rPr>
          <w:t xml:space="preserve"> DAPI staining of membranes cultured with rat mesenchymal stem cells in osteogenic media at day 7</w:t>
        </w:r>
        <w:r w:rsidR="00FD06B6" w:rsidRPr="00FD06B6">
          <w:rPr>
            <w:noProof/>
            <w:webHidden/>
          </w:rPr>
          <w:tab/>
        </w:r>
        <w:r w:rsidRPr="00FD06B6">
          <w:rPr>
            <w:noProof/>
            <w:webHidden/>
          </w:rPr>
          <w:fldChar w:fldCharType="begin"/>
        </w:r>
        <w:r w:rsidR="00FD06B6" w:rsidRPr="00FD06B6">
          <w:rPr>
            <w:noProof/>
            <w:webHidden/>
          </w:rPr>
          <w:instrText xml:space="preserve"> PAGEREF _Toc443571322 \h </w:instrText>
        </w:r>
        <w:r w:rsidRPr="00FD06B6">
          <w:rPr>
            <w:noProof/>
            <w:webHidden/>
          </w:rPr>
        </w:r>
        <w:r w:rsidRPr="00FD06B6">
          <w:rPr>
            <w:noProof/>
            <w:webHidden/>
          </w:rPr>
          <w:fldChar w:fldCharType="separate"/>
        </w:r>
        <w:r w:rsidR="007B0B90">
          <w:rPr>
            <w:noProof/>
            <w:webHidden/>
          </w:rPr>
          <w:t>155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3" w:history="1">
        <w:r w:rsidR="00086D04" w:rsidRPr="00086D04">
          <w:rPr>
            <w:rStyle w:val="Hyperlink"/>
            <w:b/>
            <w:noProof/>
          </w:rPr>
          <w:t>Figure 5</w:t>
        </w:r>
        <w:r w:rsidR="00FD06B6" w:rsidRPr="00086D04">
          <w:rPr>
            <w:rStyle w:val="Hyperlink"/>
            <w:b/>
            <w:noProof/>
          </w:rPr>
          <w:t xml:space="preserve">.62. </w:t>
        </w:r>
        <w:r w:rsidR="00FD06B6" w:rsidRPr="00FD06B6">
          <w:rPr>
            <w:rStyle w:val="Hyperlink"/>
            <w:noProof/>
          </w:rPr>
          <w:t>Combined images of DAPI and TRITC-conjugated Phalloidin staining of membranes cultured with rat mesenchymal stem cel</w:t>
        </w:r>
        <w:r w:rsidR="00086D04">
          <w:rPr>
            <w:rStyle w:val="Hyperlink"/>
            <w:noProof/>
          </w:rPr>
          <w:t>ls in osteogenic media at day 7</w:t>
        </w:r>
        <w:r w:rsidR="00FD06B6" w:rsidRPr="00FD06B6">
          <w:rPr>
            <w:noProof/>
            <w:webHidden/>
          </w:rPr>
          <w:tab/>
        </w:r>
        <w:r w:rsidRPr="00FD06B6">
          <w:rPr>
            <w:noProof/>
            <w:webHidden/>
          </w:rPr>
          <w:fldChar w:fldCharType="begin"/>
        </w:r>
        <w:r w:rsidR="00FD06B6" w:rsidRPr="00FD06B6">
          <w:rPr>
            <w:noProof/>
            <w:webHidden/>
          </w:rPr>
          <w:instrText xml:space="preserve"> PAGEREF _Toc443571323 \h </w:instrText>
        </w:r>
        <w:r w:rsidRPr="00FD06B6">
          <w:rPr>
            <w:noProof/>
            <w:webHidden/>
          </w:rPr>
        </w:r>
        <w:r w:rsidRPr="00FD06B6">
          <w:rPr>
            <w:noProof/>
            <w:webHidden/>
          </w:rPr>
          <w:fldChar w:fldCharType="separate"/>
        </w:r>
        <w:r w:rsidR="007B0B90">
          <w:rPr>
            <w:noProof/>
            <w:webHidden/>
          </w:rPr>
          <w:t>156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4" w:history="1">
        <w:r w:rsidR="00086D04" w:rsidRPr="00086D04">
          <w:rPr>
            <w:rStyle w:val="Hyperlink"/>
            <w:rFonts w:cs="Arial"/>
            <w:b/>
            <w:noProof/>
          </w:rPr>
          <w:t>Figure 5.</w:t>
        </w:r>
        <w:r w:rsidR="00FD06B6" w:rsidRPr="00086D04">
          <w:rPr>
            <w:rStyle w:val="Hyperlink"/>
            <w:rFonts w:cs="Arial"/>
            <w:b/>
            <w:noProof/>
          </w:rPr>
          <w:t xml:space="preserve">63. </w:t>
        </w:r>
        <w:r w:rsidR="00FD06B6" w:rsidRPr="00FD06B6">
          <w:rPr>
            <w:rStyle w:val="Hyperlink"/>
            <w:rFonts w:cs="Arial"/>
            <w:noProof/>
          </w:rPr>
          <w:t>Scanning electron microscopy images at day 0 of membranes with rat mesenchymal stem cells in basal media</w:t>
        </w:r>
        <w:r w:rsidR="00FD06B6" w:rsidRPr="00FD06B6">
          <w:rPr>
            <w:noProof/>
            <w:webHidden/>
          </w:rPr>
          <w:tab/>
        </w:r>
        <w:r w:rsidRPr="00FD06B6">
          <w:rPr>
            <w:noProof/>
            <w:webHidden/>
          </w:rPr>
          <w:fldChar w:fldCharType="begin"/>
        </w:r>
        <w:r w:rsidR="00FD06B6" w:rsidRPr="00FD06B6">
          <w:rPr>
            <w:noProof/>
            <w:webHidden/>
          </w:rPr>
          <w:instrText xml:space="preserve"> PAGEREF _Toc443571324 \h </w:instrText>
        </w:r>
        <w:r w:rsidRPr="00FD06B6">
          <w:rPr>
            <w:noProof/>
            <w:webHidden/>
          </w:rPr>
        </w:r>
        <w:r w:rsidRPr="00FD06B6">
          <w:rPr>
            <w:noProof/>
            <w:webHidden/>
          </w:rPr>
          <w:fldChar w:fldCharType="separate"/>
        </w:r>
        <w:r w:rsidR="007B0B90">
          <w:rPr>
            <w:noProof/>
            <w:webHidden/>
          </w:rPr>
          <w:t>157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5" w:history="1">
        <w:r w:rsidR="00FD06B6" w:rsidRPr="00086D04">
          <w:rPr>
            <w:rStyle w:val="Hyperlink"/>
            <w:rFonts w:cs="Arial"/>
            <w:b/>
            <w:noProof/>
          </w:rPr>
          <w:t xml:space="preserve">Figure 5.64. </w:t>
        </w:r>
        <w:r w:rsidR="00FD06B6" w:rsidRPr="00FD06B6">
          <w:rPr>
            <w:rStyle w:val="Hyperlink"/>
            <w:rFonts w:cs="Arial"/>
            <w:noProof/>
          </w:rPr>
          <w:t>Scanning electron microscopy images of membranes with rat mesenchymal stem cells at day 7</w:t>
        </w:r>
        <w:r w:rsidR="00FD06B6" w:rsidRPr="00FD06B6">
          <w:rPr>
            <w:noProof/>
            <w:webHidden/>
          </w:rPr>
          <w:tab/>
        </w:r>
        <w:r w:rsidRPr="00FD06B6">
          <w:rPr>
            <w:noProof/>
            <w:webHidden/>
          </w:rPr>
          <w:fldChar w:fldCharType="begin"/>
        </w:r>
        <w:r w:rsidR="00FD06B6" w:rsidRPr="00FD06B6">
          <w:rPr>
            <w:noProof/>
            <w:webHidden/>
          </w:rPr>
          <w:instrText xml:space="preserve"> PAGEREF _Toc443571325 \h </w:instrText>
        </w:r>
        <w:r w:rsidRPr="00FD06B6">
          <w:rPr>
            <w:noProof/>
            <w:webHidden/>
          </w:rPr>
        </w:r>
        <w:r w:rsidRPr="00FD06B6">
          <w:rPr>
            <w:noProof/>
            <w:webHidden/>
          </w:rPr>
          <w:fldChar w:fldCharType="separate"/>
        </w:r>
        <w:r w:rsidR="007B0B90">
          <w:rPr>
            <w:noProof/>
            <w:webHidden/>
          </w:rPr>
          <w:t>157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6" w:history="1">
        <w:r w:rsidR="00086D04" w:rsidRPr="00086D04">
          <w:rPr>
            <w:rStyle w:val="Hyperlink"/>
            <w:rFonts w:cs="Arial"/>
            <w:b/>
            <w:noProof/>
          </w:rPr>
          <w:t>Figure 5.</w:t>
        </w:r>
        <w:r w:rsidR="00FD06B6" w:rsidRPr="00086D04">
          <w:rPr>
            <w:rStyle w:val="Hyperlink"/>
            <w:rFonts w:cs="Arial"/>
            <w:b/>
            <w:noProof/>
          </w:rPr>
          <w:t xml:space="preserve">65. </w:t>
        </w:r>
        <w:r w:rsidR="00FD06B6" w:rsidRPr="00FD06B6">
          <w:rPr>
            <w:rStyle w:val="Hyperlink"/>
            <w:rFonts w:cs="Arial"/>
            <w:noProof/>
          </w:rPr>
          <w:t xml:space="preserve"> Scanning electron microscopy images of membranes with rat mesenchymal stem cells at day 14</w:t>
        </w:r>
        <w:r w:rsidR="00FD06B6" w:rsidRPr="00FD06B6">
          <w:rPr>
            <w:noProof/>
            <w:webHidden/>
          </w:rPr>
          <w:tab/>
        </w:r>
        <w:r w:rsidRPr="00FD06B6">
          <w:rPr>
            <w:noProof/>
            <w:webHidden/>
          </w:rPr>
          <w:fldChar w:fldCharType="begin"/>
        </w:r>
        <w:r w:rsidR="00FD06B6" w:rsidRPr="00FD06B6">
          <w:rPr>
            <w:noProof/>
            <w:webHidden/>
          </w:rPr>
          <w:instrText xml:space="preserve"> PAGEREF _Toc443571326 \h </w:instrText>
        </w:r>
        <w:r w:rsidRPr="00FD06B6">
          <w:rPr>
            <w:noProof/>
            <w:webHidden/>
          </w:rPr>
        </w:r>
        <w:r w:rsidRPr="00FD06B6">
          <w:rPr>
            <w:noProof/>
            <w:webHidden/>
          </w:rPr>
          <w:fldChar w:fldCharType="separate"/>
        </w:r>
        <w:r w:rsidR="007B0B90">
          <w:rPr>
            <w:noProof/>
            <w:webHidden/>
          </w:rPr>
          <w:t>158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7" w:history="1">
        <w:r w:rsidR="00086D04" w:rsidRPr="00086D04">
          <w:rPr>
            <w:rStyle w:val="Hyperlink"/>
            <w:rFonts w:cs="Arial"/>
            <w:b/>
            <w:noProof/>
          </w:rPr>
          <w:t>Figure 5</w:t>
        </w:r>
        <w:r w:rsidR="00FD06B6" w:rsidRPr="00086D04">
          <w:rPr>
            <w:rStyle w:val="Hyperlink"/>
            <w:rFonts w:cs="Arial"/>
            <w:b/>
            <w:noProof/>
          </w:rPr>
          <w:t xml:space="preserve">.66. </w:t>
        </w:r>
        <w:r w:rsidR="00FD06B6" w:rsidRPr="00FD06B6">
          <w:rPr>
            <w:rStyle w:val="Hyperlink"/>
            <w:rFonts w:cs="Arial"/>
            <w:noProof/>
          </w:rPr>
          <w:t>Scanning electron microscopy images of membranes with rat mesenchymal stem cells at day 21.</w:t>
        </w:r>
        <w:r w:rsidR="00FD06B6" w:rsidRPr="00FD06B6">
          <w:rPr>
            <w:noProof/>
            <w:webHidden/>
          </w:rPr>
          <w:tab/>
        </w:r>
        <w:r w:rsidRPr="00FD06B6">
          <w:rPr>
            <w:noProof/>
            <w:webHidden/>
          </w:rPr>
          <w:fldChar w:fldCharType="begin"/>
        </w:r>
        <w:r w:rsidR="00FD06B6" w:rsidRPr="00FD06B6">
          <w:rPr>
            <w:noProof/>
            <w:webHidden/>
          </w:rPr>
          <w:instrText xml:space="preserve"> PAGEREF _Toc443571327 \h </w:instrText>
        </w:r>
        <w:r w:rsidRPr="00FD06B6">
          <w:rPr>
            <w:noProof/>
            <w:webHidden/>
          </w:rPr>
        </w:r>
        <w:r w:rsidRPr="00FD06B6">
          <w:rPr>
            <w:noProof/>
            <w:webHidden/>
          </w:rPr>
          <w:fldChar w:fldCharType="separate"/>
        </w:r>
        <w:r w:rsidR="007B0B90">
          <w:rPr>
            <w:noProof/>
            <w:webHidden/>
          </w:rPr>
          <w:t>159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8" w:history="1">
        <w:r w:rsidR="00FD06B6" w:rsidRPr="00086D04">
          <w:rPr>
            <w:rStyle w:val="Hyperlink"/>
            <w:b/>
            <w:noProof/>
          </w:rPr>
          <w:t xml:space="preserve">Figure 5.67. </w:t>
        </w:r>
        <w:r w:rsidR="00FD06B6" w:rsidRPr="00FD06B6">
          <w:rPr>
            <w:rStyle w:val="Hyperlink"/>
            <w:noProof/>
          </w:rPr>
          <w:t xml:space="preserve">Scanning electron microscopy images of membranes at day 1 cultured </w:t>
        </w:r>
        <w:r w:rsidR="00086D04">
          <w:rPr>
            <w:rStyle w:val="Hyperlink"/>
            <w:noProof/>
          </w:rPr>
          <w:t>with rat mesenchymal stem cells</w:t>
        </w:r>
        <w:r w:rsidR="00FD06B6" w:rsidRPr="00FD06B6">
          <w:rPr>
            <w:noProof/>
            <w:webHidden/>
          </w:rPr>
          <w:tab/>
        </w:r>
        <w:r w:rsidRPr="00FD06B6">
          <w:rPr>
            <w:noProof/>
            <w:webHidden/>
          </w:rPr>
          <w:fldChar w:fldCharType="begin"/>
        </w:r>
        <w:r w:rsidR="00FD06B6" w:rsidRPr="00FD06B6">
          <w:rPr>
            <w:noProof/>
            <w:webHidden/>
          </w:rPr>
          <w:instrText xml:space="preserve"> PAGEREF _Toc443571328 \h </w:instrText>
        </w:r>
        <w:r w:rsidRPr="00FD06B6">
          <w:rPr>
            <w:noProof/>
            <w:webHidden/>
          </w:rPr>
        </w:r>
        <w:r w:rsidRPr="00FD06B6">
          <w:rPr>
            <w:noProof/>
            <w:webHidden/>
          </w:rPr>
          <w:fldChar w:fldCharType="separate"/>
        </w:r>
        <w:r w:rsidR="007B0B90">
          <w:rPr>
            <w:noProof/>
            <w:webHidden/>
          </w:rPr>
          <w:t>160</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29" w:history="1">
        <w:r w:rsidR="00086D04" w:rsidRPr="00086D04">
          <w:rPr>
            <w:rStyle w:val="Hyperlink"/>
            <w:b/>
            <w:noProof/>
          </w:rPr>
          <w:t>Figure 5.</w:t>
        </w:r>
        <w:r w:rsidR="00FD06B6" w:rsidRPr="00086D04">
          <w:rPr>
            <w:rStyle w:val="Hyperlink"/>
            <w:b/>
            <w:noProof/>
          </w:rPr>
          <w:t>68.</w:t>
        </w:r>
        <w:r w:rsidR="00FD06B6" w:rsidRPr="00FD06B6">
          <w:rPr>
            <w:rStyle w:val="Hyperlink"/>
            <w:noProof/>
          </w:rPr>
          <w:t xml:space="preserve"> Scanning electron microscopy images of membranes at day 7 cultured with rat mesenchymal stem cells</w:t>
        </w:r>
        <w:r w:rsidR="00FD06B6" w:rsidRPr="00FD06B6">
          <w:rPr>
            <w:noProof/>
            <w:webHidden/>
          </w:rPr>
          <w:tab/>
        </w:r>
        <w:r w:rsidRPr="00FD06B6">
          <w:rPr>
            <w:noProof/>
            <w:webHidden/>
          </w:rPr>
          <w:fldChar w:fldCharType="begin"/>
        </w:r>
        <w:r w:rsidR="00FD06B6" w:rsidRPr="00FD06B6">
          <w:rPr>
            <w:noProof/>
            <w:webHidden/>
          </w:rPr>
          <w:instrText xml:space="preserve"> PAGEREF _Toc443571329 \h </w:instrText>
        </w:r>
        <w:r w:rsidRPr="00FD06B6">
          <w:rPr>
            <w:noProof/>
            <w:webHidden/>
          </w:rPr>
        </w:r>
        <w:r w:rsidRPr="00FD06B6">
          <w:rPr>
            <w:noProof/>
            <w:webHidden/>
          </w:rPr>
          <w:fldChar w:fldCharType="separate"/>
        </w:r>
        <w:r w:rsidR="007B0B90">
          <w:rPr>
            <w:noProof/>
            <w:webHidden/>
          </w:rPr>
          <w:t>161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0" w:history="1">
        <w:r w:rsidR="00086D04">
          <w:rPr>
            <w:rStyle w:val="Hyperlink"/>
            <w:b/>
            <w:noProof/>
          </w:rPr>
          <w:t>Figure 5</w:t>
        </w:r>
        <w:r w:rsidR="00FD06B6" w:rsidRPr="00086D04">
          <w:rPr>
            <w:rStyle w:val="Hyperlink"/>
            <w:b/>
            <w:noProof/>
          </w:rPr>
          <w:t>.69.</w:t>
        </w:r>
        <w:r w:rsidR="00FD06B6" w:rsidRPr="00FD06B6">
          <w:rPr>
            <w:rStyle w:val="Hyperlink"/>
            <w:noProof/>
          </w:rPr>
          <w:t xml:space="preserve"> Scanning electron microscopy images of membranes at day 14 cultured with rat mesenchymal stem cells</w:t>
        </w:r>
        <w:r w:rsidR="00FD06B6" w:rsidRPr="00FD06B6">
          <w:rPr>
            <w:noProof/>
            <w:webHidden/>
          </w:rPr>
          <w:tab/>
        </w:r>
        <w:r w:rsidRPr="00FD06B6">
          <w:rPr>
            <w:noProof/>
            <w:webHidden/>
          </w:rPr>
          <w:fldChar w:fldCharType="begin"/>
        </w:r>
        <w:r w:rsidR="00FD06B6" w:rsidRPr="00FD06B6">
          <w:rPr>
            <w:noProof/>
            <w:webHidden/>
          </w:rPr>
          <w:instrText xml:space="preserve"> PAGEREF _Toc443571330 \h </w:instrText>
        </w:r>
        <w:r w:rsidRPr="00FD06B6">
          <w:rPr>
            <w:noProof/>
            <w:webHidden/>
          </w:rPr>
        </w:r>
        <w:r w:rsidRPr="00FD06B6">
          <w:rPr>
            <w:noProof/>
            <w:webHidden/>
          </w:rPr>
          <w:fldChar w:fldCharType="separate"/>
        </w:r>
        <w:r w:rsidR="007B0B90">
          <w:rPr>
            <w:noProof/>
            <w:webHidden/>
          </w:rPr>
          <w:t>162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1" w:history="1">
        <w:r w:rsidR="00086D04" w:rsidRPr="00086D04">
          <w:rPr>
            <w:rStyle w:val="Hyperlink"/>
            <w:b/>
            <w:noProof/>
          </w:rPr>
          <w:t>Figure 5</w:t>
        </w:r>
        <w:r w:rsidR="00FD06B6" w:rsidRPr="00086D04">
          <w:rPr>
            <w:rStyle w:val="Hyperlink"/>
            <w:b/>
            <w:noProof/>
          </w:rPr>
          <w:t>.70.</w:t>
        </w:r>
        <w:r w:rsidR="00FD06B6" w:rsidRPr="00FD06B6">
          <w:rPr>
            <w:rStyle w:val="Hyperlink"/>
            <w:noProof/>
          </w:rPr>
          <w:t xml:space="preserve"> Scanning electron microscopy images of membranes at day 21 cultured with rat mesenchymal stem cells</w:t>
        </w:r>
        <w:r w:rsidR="00FD06B6" w:rsidRPr="00FD06B6">
          <w:rPr>
            <w:noProof/>
            <w:webHidden/>
          </w:rPr>
          <w:tab/>
        </w:r>
        <w:r w:rsidRPr="00FD06B6">
          <w:rPr>
            <w:noProof/>
            <w:webHidden/>
          </w:rPr>
          <w:fldChar w:fldCharType="begin"/>
        </w:r>
        <w:r w:rsidR="00FD06B6" w:rsidRPr="00FD06B6">
          <w:rPr>
            <w:noProof/>
            <w:webHidden/>
          </w:rPr>
          <w:instrText xml:space="preserve"> PAGEREF _Toc443571331 \h </w:instrText>
        </w:r>
        <w:r w:rsidRPr="00FD06B6">
          <w:rPr>
            <w:noProof/>
            <w:webHidden/>
          </w:rPr>
        </w:r>
        <w:r w:rsidRPr="00FD06B6">
          <w:rPr>
            <w:noProof/>
            <w:webHidden/>
          </w:rPr>
          <w:fldChar w:fldCharType="separate"/>
        </w:r>
        <w:r w:rsidR="007B0B90">
          <w:rPr>
            <w:noProof/>
            <w:webHidden/>
          </w:rPr>
          <w:t>163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2" w:history="1">
        <w:r w:rsidR="00086D04">
          <w:rPr>
            <w:rStyle w:val="Hyperlink"/>
            <w:rFonts w:cs="Arial"/>
            <w:b/>
            <w:noProof/>
          </w:rPr>
          <w:t>Figure 5.</w:t>
        </w:r>
        <w:r w:rsidR="00FD06B6" w:rsidRPr="00086D04">
          <w:rPr>
            <w:rStyle w:val="Hyperlink"/>
            <w:rFonts w:cs="Arial"/>
            <w:b/>
            <w:noProof/>
          </w:rPr>
          <w:t>71.</w:t>
        </w:r>
        <w:r w:rsidR="00FD06B6" w:rsidRPr="00FD06B6">
          <w:rPr>
            <w:rStyle w:val="Hyperlink"/>
            <w:rFonts w:cs="Arial"/>
            <w:noProof/>
          </w:rPr>
          <w:t xml:space="preserve"> 3D printing of scaffolds</w:t>
        </w:r>
        <w:r w:rsidR="00FD06B6" w:rsidRPr="00FD06B6">
          <w:rPr>
            <w:noProof/>
            <w:webHidden/>
          </w:rPr>
          <w:tab/>
        </w:r>
        <w:r w:rsidRPr="00FD06B6">
          <w:rPr>
            <w:noProof/>
            <w:webHidden/>
          </w:rPr>
          <w:fldChar w:fldCharType="begin"/>
        </w:r>
        <w:r w:rsidR="00FD06B6" w:rsidRPr="00FD06B6">
          <w:rPr>
            <w:noProof/>
            <w:webHidden/>
          </w:rPr>
          <w:instrText xml:space="preserve"> PAGEREF _Toc443571332 \h </w:instrText>
        </w:r>
        <w:r w:rsidRPr="00FD06B6">
          <w:rPr>
            <w:noProof/>
            <w:webHidden/>
          </w:rPr>
        </w:r>
        <w:r w:rsidRPr="00FD06B6">
          <w:rPr>
            <w:noProof/>
            <w:webHidden/>
          </w:rPr>
          <w:fldChar w:fldCharType="separate"/>
        </w:r>
        <w:r w:rsidR="007B0B90">
          <w:rPr>
            <w:noProof/>
            <w:webHidden/>
          </w:rPr>
          <w:t>166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3" w:history="1">
        <w:r w:rsidR="00086D04">
          <w:rPr>
            <w:rStyle w:val="Hyperlink"/>
            <w:b/>
            <w:noProof/>
          </w:rPr>
          <w:t>Figure 5</w:t>
        </w:r>
        <w:r w:rsidR="00FD06B6" w:rsidRPr="00086D04">
          <w:rPr>
            <w:rStyle w:val="Hyperlink"/>
            <w:b/>
            <w:noProof/>
          </w:rPr>
          <w:t>.72</w:t>
        </w:r>
        <w:r w:rsidR="00FD06B6" w:rsidRPr="00086D04">
          <w:rPr>
            <w:rStyle w:val="Hyperlink"/>
            <w:rFonts w:cs="Arial"/>
            <w:b/>
            <w:noProof/>
          </w:rPr>
          <w:t>.</w:t>
        </w:r>
        <w:r w:rsidR="00FD06B6" w:rsidRPr="00FD06B6">
          <w:rPr>
            <w:rStyle w:val="Hyperlink"/>
            <w:rFonts w:cs="Arial"/>
            <w:noProof/>
          </w:rPr>
          <w:t xml:space="preserve"> 40 wt % HA/PCL scaffold with SDS</w:t>
        </w:r>
        <w:r w:rsidR="00FD06B6" w:rsidRPr="00FD06B6">
          <w:rPr>
            <w:noProof/>
            <w:webHidden/>
          </w:rPr>
          <w:tab/>
        </w:r>
        <w:r w:rsidRPr="00FD06B6">
          <w:rPr>
            <w:noProof/>
            <w:webHidden/>
          </w:rPr>
          <w:fldChar w:fldCharType="begin"/>
        </w:r>
        <w:r w:rsidR="00FD06B6" w:rsidRPr="00FD06B6">
          <w:rPr>
            <w:noProof/>
            <w:webHidden/>
          </w:rPr>
          <w:instrText xml:space="preserve"> PAGEREF _Toc443571333 \h </w:instrText>
        </w:r>
        <w:r w:rsidRPr="00FD06B6">
          <w:rPr>
            <w:noProof/>
            <w:webHidden/>
          </w:rPr>
        </w:r>
        <w:r w:rsidRPr="00FD06B6">
          <w:rPr>
            <w:noProof/>
            <w:webHidden/>
          </w:rPr>
          <w:fldChar w:fldCharType="separate"/>
        </w:r>
        <w:r w:rsidR="007B0B90">
          <w:rPr>
            <w:noProof/>
            <w:webHidden/>
          </w:rPr>
          <w:t>166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4" w:history="1">
        <w:r w:rsidR="00086D04" w:rsidRPr="00086D04">
          <w:rPr>
            <w:rStyle w:val="Hyperlink"/>
            <w:rFonts w:cs="Arial"/>
            <w:b/>
            <w:noProof/>
          </w:rPr>
          <w:t>Figure 5.</w:t>
        </w:r>
        <w:r w:rsidR="00FD06B6" w:rsidRPr="00086D04">
          <w:rPr>
            <w:rStyle w:val="Hyperlink"/>
            <w:rFonts w:cs="Arial"/>
            <w:b/>
            <w:noProof/>
          </w:rPr>
          <w:t>73.</w:t>
        </w:r>
        <w:r w:rsidR="00FD06B6" w:rsidRPr="00FD06B6">
          <w:rPr>
            <w:rStyle w:val="Hyperlink"/>
            <w:rFonts w:cs="Arial"/>
            <w:noProof/>
          </w:rPr>
          <w:t xml:space="preserve"> Light microscopy images of 3D printed scaffolds</w:t>
        </w:r>
        <w:r w:rsidR="00FD06B6" w:rsidRPr="00FD06B6">
          <w:rPr>
            <w:noProof/>
            <w:webHidden/>
          </w:rPr>
          <w:tab/>
        </w:r>
        <w:r w:rsidRPr="00FD06B6">
          <w:rPr>
            <w:noProof/>
            <w:webHidden/>
          </w:rPr>
          <w:fldChar w:fldCharType="begin"/>
        </w:r>
        <w:r w:rsidR="00FD06B6" w:rsidRPr="00FD06B6">
          <w:rPr>
            <w:noProof/>
            <w:webHidden/>
          </w:rPr>
          <w:instrText xml:space="preserve"> PAGEREF _Toc443571334 \h </w:instrText>
        </w:r>
        <w:r w:rsidRPr="00FD06B6">
          <w:rPr>
            <w:noProof/>
            <w:webHidden/>
          </w:rPr>
        </w:r>
        <w:r w:rsidRPr="00FD06B6">
          <w:rPr>
            <w:noProof/>
            <w:webHidden/>
          </w:rPr>
          <w:fldChar w:fldCharType="separate"/>
        </w:r>
        <w:r w:rsidR="007B0B90">
          <w:rPr>
            <w:noProof/>
            <w:webHidden/>
          </w:rPr>
          <w:t>167</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5" w:history="1">
        <w:r w:rsidR="00086D04" w:rsidRPr="00086D04">
          <w:rPr>
            <w:rStyle w:val="Hyperlink"/>
            <w:rFonts w:cs="Arial"/>
            <w:b/>
            <w:noProof/>
          </w:rPr>
          <w:t>Figure 5</w:t>
        </w:r>
        <w:r w:rsidR="00FD06B6" w:rsidRPr="00086D04">
          <w:rPr>
            <w:rStyle w:val="Hyperlink"/>
            <w:rFonts w:cs="Arial"/>
            <w:b/>
            <w:noProof/>
          </w:rPr>
          <w:t xml:space="preserve">.74. </w:t>
        </w:r>
        <w:r w:rsidR="00FD06B6" w:rsidRPr="00FD06B6">
          <w:rPr>
            <w:rStyle w:val="Hyperlink"/>
            <w:rFonts w:cs="Arial"/>
            <w:noProof/>
          </w:rPr>
          <w:t>Scanning electron microscopy images of 3D printed scaffolds</w:t>
        </w:r>
        <w:r w:rsidR="00FD06B6" w:rsidRPr="00FD06B6">
          <w:rPr>
            <w:noProof/>
            <w:webHidden/>
          </w:rPr>
          <w:tab/>
        </w:r>
        <w:r w:rsidRPr="00FD06B6">
          <w:rPr>
            <w:noProof/>
            <w:webHidden/>
          </w:rPr>
          <w:fldChar w:fldCharType="begin"/>
        </w:r>
        <w:r w:rsidR="00FD06B6" w:rsidRPr="00FD06B6">
          <w:rPr>
            <w:noProof/>
            <w:webHidden/>
          </w:rPr>
          <w:instrText xml:space="preserve"> PAGEREF _Toc443571335 \h </w:instrText>
        </w:r>
        <w:r w:rsidRPr="00FD06B6">
          <w:rPr>
            <w:noProof/>
            <w:webHidden/>
          </w:rPr>
        </w:r>
        <w:r w:rsidRPr="00FD06B6">
          <w:rPr>
            <w:noProof/>
            <w:webHidden/>
          </w:rPr>
          <w:fldChar w:fldCharType="separate"/>
        </w:r>
        <w:r w:rsidR="007B0B90">
          <w:rPr>
            <w:noProof/>
            <w:webHidden/>
          </w:rPr>
          <w:t>168</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6" w:history="1">
        <w:r w:rsidR="00086D04" w:rsidRPr="00086D04">
          <w:rPr>
            <w:rStyle w:val="Hyperlink"/>
            <w:rFonts w:cs="Arial"/>
            <w:b/>
            <w:noProof/>
          </w:rPr>
          <w:t>Figure 5.</w:t>
        </w:r>
        <w:r w:rsidR="00FD06B6" w:rsidRPr="00086D04">
          <w:rPr>
            <w:rStyle w:val="Hyperlink"/>
            <w:rFonts w:cs="Arial"/>
            <w:b/>
            <w:noProof/>
          </w:rPr>
          <w:t>75.</w:t>
        </w:r>
        <w:r w:rsidR="00FD06B6" w:rsidRPr="00FD06B6">
          <w:rPr>
            <w:rStyle w:val="Hyperlink"/>
            <w:rFonts w:cs="Arial"/>
            <w:noProof/>
          </w:rPr>
          <w:t xml:space="preserve"> Scanning electron microscopy image of 40 wt% HA:PCL + SDS</w:t>
        </w:r>
        <w:r w:rsidR="00FD06B6" w:rsidRPr="00FD06B6">
          <w:rPr>
            <w:noProof/>
            <w:webHidden/>
          </w:rPr>
          <w:tab/>
        </w:r>
        <w:r w:rsidRPr="00FD06B6">
          <w:rPr>
            <w:noProof/>
            <w:webHidden/>
          </w:rPr>
          <w:fldChar w:fldCharType="begin"/>
        </w:r>
        <w:r w:rsidR="00FD06B6" w:rsidRPr="00FD06B6">
          <w:rPr>
            <w:noProof/>
            <w:webHidden/>
          </w:rPr>
          <w:instrText xml:space="preserve"> PAGEREF _Toc443571336 \h </w:instrText>
        </w:r>
        <w:r w:rsidRPr="00FD06B6">
          <w:rPr>
            <w:noProof/>
            <w:webHidden/>
          </w:rPr>
        </w:r>
        <w:r w:rsidRPr="00FD06B6">
          <w:rPr>
            <w:noProof/>
            <w:webHidden/>
          </w:rPr>
          <w:fldChar w:fldCharType="separate"/>
        </w:r>
        <w:r w:rsidR="007B0B90">
          <w:rPr>
            <w:noProof/>
            <w:webHidden/>
          </w:rPr>
          <w:t>169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7" w:history="1">
        <w:r w:rsidR="00086D04" w:rsidRPr="00086D04">
          <w:rPr>
            <w:rStyle w:val="Hyperlink"/>
            <w:rFonts w:cs="Arial"/>
            <w:b/>
            <w:noProof/>
          </w:rPr>
          <w:t>Figure 5.</w:t>
        </w:r>
        <w:r w:rsidR="00FD06B6" w:rsidRPr="00086D04">
          <w:rPr>
            <w:rStyle w:val="Hyperlink"/>
            <w:rFonts w:cs="Arial"/>
            <w:b/>
            <w:noProof/>
          </w:rPr>
          <w:t xml:space="preserve">76. </w:t>
        </w:r>
        <w:r w:rsidR="00FD06B6" w:rsidRPr="00FD06B6">
          <w:rPr>
            <w:rStyle w:val="Hyperlink"/>
            <w:rFonts w:cs="Arial"/>
            <w:noProof/>
          </w:rPr>
          <w:t>Light micrograph of pure PCL scaffold demonstrating how the fibre and pore dimensions were measured</w:t>
        </w:r>
        <w:r w:rsidR="00FD06B6" w:rsidRPr="00FD06B6">
          <w:rPr>
            <w:noProof/>
            <w:webHidden/>
          </w:rPr>
          <w:tab/>
        </w:r>
        <w:r w:rsidRPr="00FD06B6">
          <w:rPr>
            <w:noProof/>
            <w:webHidden/>
          </w:rPr>
          <w:fldChar w:fldCharType="begin"/>
        </w:r>
        <w:r w:rsidR="00FD06B6" w:rsidRPr="00FD06B6">
          <w:rPr>
            <w:noProof/>
            <w:webHidden/>
          </w:rPr>
          <w:instrText xml:space="preserve"> PAGEREF _Toc443571337 \h </w:instrText>
        </w:r>
        <w:r w:rsidRPr="00FD06B6">
          <w:rPr>
            <w:noProof/>
            <w:webHidden/>
          </w:rPr>
        </w:r>
        <w:r w:rsidRPr="00FD06B6">
          <w:rPr>
            <w:noProof/>
            <w:webHidden/>
          </w:rPr>
          <w:fldChar w:fldCharType="separate"/>
        </w:r>
        <w:r w:rsidR="007B0B90">
          <w:rPr>
            <w:noProof/>
            <w:webHidden/>
          </w:rPr>
          <w:t>169</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8" w:history="1">
        <w:r w:rsidR="00086D04">
          <w:rPr>
            <w:rStyle w:val="Hyperlink"/>
            <w:b/>
            <w:noProof/>
          </w:rPr>
          <w:t>Figure 5</w:t>
        </w:r>
        <w:r w:rsidR="00FD06B6" w:rsidRPr="00FD06B6">
          <w:rPr>
            <w:rStyle w:val="Hyperlink"/>
            <w:b/>
            <w:noProof/>
          </w:rPr>
          <w:t>.77.</w:t>
        </w:r>
        <w:r w:rsidR="00FD06B6" w:rsidRPr="00FD06B6">
          <w:rPr>
            <w:rStyle w:val="Hyperlink"/>
            <w:noProof/>
          </w:rPr>
          <w:t xml:space="preserve"> </w:t>
        </w:r>
        <w:r w:rsidR="00153D5B">
          <w:rPr>
            <w:rStyle w:val="Hyperlink"/>
            <w:noProof/>
          </w:rPr>
          <w:t>dsDNA quantification</w:t>
        </w:r>
        <w:r w:rsidR="00FD06B6" w:rsidRPr="00FD06B6">
          <w:rPr>
            <w:rStyle w:val="Hyperlink"/>
            <w:noProof/>
          </w:rPr>
          <w:t xml:space="preserve"> by the PicoGreen assay for rat mesenchymal stem cells cultured on 3D printed scaffolds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_Toc443571338 \h </w:instrText>
        </w:r>
        <w:r w:rsidRPr="00FD06B6">
          <w:rPr>
            <w:noProof/>
            <w:webHidden/>
          </w:rPr>
        </w:r>
        <w:r w:rsidRPr="00FD06B6">
          <w:rPr>
            <w:noProof/>
            <w:webHidden/>
          </w:rPr>
          <w:fldChar w:fldCharType="separate"/>
        </w:r>
        <w:r w:rsidR="007B0B90">
          <w:rPr>
            <w:noProof/>
            <w:webHidden/>
          </w:rPr>
          <w:t>171</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39" w:history="1">
        <w:r w:rsidR="00086D04" w:rsidRPr="00086D04">
          <w:rPr>
            <w:rStyle w:val="Hyperlink"/>
            <w:b/>
            <w:noProof/>
          </w:rPr>
          <w:t>Figure 5.</w:t>
        </w:r>
        <w:r w:rsidR="00FD06B6" w:rsidRPr="00086D04">
          <w:rPr>
            <w:rStyle w:val="Hyperlink"/>
            <w:b/>
            <w:noProof/>
          </w:rPr>
          <w:t xml:space="preserve">78. </w:t>
        </w:r>
        <w:r w:rsidR="00FD06B6" w:rsidRPr="00FD06B6">
          <w:rPr>
            <w:rStyle w:val="Hyperlink"/>
            <w:noProof/>
          </w:rPr>
          <w:t>Alkaline phosphatase expression quantified by pNPP for rat mesenchymal stem cells cultured on 3D printed scaffolds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_Toc443571339 \h </w:instrText>
        </w:r>
        <w:r w:rsidRPr="00FD06B6">
          <w:rPr>
            <w:noProof/>
            <w:webHidden/>
          </w:rPr>
        </w:r>
        <w:r w:rsidRPr="00FD06B6">
          <w:rPr>
            <w:noProof/>
            <w:webHidden/>
          </w:rPr>
          <w:fldChar w:fldCharType="separate"/>
        </w:r>
        <w:r w:rsidR="007B0B90">
          <w:rPr>
            <w:noProof/>
            <w:webHidden/>
          </w:rPr>
          <w:t>172</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40" w:history="1">
        <w:r w:rsidR="00086D04" w:rsidRPr="00086D04">
          <w:rPr>
            <w:rStyle w:val="Hyperlink"/>
            <w:b/>
            <w:noProof/>
          </w:rPr>
          <w:t>Figure 5</w:t>
        </w:r>
        <w:r w:rsidR="00FD06B6" w:rsidRPr="00086D04">
          <w:rPr>
            <w:rStyle w:val="Hyperlink"/>
            <w:b/>
            <w:noProof/>
          </w:rPr>
          <w:t xml:space="preserve">.79. </w:t>
        </w:r>
        <w:r w:rsidR="00FD06B6" w:rsidRPr="00FD06B6">
          <w:rPr>
            <w:rStyle w:val="Hyperlink"/>
            <w:noProof/>
          </w:rPr>
          <w:t>Alkaline phosphatase relative to dsDNA for rat mesenchymal stem cells cultured on 3D printed scaffolds for 21 days in basal and osteogenic media</w:t>
        </w:r>
        <w:r w:rsidR="00FD06B6" w:rsidRPr="00FD06B6">
          <w:rPr>
            <w:noProof/>
            <w:webHidden/>
          </w:rPr>
          <w:tab/>
        </w:r>
        <w:r w:rsidRPr="00FD06B6">
          <w:rPr>
            <w:noProof/>
            <w:webHidden/>
          </w:rPr>
          <w:fldChar w:fldCharType="begin"/>
        </w:r>
        <w:r w:rsidR="00FD06B6" w:rsidRPr="00FD06B6">
          <w:rPr>
            <w:noProof/>
            <w:webHidden/>
          </w:rPr>
          <w:instrText xml:space="preserve"> PAGEREF _Toc443571340 \h </w:instrText>
        </w:r>
        <w:r w:rsidRPr="00FD06B6">
          <w:rPr>
            <w:noProof/>
            <w:webHidden/>
          </w:rPr>
        </w:r>
        <w:r w:rsidRPr="00FD06B6">
          <w:rPr>
            <w:noProof/>
            <w:webHidden/>
          </w:rPr>
          <w:fldChar w:fldCharType="separate"/>
        </w:r>
        <w:r w:rsidR="007B0B90">
          <w:rPr>
            <w:noProof/>
            <w:webHidden/>
          </w:rPr>
          <w:t>173</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41" w:history="1">
        <w:r w:rsidR="00086D04" w:rsidRPr="00086D04">
          <w:rPr>
            <w:rStyle w:val="Hyperlink"/>
            <w:b/>
            <w:noProof/>
          </w:rPr>
          <w:t>Figure 5</w:t>
        </w:r>
        <w:r w:rsidR="00FD06B6" w:rsidRPr="00086D04">
          <w:rPr>
            <w:rStyle w:val="Hyperlink"/>
            <w:b/>
            <w:noProof/>
          </w:rPr>
          <w:t xml:space="preserve">.80. </w:t>
        </w:r>
        <w:r w:rsidR="00FD06B6" w:rsidRPr="00FD06B6">
          <w:rPr>
            <w:rStyle w:val="Hyperlink"/>
            <w:noProof/>
          </w:rPr>
          <w:t xml:space="preserve"> Scanning electron microscopy images of scaffolds cultured with rat</w:t>
        </w:r>
        <w:r w:rsidR="00086D04">
          <w:rPr>
            <w:rStyle w:val="Hyperlink"/>
            <w:noProof/>
          </w:rPr>
          <w:t xml:space="preserve"> mesenchymal stem cells at day 1</w:t>
        </w:r>
        <w:r w:rsidR="00FD06B6" w:rsidRPr="00FD06B6">
          <w:rPr>
            <w:noProof/>
            <w:webHidden/>
          </w:rPr>
          <w:tab/>
        </w:r>
        <w:r w:rsidRPr="00FD06B6">
          <w:rPr>
            <w:noProof/>
            <w:webHidden/>
          </w:rPr>
          <w:fldChar w:fldCharType="begin"/>
        </w:r>
        <w:r w:rsidR="00FD06B6" w:rsidRPr="00FD06B6">
          <w:rPr>
            <w:noProof/>
            <w:webHidden/>
          </w:rPr>
          <w:instrText xml:space="preserve"> PAGEREF _Toc443571341 \h </w:instrText>
        </w:r>
        <w:r w:rsidRPr="00FD06B6">
          <w:rPr>
            <w:noProof/>
            <w:webHidden/>
          </w:rPr>
        </w:r>
        <w:r w:rsidRPr="00FD06B6">
          <w:rPr>
            <w:noProof/>
            <w:webHidden/>
          </w:rPr>
          <w:fldChar w:fldCharType="separate"/>
        </w:r>
        <w:r w:rsidR="007B0B90">
          <w:rPr>
            <w:noProof/>
            <w:webHidden/>
          </w:rPr>
          <w:t>174</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42" w:history="1">
        <w:r w:rsidR="00086D04" w:rsidRPr="00086D04">
          <w:rPr>
            <w:rStyle w:val="Hyperlink"/>
            <w:b/>
            <w:noProof/>
          </w:rPr>
          <w:t>Figure 5.</w:t>
        </w:r>
        <w:r w:rsidR="00FD06B6" w:rsidRPr="00086D04">
          <w:rPr>
            <w:rStyle w:val="Hyperlink"/>
            <w:b/>
            <w:noProof/>
          </w:rPr>
          <w:t>81.</w:t>
        </w:r>
        <w:r w:rsidR="00FD06B6" w:rsidRPr="00FD06B6">
          <w:rPr>
            <w:rStyle w:val="Hyperlink"/>
            <w:noProof/>
          </w:rPr>
          <w:t xml:space="preserve"> Scanning electron microscopy images of scaffolds cultured with rat mesenchymal stem cells at day 7</w:t>
        </w:r>
        <w:r w:rsidR="00FD06B6" w:rsidRPr="00FD06B6">
          <w:rPr>
            <w:noProof/>
            <w:webHidden/>
          </w:rPr>
          <w:tab/>
        </w:r>
        <w:r w:rsidRPr="00FD06B6">
          <w:rPr>
            <w:noProof/>
            <w:webHidden/>
          </w:rPr>
          <w:fldChar w:fldCharType="begin"/>
        </w:r>
        <w:r w:rsidR="00FD06B6" w:rsidRPr="00FD06B6">
          <w:rPr>
            <w:noProof/>
            <w:webHidden/>
          </w:rPr>
          <w:instrText xml:space="preserve"> PAGEREF _Toc443571342 \h </w:instrText>
        </w:r>
        <w:r w:rsidRPr="00FD06B6">
          <w:rPr>
            <w:noProof/>
            <w:webHidden/>
          </w:rPr>
        </w:r>
        <w:r w:rsidRPr="00FD06B6">
          <w:rPr>
            <w:noProof/>
            <w:webHidden/>
          </w:rPr>
          <w:fldChar w:fldCharType="separate"/>
        </w:r>
        <w:r w:rsidR="007B0B90">
          <w:rPr>
            <w:noProof/>
            <w:webHidden/>
          </w:rPr>
          <w:t>175</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43" w:history="1">
        <w:r w:rsidR="00086D04">
          <w:rPr>
            <w:rStyle w:val="Hyperlink"/>
            <w:b/>
            <w:noProof/>
          </w:rPr>
          <w:t>Figure 5.</w:t>
        </w:r>
        <w:r w:rsidR="00FD06B6" w:rsidRPr="00086D04">
          <w:rPr>
            <w:rStyle w:val="Hyperlink"/>
            <w:b/>
            <w:noProof/>
          </w:rPr>
          <w:t xml:space="preserve">82. </w:t>
        </w:r>
        <w:r w:rsidR="00FD06B6" w:rsidRPr="00FD06B6">
          <w:rPr>
            <w:rStyle w:val="Hyperlink"/>
            <w:noProof/>
          </w:rPr>
          <w:t>Scanning electron microscopy images of scaffolds cultured with rat mesenchymal stem cells at day 14</w:t>
        </w:r>
        <w:r w:rsidR="00FD06B6" w:rsidRPr="00FD06B6">
          <w:rPr>
            <w:noProof/>
            <w:webHidden/>
          </w:rPr>
          <w:tab/>
        </w:r>
        <w:r w:rsidRPr="00FD06B6">
          <w:rPr>
            <w:noProof/>
            <w:webHidden/>
          </w:rPr>
          <w:fldChar w:fldCharType="begin"/>
        </w:r>
        <w:r w:rsidR="00FD06B6" w:rsidRPr="00FD06B6">
          <w:rPr>
            <w:noProof/>
            <w:webHidden/>
          </w:rPr>
          <w:instrText xml:space="preserve"> PAGEREF _Toc443571343 \h </w:instrText>
        </w:r>
        <w:r w:rsidRPr="00FD06B6">
          <w:rPr>
            <w:noProof/>
            <w:webHidden/>
          </w:rPr>
        </w:r>
        <w:r w:rsidRPr="00FD06B6">
          <w:rPr>
            <w:noProof/>
            <w:webHidden/>
          </w:rPr>
          <w:fldChar w:fldCharType="separate"/>
        </w:r>
        <w:r w:rsidR="007B0B90">
          <w:rPr>
            <w:noProof/>
            <w:webHidden/>
          </w:rPr>
          <w:t>176</w:t>
        </w:r>
        <w:r w:rsidRPr="00FD06B6">
          <w:rPr>
            <w:noProof/>
            <w:webHidden/>
          </w:rPr>
          <w:fldChar w:fldCharType="end"/>
        </w:r>
      </w:hyperlink>
    </w:p>
    <w:p w:rsidR="00FD06B6" w:rsidRPr="00FD06B6" w:rsidRDefault="005868C1" w:rsidP="00662B01">
      <w:pPr>
        <w:pStyle w:val="TableofFigures"/>
        <w:tabs>
          <w:tab w:val="right" w:leader="dot" w:pos="8188"/>
        </w:tabs>
        <w:spacing w:line="276" w:lineRule="auto"/>
        <w:rPr>
          <w:rFonts w:eastAsiaTheme="minorEastAsia" w:cstheme="minorBidi"/>
          <w:noProof/>
          <w:sz w:val="22"/>
          <w:szCs w:val="22"/>
        </w:rPr>
      </w:pPr>
      <w:hyperlink w:anchor="_Toc443571344" w:history="1">
        <w:r w:rsidR="00086D04" w:rsidRPr="00086D04">
          <w:rPr>
            <w:rStyle w:val="Hyperlink"/>
            <w:b/>
            <w:noProof/>
          </w:rPr>
          <w:t>Figure 5.</w:t>
        </w:r>
        <w:r w:rsidR="00FD06B6" w:rsidRPr="00086D04">
          <w:rPr>
            <w:rStyle w:val="Hyperlink"/>
            <w:b/>
            <w:noProof/>
          </w:rPr>
          <w:t xml:space="preserve">83. </w:t>
        </w:r>
        <w:r w:rsidR="00FD06B6" w:rsidRPr="00FD06B6">
          <w:rPr>
            <w:rStyle w:val="Hyperlink"/>
            <w:rFonts w:cs="Arial"/>
            <w:noProof/>
          </w:rPr>
          <w:t xml:space="preserve">Scanning electron microscopy </w:t>
        </w:r>
        <w:r w:rsidR="00FD06B6" w:rsidRPr="00FD06B6">
          <w:rPr>
            <w:rStyle w:val="Hyperlink"/>
            <w:noProof/>
          </w:rPr>
          <w:t>images of scaffolds cultured with rat mesenchymal stem cells at day 21</w:t>
        </w:r>
        <w:r w:rsidR="00FD06B6" w:rsidRPr="00FD06B6">
          <w:rPr>
            <w:noProof/>
            <w:webHidden/>
          </w:rPr>
          <w:tab/>
        </w:r>
        <w:r w:rsidRPr="00FD06B6">
          <w:rPr>
            <w:noProof/>
            <w:webHidden/>
          </w:rPr>
          <w:fldChar w:fldCharType="begin"/>
        </w:r>
        <w:r w:rsidR="00FD06B6" w:rsidRPr="00FD06B6">
          <w:rPr>
            <w:noProof/>
            <w:webHidden/>
          </w:rPr>
          <w:instrText xml:space="preserve"> PAGEREF _Toc443571344 \h </w:instrText>
        </w:r>
        <w:r w:rsidRPr="00FD06B6">
          <w:rPr>
            <w:noProof/>
            <w:webHidden/>
          </w:rPr>
        </w:r>
        <w:r w:rsidRPr="00FD06B6">
          <w:rPr>
            <w:noProof/>
            <w:webHidden/>
          </w:rPr>
          <w:fldChar w:fldCharType="separate"/>
        </w:r>
        <w:r w:rsidR="007B0B90">
          <w:rPr>
            <w:noProof/>
            <w:webHidden/>
          </w:rPr>
          <w:t>177</w:t>
        </w:r>
        <w:r w:rsidRPr="00FD06B6">
          <w:rPr>
            <w:noProof/>
            <w:webHidden/>
          </w:rPr>
          <w:fldChar w:fldCharType="end"/>
        </w:r>
      </w:hyperlink>
    </w:p>
    <w:p w:rsidR="002D2D99" w:rsidRPr="00226A98" w:rsidRDefault="005868C1" w:rsidP="00226A98">
      <w:pPr>
        <w:pStyle w:val="Title"/>
        <w:spacing w:line="276" w:lineRule="auto"/>
        <w:jc w:val="left"/>
        <w:rPr>
          <w:rFonts w:asciiTheme="minorHAnsi" w:hAnsiTheme="minorHAnsi" w:cs="Arial"/>
          <w:sz w:val="22"/>
          <w:szCs w:val="22"/>
        </w:rPr>
      </w:pPr>
      <w:r w:rsidRPr="00DF7B01">
        <w:rPr>
          <w:rFonts w:asciiTheme="minorHAnsi" w:hAnsiTheme="minorHAnsi" w:cs="Arial"/>
          <w:sz w:val="22"/>
          <w:szCs w:val="22"/>
        </w:rPr>
        <w:fldChar w:fldCharType="end"/>
      </w:r>
    </w:p>
    <w:p w:rsidR="002D2D99" w:rsidRDefault="00797076">
      <w:pPr>
        <w:pStyle w:val="TableofFigures"/>
        <w:tabs>
          <w:tab w:val="right" w:leader="dot" w:pos="8188"/>
        </w:tabs>
        <w:rPr>
          <w:b/>
          <w:sz w:val="28"/>
          <w:szCs w:val="28"/>
        </w:rPr>
      </w:pPr>
      <w:proofErr w:type="gramStart"/>
      <w:r w:rsidRPr="002D2D99">
        <w:rPr>
          <w:b/>
          <w:sz w:val="28"/>
          <w:szCs w:val="28"/>
        </w:rPr>
        <w:lastRenderedPageBreak/>
        <w:t>(iv</w:t>
      </w:r>
      <w:r w:rsidR="00491BFA" w:rsidRPr="002D2D99">
        <w:rPr>
          <w:b/>
          <w:sz w:val="28"/>
          <w:szCs w:val="28"/>
        </w:rPr>
        <w:t>) List</w:t>
      </w:r>
      <w:proofErr w:type="gramEnd"/>
      <w:r w:rsidR="00491BFA" w:rsidRPr="002D2D99">
        <w:rPr>
          <w:b/>
          <w:sz w:val="28"/>
          <w:szCs w:val="28"/>
        </w:rPr>
        <w:t xml:space="preserve"> of tables</w:t>
      </w:r>
    </w:p>
    <w:p w:rsidR="002D2D99" w:rsidRPr="002D2D99" w:rsidRDefault="002D2D99" w:rsidP="002D2D99"/>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r w:rsidRPr="005868C1">
        <w:fldChar w:fldCharType="begin"/>
      </w:r>
      <w:r w:rsidR="00253A63" w:rsidRPr="00EF4FEB">
        <w:instrText xml:space="preserve"> TOC \h \z \c "Table" </w:instrText>
      </w:r>
      <w:r w:rsidRPr="005868C1">
        <w:fldChar w:fldCharType="separate"/>
      </w:r>
      <w:hyperlink w:anchor="_Toc444003135" w:history="1">
        <w:r w:rsidR="00B61E25" w:rsidRPr="00EF4FEB">
          <w:rPr>
            <w:rStyle w:val="Hyperlink"/>
            <w:b/>
            <w:noProof/>
          </w:rPr>
          <w:t>Table 2.1</w:t>
        </w:r>
        <w:r w:rsidR="00B61E25" w:rsidRPr="00EF4FEB">
          <w:rPr>
            <w:rStyle w:val="Hyperlink"/>
            <w:rFonts w:cs="Arial"/>
            <w:b/>
            <w:noProof/>
          </w:rPr>
          <w:t>.</w:t>
        </w:r>
        <w:r w:rsidR="00B61E25" w:rsidRPr="00EF4FEB">
          <w:rPr>
            <w:rStyle w:val="Hyperlink"/>
            <w:rFonts w:cs="Arial"/>
            <w:noProof/>
          </w:rPr>
          <w:t xml:space="preserve"> Tissues that comprise the periodontium and their function</w:t>
        </w:r>
        <w:r w:rsidR="00B61E25" w:rsidRPr="00EF4FEB">
          <w:rPr>
            <w:noProof/>
            <w:webHidden/>
          </w:rPr>
          <w:tab/>
        </w:r>
        <w:r w:rsidRPr="00EF4FEB">
          <w:rPr>
            <w:noProof/>
            <w:webHidden/>
          </w:rPr>
          <w:fldChar w:fldCharType="begin"/>
        </w:r>
        <w:r w:rsidR="00B61E25" w:rsidRPr="00EF4FEB">
          <w:rPr>
            <w:noProof/>
            <w:webHidden/>
          </w:rPr>
          <w:instrText xml:space="preserve"> PAGEREF _Toc444003135 \h </w:instrText>
        </w:r>
        <w:r w:rsidRPr="00EF4FEB">
          <w:rPr>
            <w:noProof/>
            <w:webHidden/>
          </w:rPr>
        </w:r>
        <w:r w:rsidRPr="00EF4FEB">
          <w:rPr>
            <w:noProof/>
            <w:webHidden/>
          </w:rPr>
          <w:fldChar w:fldCharType="separate"/>
        </w:r>
        <w:r w:rsidR="007B0B90">
          <w:rPr>
            <w:noProof/>
            <w:webHidden/>
          </w:rPr>
          <w:t>17</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36" w:history="1">
        <w:r w:rsidR="00B61E25" w:rsidRPr="00EF4FEB">
          <w:rPr>
            <w:rStyle w:val="Hyperlink"/>
            <w:b/>
            <w:noProof/>
          </w:rPr>
          <w:t>Table 2.2.</w:t>
        </w:r>
        <w:r w:rsidR="00B61E25" w:rsidRPr="00EF4FEB">
          <w:rPr>
            <w:rStyle w:val="Hyperlink"/>
            <w:noProof/>
          </w:rPr>
          <w:t>Summary of synthetic resorbable polymers and their applications in medicine.</w:t>
        </w:r>
        <w:r w:rsidR="00B61E25" w:rsidRPr="00EF4FEB">
          <w:rPr>
            <w:noProof/>
            <w:webHidden/>
          </w:rPr>
          <w:tab/>
        </w:r>
        <w:r w:rsidRPr="00EF4FEB">
          <w:rPr>
            <w:noProof/>
            <w:webHidden/>
          </w:rPr>
          <w:fldChar w:fldCharType="begin"/>
        </w:r>
        <w:r w:rsidR="00B61E25" w:rsidRPr="00EF4FEB">
          <w:rPr>
            <w:noProof/>
            <w:webHidden/>
          </w:rPr>
          <w:instrText xml:space="preserve"> PAGEREF _Toc444003136 \h </w:instrText>
        </w:r>
        <w:r w:rsidRPr="00EF4FEB">
          <w:rPr>
            <w:noProof/>
            <w:webHidden/>
          </w:rPr>
        </w:r>
        <w:r w:rsidRPr="00EF4FEB">
          <w:rPr>
            <w:noProof/>
            <w:webHidden/>
          </w:rPr>
          <w:fldChar w:fldCharType="separate"/>
        </w:r>
        <w:r w:rsidR="007B0B90">
          <w:rPr>
            <w:noProof/>
            <w:webHidden/>
          </w:rPr>
          <w:t>28</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37" w:history="1">
        <w:r w:rsidR="000A40B6">
          <w:rPr>
            <w:rStyle w:val="Hyperlink"/>
            <w:b/>
            <w:noProof/>
          </w:rPr>
          <w:t>Table 2.3.</w:t>
        </w:r>
        <w:r w:rsidR="00B61E25" w:rsidRPr="00EF4FEB">
          <w:rPr>
            <w:rStyle w:val="Hyperlink"/>
            <w:noProof/>
          </w:rPr>
          <w:t>Summary of natural resorbable polymers and their applications in medicine.</w:t>
        </w:r>
        <w:r w:rsidR="00B61E25" w:rsidRPr="00EF4FEB">
          <w:rPr>
            <w:noProof/>
            <w:webHidden/>
          </w:rPr>
          <w:tab/>
        </w:r>
        <w:r w:rsidRPr="00EF4FEB">
          <w:rPr>
            <w:noProof/>
            <w:webHidden/>
          </w:rPr>
          <w:fldChar w:fldCharType="begin"/>
        </w:r>
        <w:r w:rsidR="00B61E25" w:rsidRPr="00EF4FEB">
          <w:rPr>
            <w:noProof/>
            <w:webHidden/>
          </w:rPr>
          <w:instrText xml:space="preserve"> PAGEREF _Toc444003137 \h </w:instrText>
        </w:r>
        <w:r w:rsidRPr="00EF4FEB">
          <w:rPr>
            <w:noProof/>
            <w:webHidden/>
          </w:rPr>
        </w:r>
        <w:r w:rsidRPr="00EF4FEB">
          <w:rPr>
            <w:noProof/>
            <w:webHidden/>
          </w:rPr>
          <w:fldChar w:fldCharType="separate"/>
        </w:r>
        <w:r w:rsidR="007B0B90">
          <w:rPr>
            <w:noProof/>
            <w:webHidden/>
          </w:rPr>
          <w:t>37</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38" w:history="1">
        <w:r w:rsidR="00B61E25" w:rsidRPr="00EF4FEB">
          <w:rPr>
            <w:rStyle w:val="Hyperlink"/>
            <w:b/>
            <w:noProof/>
          </w:rPr>
          <w:t>Table 2.4.</w:t>
        </w:r>
        <w:r w:rsidR="00B61E25" w:rsidRPr="00EF4FEB">
          <w:rPr>
            <w:rStyle w:val="Hyperlink"/>
            <w:noProof/>
          </w:rPr>
          <w:t xml:space="preserve"> Summary of synthetic non-resorbable polymers and their applications in medicine.</w:t>
        </w:r>
        <w:r w:rsidR="00B61E25" w:rsidRPr="00EF4FEB">
          <w:rPr>
            <w:noProof/>
            <w:webHidden/>
          </w:rPr>
          <w:tab/>
        </w:r>
        <w:r w:rsidRPr="00EF4FEB">
          <w:rPr>
            <w:noProof/>
            <w:webHidden/>
          </w:rPr>
          <w:fldChar w:fldCharType="begin"/>
        </w:r>
        <w:r w:rsidR="00B61E25" w:rsidRPr="00EF4FEB">
          <w:rPr>
            <w:noProof/>
            <w:webHidden/>
          </w:rPr>
          <w:instrText xml:space="preserve"> PAGEREF _Toc444003138 \h </w:instrText>
        </w:r>
        <w:r w:rsidRPr="00EF4FEB">
          <w:rPr>
            <w:noProof/>
            <w:webHidden/>
          </w:rPr>
        </w:r>
        <w:r w:rsidRPr="00EF4FEB">
          <w:rPr>
            <w:noProof/>
            <w:webHidden/>
          </w:rPr>
          <w:fldChar w:fldCharType="separate"/>
        </w:r>
        <w:r w:rsidR="007B0B90">
          <w:rPr>
            <w:noProof/>
            <w:webHidden/>
          </w:rPr>
          <w:t>42</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39" w:history="1">
        <w:r w:rsidR="00B61E25" w:rsidRPr="00EF4FEB">
          <w:rPr>
            <w:rStyle w:val="Hyperlink"/>
            <w:b/>
            <w:noProof/>
          </w:rPr>
          <w:t xml:space="preserve">Table 2.5. </w:t>
        </w:r>
        <w:r w:rsidR="00B61E25" w:rsidRPr="00EF4FEB">
          <w:rPr>
            <w:rStyle w:val="Hyperlink"/>
            <w:noProof/>
          </w:rPr>
          <w:t>Summary of commercially available synthetic resorbable polymer guided bone regeneration membranes.</w:t>
        </w:r>
        <w:r w:rsidR="00B61E25" w:rsidRPr="00EF4FEB">
          <w:rPr>
            <w:noProof/>
            <w:webHidden/>
          </w:rPr>
          <w:tab/>
        </w:r>
        <w:r w:rsidRPr="00EF4FEB">
          <w:rPr>
            <w:noProof/>
            <w:webHidden/>
          </w:rPr>
          <w:fldChar w:fldCharType="begin"/>
        </w:r>
        <w:r w:rsidR="00B61E25" w:rsidRPr="00EF4FEB">
          <w:rPr>
            <w:noProof/>
            <w:webHidden/>
          </w:rPr>
          <w:instrText xml:space="preserve"> PAGEREF _Toc444003139 \h </w:instrText>
        </w:r>
        <w:r w:rsidRPr="00EF4FEB">
          <w:rPr>
            <w:noProof/>
            <w:webHidden/>
          </w:rPr>
        </w:r>
        <w:r w:rsidRPr="00EF4FEB">
          <w:rPr>
            <w:noProof/>
            <w:webHidden/>
          </w:rPr>
          <w:fldChar w:fldCharType="separate"/>
        </w:r>
        <w:r w:rsidR="007B0B90">
          <w:rPr>
            <w:noProof/>
            <w:webHidden/>
          </w:rPr>
          <w:t>45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0" w:history="1">
        <w:r w:rsidR="00B61E25" w:rsidRPr="00EF4FEB">
          <w:rPr>
            <w:rStyle w:val="Hyperlink"/>
            <w:b/>
            <w:noProof/>
          </w:rPr>
          <w:t xml:space="preserve">Table 2.6. </w:t>
        </w:r>
        <w:r w:rsidR="00B61E25" w:rsidRPr="00EF4FEB">
          <w:rPr>
            <w:rStyle w:val="Hyperlink"/>
            <w:noProof/>
          </w:rPr>
          <w:t>Summary of commercially available resorbable natural polymer guided bone regeneration membranes.</w:t>
        </w:r>
        <w:r w:rsidR="00B61E25" w:rsidRPr="00EF4FEB">
          <w:rPr>
            <w:noProof/>
            <w:webHidden/>
          </w:rPr>
          <w:tab/>
        </w:r>
        <w:r w:rsidRPr="00EF4FEB">
          <w:rPr>
            <w:noProof/>
            <w:webHidden/>
          </w:rPr>
          <w:fldChar w:fldCharType="begin"/>
        </w:r>
        <w:r w:rsidR="00B61E25" w:rsidRPr="00EF4FEB">
          <w:rPr>
            <w:noProof/>
            <w:webHidden/>
          </w:rPr>
          <w:instrText xml:space="preserve"> PAGEREF _Toc444003140 \h </w:instrText>
        </w:r>
        <w:r w:rsidRPr="00EF4FEB">
          <w:rPr>
            <w:noProof/>
            <w:webHidden/>
          </w:rPr>
        </w:r>
        <w:r w:rsidRPr="00EF4FEB">
          <w:rPr>
            <w:noProof/>
            <w:webHidden/>
          </w:rPr>
          <w:fldChar w:fldCharType="separate"/>
        </w:r>
        <w:r w:rsidR="007B0B90">
          <w:rPr>
            <w:noProof/>
            <w:webHidden/>
          </w:rPr>
          <w:t>47</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1" w:history="1">
        <w:r w:rsidR="00B61E25" w:rsidRPr="00EF4FEB">
          <w:rPr>
            <w:rStyle w:val="Hyperlink"/>
            <w:rFonts w:cs="Arial"/>
            <w:b/>
            <w:noProof/>
          </w:rPr>
          <w:t>Table 2.7.</w:t>
        </w:r>
        <w:r w:rsidR="00B61E25" w:rsidRPr="00EF4FEB">
          <w:rPr>
            <w:rStyle w:val="Hyperlink"/>
            <w:rFonts w:cs="Arial"/>
            <w:noProof/>
          </w:rPr>
          <w:t xml:space="preserve"> Possible substitutes for component</w:t>
        </w:r>
        <w:r w:rsidR="00EF4FEB" w:rsidRPr="00EF4FEB">
          <w:rPr>
            <w:rStyle w:val="Hyperlink"/>
            <w:rFonts w:cs="Arial"/>
            <w:noProof/>
          </w:rPr>
          <w:t>s of hydroxyapatite</w:t>
        </w:r>
        <w:r w:rsidR="00B61E25" w:rsidRPr="00EF4FEB">
          <w:rPr>
            <w:noProof/>
            <w:webHidden/>
          </w:rPr>
          <w:tab/>
        </w:r>
        <w:r w:rsidRPr="00EF4FEB">
          <w:rPr>
            <w:noProof/>
            <w:webHidden/>
          </w:rPr>
          <w:fldChar w:fldCharType="begin"/>
        </w:r>
        <w:r w:rsidR="00B61E25" w:rsidRPr="00EF4FEB">
          <w:rPr>
            <w:noProof/>
            <w:webHidden/>
          </w:rPr>
          <w:instrText xml:space="preserve"> PAGEREF _Toc444003141 \h </w:instrText>
        </w:r>
        <w:r w:rsidRPr="00EF4FEB">
          <w:rPr>
            <w:noProof/>
            <w:webHidden/>
          </w:rPr>
        </w:r>
        <w:r w:rsidRPr="00EF4FEB">
          <w:rPr>
            <w:noProof/>
            <w:webHidden/>
          </w:rPr>
          <w:fldChar w:fldCharType="separate"/>
        </w:r>
        <w:r w:rsidR="007B0B90">
          <w:rPr>
            <w:noProof/>
            <w:webHidden/>
          </w:rPr>
          <w:t>65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2" w:history="1">
        <w:r w:rsidR="00B61E25" w:rsidRPr="00EF4FEB">
          <w:rPr>
            <w:rStyle w:val="Hyperlink"/>
            <w:rFonts w:cs="Arial"/>
            <w:b/>
            <w:noProof/>
          </w:rPr>
          <w:t>Table 2.8.</w:t>
        </w:r>
        <w:r w:rsidR="000A40B6">
          <w:rPr>
            <w:rStyle w:val="Hyperlink"/>
            <w:rFonts w:cs="Arial"/>
            <w:noProof/>
          </w:rPr>
          <w:t xml:space="preserve"> </w:t>
        </w:r>
        <w:r w:rsidR="00B61E25" w:rsidRPr="00EF4FEB">
          <w:rPr>
            <w:rStyle w:val="Hyperlink"/>
            <w:rFonts w:cs="Arial"/>
            <w:noProof/>
          </w:rPr>
          <w:t>Common electrospun polymers and their associated solvents for electrospinning.</w:t>
        </w:r>
        <w:r w:rsidR="00B61E25" w:rsidRPr="00EF4FEB">
          <w:rPr>
            <w:noProof/>
            <w:webHidden/>
          </w:rPr>
          <w:tab/>
        </w:r>
        <w:r w:rsidRPr="00EF4FEB">
          <w:rPr>
            <w:noProof/>
            <w:webHidden/>
          </w:rPr>
          <w:fldChar w:fldCharType="begin"/>
        </w:r>
        <w:r w:rsidR="00B61E25" w:rsidRPr="00EF4FEB">
          <w:rPr>
            <w:noProof/>
            <w:webHidden/>
          </w:rPr>
          <w:instrText xml:space="preserve"> PAGEREF _Toc444003142 \h </w:instrText>
        </w:r>
        <w:r w:rsidRPr="00EF4FEB">
          <w:rPr>
            <w:noProof/>
            <w:webHidden/>
          </w:rPr>
        </w:r>
        <w:r w:rsidRPr="00EF4FEB">
          <w:rPr>
            <w:noProof/>
            <w:webHidden/>
          </w:rPr>
          <w:fldChar w:fldCharType="separate"/>
        </w:r>
        <w:r w:rsidR="007B0B90">
          <w:rPr>
            <w:noProof/>
            <w:webHidden/>
          </w:rPr>
          <w:t>73</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3" w:history="1">
        <w:r w:rsidR="00B61E25" w:rsidRPr="00EF4FEB">
          <w:rPr>
            <w:rStyle w:val="Hyperlink"/>
            <w:rFonts w:cs="Arial"/>
            <w:b/>
            <w:noProof/>
          </w:rPr>
          <w:t xml:space="preserve">Table 4.1. </w:t>
        </w:r>
        <w:r w:rsidR="00B61E25" w:rsidRPr="00EF4FEB">
          <w:rPr>
            <w:rStyle w:val="Hyperlink"/>
            <w:rFonts w:cs="Arial"/>
            <w:noProof/>
          </w:rPr>
          <w:t>Summary of surfactants used and their properties.</w:t>
        </w:r>
        <w:r w:rsidR="00B61E25" w:rsidRPr="00EF4FEB">
          <w:rPr>
            <w:noProof/>
            <w:webHidden/>
          </w:rPr>
          <w:tab/>
        </w:r>
        <w:r w:rsidRPr="00EF4FEB">
          <w:rPr>
            <w:noProof/>
            <w:webHidden/>
          </w:rPr>
          <w:fldChar w:fldCharType="begin"/>
        </w:r>
        <w:r w:rsidR="00B61E25" w:rsidRPr="00EF4FEB">
          <w:rPr>
            <w:noProof/>
            <w:webHidden/>
          </w:rPr>
          <w:instrText xml:space="preserve"> PAGEREF _Toc444003143 \h </w:instrText>
        </w:r>
        <w:r w:rsidRPr="00EF4FEB">
          <w:rPr>
            <w:noProof/>
            <w:webHidden/>
          </w:rPr>
        </w:r>
        <w:r w:rsidRPr="00EF4FEB">
          <w:rPr>
            <w:noProof/>
            <w:webHidden/>
          </w:rPr>
          <w:fldChar w:fldCharType="separate"/>
        </w:r>
        <w:r w:rsidR="007B0B90">
          <w:rPr>
            <w:noProof/>
            <w:webHidden/>
          </w:rPr>
          <w:t>94</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4" w:history="1">
        <w:r w:rsidR="00B61E25" w:rsidRPr="00EF4FEB">
          <w:rPr>
            <w:rStyle w:val="Hyperlink"/>
            <w:rFonts w:cs="Arial"/>
            <w:b/>
            <w:noProof/>
          </w:rPr>
          <w:t>Table 4.2.</w:t>
        </w:r>
        <w:r w:rsidR="000A40B6">
          <w:rPr>
            <w:rStyle w:val="Hyperlink"/>
            <w:rFonts w:cs="Arial"/>
            <w:noProof/>
          </w:rPr>
          <w:t xml:space="preserve"> </w:t>
        </w:r>
        <w:r w:rsidR="00B61E25" w:rsidRPr="00EF4FEB">
          <w:rPr>
            <w:rStyle w:val="Hyperlink"/>
            <w:rFonts w:cs="Arial"/>
            <w:noProof/>
          </w:rPr>
          <w:t>Summary of sonication and surfactant combinations for weight percentages of HA:PCL printed</w:t>
        </w:r>
        <w:r w:rsidR="00B61E25" w:rsidRPr="00EF4FEB">
          <w:rPr>
            <w:noProof/>
            <w:webHidden/>
          </w:rPr>
          <w:tab/>
        </w:r>
        <w:r w:rsidRPr="00EF4FEB">
          <w:rPr>
            <w:noProof/>
            <w:webHidden/>
          </w:rPr>
          <w:fldChar w:fldCharType="begin"/>
        </w:r>
        <w:r w:rsidR="00B61E25" w:rsidRPr="00EF4FEB">
          <w:rPr>
            <w:noProof/>
            <w:webHidden/>
          </w:rPr>
          <w:instrText xml:space="preserve"> PAGEREF _Toc444003144 \h </w:instrText>
        </w:r>
        <w:r w:rsidRPr="00EF4FEB">
          <w:rPr>
            <w:noProof/>
            <w:webHidden/>
          </w:rPr>
        </w:r>
        <w:r w:rsidRPr="00EF4FEB">
          <w:rPr>
            <w:noProof/>
            <w:webHidden/>
          </w:rPr>
          <w:fldChar w:fldCharType="separate"/>
        </w:r>
        <w:r w:rsidR="007B0B90">
          <w:rPr>
            <w:noProof/>
            <w:webHidden/>
          </w:rPr>
          <w:t>94</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5" w:history="1">
        <w:r w:rsidR="00B61E25" w:rsidRPr="00EF4FEB">
          <w:rPr>
            <w:rStyle w:val="Hyperlink"/>
            <w:b/>
            <w:noProof/>
          </w:rPr>
          <w:t xml:space="preserve">Table 4.3. </w:t>
        </w:r>
        <w:r w:rsidR="00B61E25" w:rsidRPr="00EF4FEB">
          <w:rPr>
            <w:rStyle w:val="Hyperlink"/>
            <w:noProof/>
          </w:rPr>
          <w:t>Summary of HA:PCL:PLGA and surfactant combinations</w:t>
        </w:r>
        <w:r w:rsidR="00B61E25" w:rsidRPr="00EF4FEB">
          <w:rPr>
            <w:noProof/>
            <w:webHidden/>
          </w:rPr>
          <w:tab/>
        </w:r>
        <w:r w:rsidRPr="00EF4FEB">
          <w:rPr>
            <w:noProof/>
            <w:webHidden/>
          </w:rPr>
          <w:fldChar w:fldCharType="begin"/>
        </w:r>
        <w:r w:rsidR="00B61E25" w:rsidRPr="00EF4FEB">
          <w:rPr>
            <w:noProof/>
            <w:webHidden/>
          </w:rPr>
          <w:instrText xml:space="preserve"> PAGEREF _Toc444003145 \h </w:instrText>
        </w:r>
        <w:r w:rsidRPr="00EF4FEB">
          <w:rPr>
            <w:noProof/>
            <w:webHidden/>
          </w:rPr>
        </w:r>
        <w:r w:rsidRPr="00EF4FEB">
          <w:rPr>
            <w:noProof/>
            <w:webHidden/>
          </w:rPr>
          <w:fldChar w:fldCharType="separate"/>
        </w:r>
        <w:r w:rsidR="007B0B90">
          <w:rPr>
            <w:noProof/>
            <w:webHidden/>
          </w:rPr>
          <w:t>95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6" w:history="1">
        <w:r w:rsidR="00B61E25" w:rsidRPr="00EF4FEB">
          <w:rPr>
            <w:rStyle w:val="Hyperlink"/>
            <w:rFonts w:cs="Arial"/>
            <w:b/>
            <w:noProof/>
          </w:rPr>
          <w:t>Table 4.4.</w:t>
        </w:r>
        <w:r w:rsidR="00B61E25" w:rsidRPr="00EF4FEB">
          <w:rPr>
            <w:rStyle w:val="Hyperlink"/>
            <w:rFonts w:cs="Arial"/>
            <w:noProof/>
          </w:rPr>
          <w:t xml:space="preserve"> Range and concentration of pNPP standards.</w:t>
        </w:r>
        <w:r w:rsidR="00B61E25" w:rsidRPr="00EF4FEB">
          <w:rPr>
            <w:noProof/>
            <w:webHidden/>
          </w:rPr>
          <w:tab/>
        </w:r>
        <w:r w:rsidRPr="00EF4FEB">
          <w:rPr>
            <w:noProof/>
            <w:webHidden/>
          </w:rPr>
          <w:fldChar w:fldCharType="begin"/>
        </w:r>
        <w:r w:rsidR="00B61E25" w:rsidRPr="00EF4FEB">
          <w:rPr>
            <w:noProof/>
            <w:webHidden/>
          </w:rPr>
          <w:instrText xml:space="preserve"> PAGEREF _Toc444003146 \h </w:instrText>
        </w:r>
        <w:r w:rsidRPr="00EF4FEB">
          <w:rPr>
            <w:noProof/>
            <w:webHidden/>
          </w:rPr>
        </w:r>
        <w:r w:rsidRPr="00EF4FEB">
          <w:rPr>
            <w:noProof/>
            <w:webHidden/>
          </w:rPr>
          <w:fldChar w:fldCharType="separate"/>
        </w:r>
        <w:r w:rsidR="007B0B90">
          <w:rPr>
            <w:noProof/>
            <w:webHidden/>
          </w:rPr>
          <w:t>97</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7" w:history="1">
        <w:r w:rsidR="00B61E25" w:rsidRPr="00EF4FEB">
          <w:rPr>
            <w:rStyle w:val="Hyperlink"/>
            <w:rFonts w:cs="Arial"/>
            <w:b/>
            <w:noProof/>
          </w:rPr>
          <w:t xml:space="preserve">Table 4.5. </w:t>
        </w:r>
        <w:r w:rsidR="00B61E25" w:rsidRPr="00EF4FEB">
          <w:rPr>
            <w:rStyle w:val="Hyperlink"/>
            <w:rFonts w:cs="Arial"/>
            <w:noProof/>
          </w:rPr>
          <w:t>Range and concentration of PicoGreen standards.</w:t>
        </w:r>
        <w:r w:rsidR="00B61E25" w:rsidRPr="00EF4FEB">
          <w:rPr>
            <w:noProof/>
            <w:webHidden/>
          </w:rPr>
          <w:tab/>
        </w:r>
        <w:r w:rsidRPr="00EF4FEB">
          <w:rPr>
            <w:noProof/>
            <w:webHidden/>
          </w:rPr>
          <w:fldChar w:fldCharType="begin"/>
        </w:r>
        <w:r w:rsidR="00B61E25" w:rsidRPr="00EF4FEB">
          <w:rPr>
            <w:noProof/>
            <w:webHidden/>
          </w:rPr>
          <w:instrText xml:space="preserve"> PAGEREF _Toc444003147 \h </w:instrText>
        </w:r>
        <w:r w:rsidRPr="00EF4FEB">
          <w:rPr>
            <w:noProof/>
            <w:webHidden/>
          </w:rPr>
        </w:r>
        <w:r w:rsidRPr="00EF4FEB">
          <w:rPr>
            <w:noProof/>
            <w:webHidden/>
          </w:rPr>
          <w:fldChar w:fldCharType="separate"/>
        </w:r>
        <w:r w:rsidR="007B0B90">
          <w:rPr>
            <w:noProof/>
            <w:webHidden/>
          </w:rPr>
          <w:t>98</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8" w:history="1">
        <w:r w:rsidR="00B61E25" w:rsidRPr="00EF4FEB">
          <w:rPr>
            <w:rStyle w:val="Hyperlink"/>
            <w:rFonts w:cs="Arial"/>
            <w:b/>
            <w:noProof/>
          </w:rPr>
          <w:t>Table 5.1.</w:t>
        </w:r>
        <w:r w:rsidR="00B61E25" w:rsidRPr="00EF4FEB">
          <w:rPr>
            <w:rStyle w:val="Hyperlink"/>
            <w:rFonts w:cs="Arial"/>
            <w:noProof/>
          </w:rPr>
          <w:t xml:space="preserve"> Summary of the compounds identified by XRD with the International Centre for Diffraction Data (ICCD) card and its quality</w:t>
        </w:r>
        <w:r w:rsidR="00B61E25" w:rsidRPr="00EF4FEB">
          <w:rPr>
            <w:noProof/>
            <w:webHidden/>
          </w:rPr>
          <w:tab/>
        </w:r>
        <w:r w:rsidRPr="00EF4FEB">
          <w:rPr>
            <w:noProof/>
            <w:webHidden/>
          </w:rPr>
          <w:fldChar w:fldCharType="begin"/>
        </w:r>
        <w:r w:rsidR="00B61E25" w:rsidRPr="00EF4FEB">
          <w:rPr>
            <w:noProof/>
            <w:webHidden/>
          </w:rPr>
          <w:instrText xml:space="preserve"> PAGEREF _Toc444003148 \h </w:instrText>
        </w:r>
        <w:r w:rsidRPr="00EF4FEB">
          <w:rPr>
            <w:noProof/>
            <w:webHidden/>
          </w:rPr>
        </w:r>
        <w:r w:rsidRPr="00EF4FEB">
          <w:rPr>
            <w:noProof/>
            <w:webHidden/>
          </w:rPr>
          <w:fldChar w:fldCharType="separate"/>
        </w:r>
        <w:r w:rsidR="007B0B90">
          <w:rPr>
            <w:noProof/>
            <w:webHidden/>
          </w:rPr>
          <w:t>101</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49" w:history="1">
        <w:r w:rsidR="00B61E25" w:rsidRPr="00EF4FEB">
          <w:rPr>
            <w:rStyle w:val="Hyperlink"/>
            <w:rFonts w:cs="Arial"/>
            <w:b/>
            <w:noProof/>
          </w:rPr>
          <w:t xml:space="preserve">Table 5.2. </w:t>
        </w:r>
        <w:r w:rsidR="00B61E25" w:rsidRPr="00EF4FEB">
          <w:rPr>
            <w:rStyle w:val="Hyperlink"/>
            <w:rFonts w:cs="Arial"/>
            <w:noProof/>
          </w:rPr>
          <w:t>Hydroxyapatite synthesis methods and the phases produced as identified by XRD analysis</w:t>
        </w:r>
        <w:r w:rsidR="00B61E25" w:rsidRPr="00EF4FEB">
          <w:rPr>
            <w:noProof/>
            <w:webHidden/>
          </w:rPr>
          <w:tab/>
        </w:r>
        <w:r w:rsidRPr="00EF4FEB">
          <w:rPr>
            <w:noProof/>
            <w:webHidden/>
          </w:rPr>
          <w:fldChar w:fldCharType="begin"/>
        </w:r>
        <w:r w:rsidR="00B61E25" w:rsidRPr="00EF4FEB">
          <w:rPr>
            <w:noProof/>
            <w:webHidden/>
          </w:rPr>
          <w:instrText xml:space="preserve"> PAGEREF _Toc444003149 \h </w:instrText>
        </w:r>
        <w:r w:rsidRPr="00EF4FEB">
          <w:rPr>
            <w:noProof/>
            <w:webHidden/>
          </w:rPr>
        </w:r>
        <w:r w:rsidRPr="00EF4FEB">
          <w:rPr>
            <w:noProof/>
            <w:webHidden/>
          </w:rPr>
          <w:fldChar w:fldCharType="separate"/>
        </w:r>
        <w:r w:rsidR="007B0B90">
          <w:rPr>
            <w:noProof/>
            <w:webHidden/>
          </w:rPr>
          <w:t>112</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0" w:history="1">
        <w:r w:rsidR="00B61E25" w:rsidRPr="00EF4FEB">
          <w:rPr>
            <w:rStyle w:val="Hyperlink"/>
            <w:rFonts w:cs="Arial"/>
            <w:b/>
            <w:noProof/>
          </w:rPr>
          <w:t>Table 5.3.</w:t>
        </w:r>
        <w:r w:rsidR="00B61E25" w:rsidRPr="00EF4FEB">
          <w:rPr>
            <w:rStyle w:val="Hyperlink"/>
            <w:rFonts w:cs="Arial"/>
            <w:noProof/>
          </w:rPr>
          <w:t xml:space="preserve"> Strontium-substituted hydroxyapatite and the phases identified by X-ray diffraction analysis.</w:t>
        </w:r>
        <w:r w:rsidR="00B61E25" w:rsidRPr="00EF4FEB">
          <w:rPr>
            <w:noProof/>
            <w:webHidden/>
          </w:rPr>
          <w:tab/>
        </w:r>
        <w:r w:rsidRPr="00EF4FEB">
          <w:rPr>
            <w:noProof/>
            <w:webHidden/>
          </w:rPr>
          <w:fldChar w:fldCharType="begin"/>
        </w:r>
        <w:r w:rsidR="00B61E25" w:rsidRPr="00EF4FEB">
          <w:rPr>
            <w:noProof/>
            <w:webHidden/>
          </w:rPr>
          <w:instrText xml:space="preserve"> PAGEREF _Toc444003150 \h </w:instrText>
        </w:r>
        <w:r w:rsidRPr="00EF4FEB">
          <w:rPr>
            <w:noProof/>
            <w:webHidden/>
          </w:rPr>
        </w:r>
        <w:r w:rsidRPr="00EF4FEB">
          <w:rPr>
            <w:noProof/>
            <w:webHidden/>
          </w:rPr>
          <w:fldChar w:fldCharType="separate"/>
        </w:r>
        <w:r w:rsidR="007B0B90">
          <w:rPr>
            <w:noProof/>
            <w:webHidden/>
          </w:rPr>
          <w:t>115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1" w:history="1">
        <w:r w:rsidR="00B61E25" w:rsidRPr="00EF4FEB">
          <w:rPr>
            <w:rStyle w:val="Hyperlink"/>
            <w:rFonts w:cs="Arial"/>
            <w:b/>
            <w:noProof/>
          </w:rPr>
          <w:t xml:space="preserve">Table 5.4. </w:t>
        </w:r>
        <w:r w:rsidR="00B61E25" w:rsidRPr="00EF4FEB">
          <w:rPr>
            <w:rStyle w:val="Hyperlink"/>
            <w:rFonts w:cs="Arial"/>
            <w:noProof/>
          </w:rPr>
          <w:t>Calcium: phosphate ratios for sintered hydroxyapatite powders obtained by X-ray fluorescence.</w:t>
        </w:r>
        <w:r w:rsidR="00B61E25" w:rsidRPr="00EF4FEB">
          <w:rPr>
            <w:noProof/>
            <w:webHidden/>
          </w:rPr>
          <w:tab/>
        </w:r>
        <w:r w:rsidRPr="00EF4FEB">
          <w:rPr>
            <w:noProof/>
            <w:webHidden/>
          </w:rPr>
          <w:fldChar w:fldCharType="begin"/>
        </w:r>
        <w:r w:rsidR="00B61E25" w:rsidRPr="00EF4FEB">
          <w:rPr>
            <w:noProof/>
            <w:webHidden/>
          </w:rPr>
          <w:instrText xml:space="preserve"> PAGEREF _Toc444003151 \h </w:instrText>
        </w:r>
        <w:r w:rsidRPr="00EF4FEB">
          <w:rPr>
            <w:noProof/>
            <w:webHidden/>
          </w:rPr>
        </w:r>
        <w:r w:rsidRPr="00EF4FEB">
          <w:rPr>
            <w:noProof/>
            <w:webHidden/>
          </w:rPr>
          <w:fldChar w:fldCharType="separate"/>
        </w:r>
        <w:r w:rsidR="007B0B90">
          <w:rPr>
            <w:noProof/>
            <w:webHidden/>
          </w:rPr>
          <w:t>116</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2" w:history="1">
        <w:r w:rsidR="00B61E25" w:rsidRPr="00EF4FEB">
          <w:rPr>
            <w:rStyle w:val="Hyperlink"/>
            <w:rFonts w:cs="Arial"/>
            <w:b/>
            <w:noProof/>
          </w:rPr>
          <w:t>Table 5.5.</w:t>
        </w:r>
        <w:r w:rsidR="00B61E25" w:rsidRPr="00EF4FEB">
          <w:rPr>
            <w:rStyle w:val="Hyperlink"/>
            <w:rFonts w:cs="Arial"/>
            <w:noProof/>
          </w:rPr>
          <w:t xml:space="preserve"> Average length and widths of HA particles measured from transmission electron microscopy images</w:t>
        </w:r>
        <w:r w:rsidR="00B61E25" w:rsidRPr="00EF4FEB">
          <w:rPr>
            <w:noProof/>
            <w:webHidden/>
          </w:rPr>
          <w:tab/>
        </w:r>
        <w:r w:rsidRPr="00EF4FEB">
          <w:rPr>
            <w:noProof/>
            <w:webHidden/>
          </w:rPr>
          <w:fldChar w:fldCharType="begin"/>
        </w:r>
        <w:r w:rsidR="00B61E25" w:rsidRPr="00EF4FEB">
          <w:rPr>
            <w:noProof/>
            <w:webHidden/>
          </w:rPr>
          <w:instrText xml:space="preserve"> PAGEREF _Toc444003152 \h </w:instrText>
        </w:r>
        <w:r w:rsidRPr="00EF4FEB">
          <w:rPr>
            <w:noProof/>
            <w:webHidden/>
          </w:rPr>
        </w:r>
        <w:r w:rsidRPr="00EF4FEB">
          <w:rPr>
            <w:noProof/>
            <w:webHidden/>
          </w:rPr>
          <w:fldChar w:fldCharType="separate"/>
        </w:r>
        <w:r w:rsidR="007B0B90">
          <w:rPr>
            <w:noProof/>
            <w:webHidden/>
          </w:rPr>
          <w:t>117</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3" w:history="1">
        <w:r w:rsidR="00B61E25" w:rsidRPr="00EF4FEB">
          <w:rPr>
            <w:rStyle w:val="Hyperlink"/>
            <w:rFonts w:cs="Arial"/>
            <w:b/>
            <w:noProof/>
          </w:rPr>
          <w:t>Table 5.6.</w:t>
        </w:r>
        <w:r w:rsidR="00B61E25" w:rsidRPr="00EF4FEB">
          <w:rPr>
            <w:rStyle w:val="Hyperlink"/>
            <w:rFonts w:cs="Arial"/>
            <w:noProof/>
          </w:rPr>
          <w:t xml:space="preserve"> Comparison of average weight change per unit surface area for dipping and t</w:t>
        </w:r>
        <w:r w:rsidR="00EF4FEB" w:rsidRPr="00EF4FEB">
          <w:rPr>
            <w:rStyle w:val="Hyperlink"/>
            <w:rFonts w:cs="Arial"/>
            <w:noProof/>
          </w:rPr>
          <w:t>itration coating methods</w:t>
        </w:r>
        <w:r w:rsidR="00B61E25" w:rsidRPr="00EF4FEB">
          <w:rPr>
            <w:noProof/>
            <w:webHidden/>
          </w:rPr>
          <w:tab/>
        </w:r>
        <w:r w:rsidRPr="00EF4FEB">
          <w:rPr>
            <w:noProof/>
            <w:webHidden/>
          </w:rPr>
          <w:fldChar w:fldCharType="begin"/>
        </w:r>
        <w:r w:rsidR="00B61E25" w:rsidRPr="00EF4FEB">
          <w:rPr>
            <w:noProof/>
            <w:webHidden/>
          </w:rPr>
          <w:instrText xml:space="preserve"> PAGEREF _Toc444003153 \h </w:instrText>
        </w:r>
        <w:r w:rsidRPr="00EF4FEB">
          <w:rPr>
            <w:noProof/>
            <w:webHidden/>
          </w:rPr>
        </w:r>
        <w:r w:rsidRPr="00EF4FEB">
          <w:rPr>
            <w:noProof/>
            <w:webHidden/>
          </w:rPr>
          <w:fldChar w:fldCharType="separate"/>
        </w:r>
        <w:r w:rsidR="007B0B90">
          <w:rPr>
            <w:noProof/>
            <w:webHidden/>
          </w:rPr>
          <w:t>125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4" w:history="1">
        <w:r w:rsidR="00B61E25" w:rsidRPr="00EF4FEB">
          <w:rPr>
            <w:rStyle w:val="Hyperlink"/>
            <w:rFonts w:cs="Arial"/>
            <w:b/>
            <w:noProof/>
          </w:rPr>
          <w:t xml:space="preserve">Table 5.7. </w:t>
        </w:r>
        <w:r w:rsidR="00B61E25" w:rsidRPr="00EF4FEB">
          <w:rPr>
            <w:rStyle w:val="Hyperlink"/>
            <w:rFonts w:cs="Arial"/>
            <w:noProof/>
          </w:rPr>
          <w:t>Summary of printing parameters for all HA:PCL and surfactant combinations printed</w:t>
        </w:r>
        <w:r w:rsidR="00B61E25" w:rsidRPr="00EF4FEB">
          <w:rPr>
            <w:noProof/>
            <w:webHidden/>
          </w:rPr>
          <w:tab/>
        </w:r>
        <w:r w:rsidRPr="00EF4FEB">
          <w:rPr>
            <w:noProof/>
            <w:webHidden/>
          </w:rPr>
          <w:fldChar w:fldCharType="begin"/>
        </w:r>
        <w:r w:rsidR="00B61E25" w:rsidRPr="00EF4FEB">
          <w:rPr>
            <w:noProof/>
            <w:webHidden/>
          </w:rPr>
          <w:instrText xml:space="preserve"> PAGEREF _Toc444003154 \h </w:instrText>
        </w:r>
        <w:r w:rsidRPr="00EF4FEB">
          <w:rPr>
            <w:noProof/>
            <w:webHidden/>
          </w:rPr>
        </w:r>
        <w:r w:rsidRPr="00EF4FEB">
          <w:rPr>
            <w:noProof/>
            <w:webHidden/>
          </w:rPr>
          <w:fldChar w:fldCharType="separate"/>
        </w:r>
        <w:r w:rsidR="007B0B90">
          <w:rPr>
            <w:noProof/>
            <w:webHidden/>
          </w:rPr>
          <w:t>165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5" w:history="1">
        <w:r w:rsidR="00B61E25" w:rsidRPr="00EF4FEB">
          <w:rPr>
            <w:rStyle w:val="Hyperlink"/>
            <w:b/>
            <w:noProof/>
          </w:rPr>
          <w:t xml:space="preserve">Table 5.8. </w:t>
        </w:r>
        <w:r w:rsidR="00B61E25" w:rsidRPr="00EF4FEB">
          <w:rPr>
            <w:rStyle w:val="Hyperlink"/>
            <w:noProof/>
          </w:rPr>
          <w:t xml:space="preserve">Summary of printing parameters for all HA:PCL:PLGA and </w:t>
        </w:r>
        <w:r w:rsidR="00EF4FEB" w:rsidRPr="00EF4FEB">
          <w:rPr>
            <w:rStyle w:val="Hyperlink"/>
            <w:noProof/>
          </w:rPr>
          <w:t>surfactant combinations printed</w:t>
        </w:r>
        <w:r w:rsidR="00B61E25" w:rsidRPr="00EF4FEB">
          <w:rPr>
            <w:noProof/>
            <w:webHidden/>
          </w:rPr>
          <w:tab/>
        </w:r>
        <w:r w:rsidRPr="00EF4FEB">
          <w:rPr>
            <w:noProof/>
            <w:webHidden/>
          </w:rPr>
          <w:fldChar w:fldCharType="begin"/>
        </w:r>
        <w:r w:rsidR="00B61E25" w:rsidRPr="00EF4FEB">
          <w:rPr>
            <w:noProof/>
            <w:webHidden/>
          </w:rPr>
          <w:instrText xml:space="preserve"> PAGEREF _Toc444003155 \h </w:instrText>
        </w:r>
        <w:r w:rsidRPr="00EF4FEB">
          <w:rPr>
            <w:noProof/>
            <w:webHidden/>
          </w:rPr>
        </w:r>
        <w:r w:rsidRPr="00EF4FEB">
          <w:rPr>
            <w:noProof/>
            <w:webHidden/>
          </w:rPr>
          <w:fldChar w:fldCharType="separate"/>
        </w:r>
        <w:r w:rsidR="007B0B90">
          <w:rPr>
            <w:noProof/>
            <w:webHidden/>
          </w:rPr>
          <w:t>165</w:t>
        </w:r>
        <w:r w:rsidRPr="00EF4FEB">
          <w:rPr>
            <w:noProof/>
            <w:webHidden/>
          </w:rPr>
          <w:fldChar w:fldCharType="end"/>
        </w:r>
      </w:hyperlink>
    </w:p>
    <w:p w:rsidR="00B61E25" w:rsidRPr="00EF4FEB" w:rsidRDefault="005868C1" w:rsidP="000A40B6">
      <w:pPr>
        <w:pStyle w:val="TableofFigures"/>
        <w:tabs>
          <w:tab w:val="right" w:leader="dot" w:pos="8188"/>
        </w:tabs>
        <w:spacing w:line="276" w:lineRule="auto"/>
        <w:rPr>
          <w:rFonts w:eastAsiaTheme="minorEastAsia" w:cstheme="minorBidi"/>
          <w:noProof/>
          <w:sz w:val="22"/>
          <w:szCs w:val="22"/>
        </w:rPr>
      </w:pPr>
      <w:hyperlink w:anchor="_Toc444003156" w:history="1">
        <w:r w:rsidR="00B61E25" w:rsidRPr="00EF4FEB">
          <w:rPr>
            <w:rStyle w:val="Hyperlink"/>
            <w:rFonts w:cs="Arial"/>
            <w:b/>
            <w:noProof/>
          </w:rPr>
          <w:t xml:space="preserve">Table 5.9. </w:t>
        </w:r>
        <w:r w:rsidR="00B61E25" w:rsidRPr="00EF4FEB">
          <w:rPr>
            <w:rStyle w:val="Hyperlink"/>
            <w:rFonts w:cs="Arial"/>
            <w:noProof/>
          </w:rPr>
          <w:t>Table summarising average fibre and pore diameters in the x and y directions for all compositions successfully printed</w:t>
        </w:r>
        <w:r w:rsidR="00B61E25" w:rsidRPr="00EF4FEB">
          <w:rPr>
            <w:noProof/>
            <w:webHidden/>
          </w:rPr>
          <w:tab/>
        </w:r>
        <w:r w:rsidRPr="00EF4FEB">
          <w:rPr>
            <w:noProof/>
            <w:webHidden/>
          </w:rPr>
          <w:fldChar w:fldCharType="begin"/>
        </w:r>
        <w:r w:rsidR="00B61E25" w:rsidRPr="00EF4FEB">
          <w:rPr>
            <w:noProof/>
            <w:webHidden/>
          </w:rPr>
          <w:instrText xml:space="preserve"> PAGEREF _Toc444003156 \h </w:instrText>
        </w:r>
        <w:r w:rsidRPr="00EF4FEB">
          <w:rPr>
            <w:noProof/>
            <w:webHidden/>
          </w:rPr>
        </w:r>
        <w:r w:rsidRPr="00EF4FEB">
          <w:rPr>
            <w:noProof/>
            <w:webHidden/>
          </w:rPr>
          <w:fldChar w:fldCharType="separate"/>
        </w:r>
        <w:r w:rsidR="007B0B90">
          <w:rPr>
            <w:noProof/>
            <w:webHidden/>
          </w:rPr>
          <w:t>170</w:t>
        </w:r>
        <w:r w:rsidRPr="00EF4FEB">
          <w:rPr>
            <w:noProof/>
            <w:webHidden/>
          </w:rPr>
          <w:fldChar w:fldCharType="end"/>
        </w:r>
      </w:hyperlink>
    </w:p>
    <w:p w:rsidR="00F773F9" w:rsidRPr="002F0495" w:rsidRDefault="005868C1" w:rsidP="000A40B6">
      <w:pPr>
        <w:pStyle w:val="Title"/>
        <w:spacing w:line="276" w:lineRule="auto"/>
        <w:jc w:val="left"/>
        <w:rPr>
          <w:rFonts w:asciiTheme="minorHAnsi" w:hAnsiTheme="minorHAnsi" w:cs="Arial"/>
          <w:b w:val="0"/>
          <w:sz w:val="28"/>
          <w:szCs w:val="28"/>
        </w:rPr>
      </w:pPr>
      <w:r w:rsidRPr="00EF4FEB">
        <w:rPr>
          <w:rFonts w:asciiTheme="minorHAnsi" w:hAnsiTheme="minorHAnsi" w:cs="Arial"/>
          <w:b w:val="0"/>
          <w:sz w:val="24"/>
          <w:szCs w:val="24"/>
        </w:rPr>
        <w:lastRenderedPageBreak/>
        <w:fldChar w:fldCharType="end"/>
      </w:r>
      <w:bookmarkStart w:id="10" w:name="_Toc349684934"/>
      <w:bookmarkStart w:id="11" w:name="_Toc444002857"/>
      <w:r w:rsidR="00797076" w:rsidRPr="002F0495">
        <w:rPr>
          <w:rFonts w:asciiTheme="minorHAnsi" w:hAnsiTheme="minorHAnsi"/>
          <w:sz w:val="28"/>
          <w:szCs w:val="28"/>
        </w:rPr>
        <w:t>(v</w:t>
      </w:r>
      <w:r w:rsidR="00253A63" w:rsidRPr="002F0495">
        <w:rPr>
          <w:rFonts w:asciiTheme="minorHAnsi" w:hAnsiTheme="minorHAnsi"/>
          <w:sz w:val="28"/>
          <w:szCs w:val="28"/>
        </w:rPr>
        <w:t>) List of abbreviations</w:t>
      </w:r>
      <w:bookmarkEnd w:id="10"/>
      <w:bookmarkEnd w:id="11"/>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tblPr>
      <w:tblGrid>
        <w:gridCol w:w="2126"/>
        <w:gridCol w:w="5928"/>
      </w:tblGrid>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 xml:space="preserve">3DP </w:t>
            </w:r>
          </w:p>
        </w:tc>
        <w:tc>
          <w:tcPr>
            <w:tcW w:w="5928" w:type="dxa"/>
          </w:tcPr>
          <w:p w:rsidR="004F1139" w:rsidRPr="00152EA6" w:rsidRDefault="004F1139" w:rsidP="00B83590">
            <w:pPr>
              <w:spacing w:line="276" w:lineRule="auto"/>
              <w:rPr>
                <w:rFonts w:cs="Arial"/>
              </w:rPr>
            </w:pPr>
            <w:r w:rsidRPr="00152EA6">
              <w:rPr>
                <w:rFonts w:cs="Arial"/>
              </w:rPr>
              <w:t>3 dimensional printing</w:t>
            </w:r>
          </w:p>
        </w:tc>
      </w:tr>
      <w:tr w:rsidR="00931E3C" w:rsidRPr="00152EA6" w:rsidTr="00C446C1">
        <w:tc>
          <w:tcPr>
            <w:tcW w:w="2126" w:type="dxa"/>
          </w:tcPr>
          <w:p w:rsidR="00931E3C" w:rsidRPr="00152EA6" w:rsidRDefault="00931E3C" w:rsidP="00B83590">
            <w:pPr>
              <w:spacing w:line="276" w:lineRule="auto"/>
              <w:rPr>
                <w:rFonts w:cs="Arial"/>
              </w:rPr>
            </w:pPr>
            <w:r>
              <w:rPr>
                <w:rFonts w:cs="Arial"/>
              </w:rPr>
              <w:t>α-MEM</w:t>
            </w:r>
          </w:p>
        </w:tc>
        <w:tc>
          <w:tcPr>
            <w:tcW w:w="5928" w:type="dxa"/>
          </w:tcPr>
          <w:p w:rsidR="00931E3C" w:rsidRPr="00152EA6" w:rsidRDefault="00931E3C" w:rsidP="00B83590">
            <w:pPr>
              <w:spacing w:line="276" w:lineRule="auto"/>
              <w:rPr>
                <w:rFonts w:cs="Arial"/>
              </w:rPr>
            </w:pPr>
            <w:r>
              <w:rPr>
                <w:rFonts w:cs="Arial"/>
              </w:rPr>
              <w:t xml:space="preserve">Alpha Minimum Essential Modified </w:t>
            </w:r>
            <w:r w:rsidR="0025206D">
              <w:rPr>
                <w:rFonts w:cs="Arial"/>
              </w:rPr>
              <w:t>media</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ALP</w:t>
            </w:r>
          </w:p>
        </w:tc>
        <w:tc>
          <w:tcPr>
            <w:tcW w:w="5928" w:type="dxa"/>
          </w:tcPr>
          <w:p w:rsidR="004F1139" w:rsidRPr="00152EA6" w:rsidRDefault="004F1139" w:rsidP="00B83590">
            <w:pPr>
              <w:spacing w:line="276" w:lineRule="auto"/>
              <w:rPr>
                <w:rFonts w:cs="Arial"/>
              </w:rPr>
            </w:pPr>
            <w:r w:rsidRPr="00152EA6">
              <w:rPr>
                <w:rFonts w:cs="Arial"/>
              </w:rPr>
              <w:t>Alkaline phosphatase</w:t>
            </w:r>
          </w:p>
        </w:tc>
      </w:tr>
      <w:tr w:rsidR="00EB0E3D" w:rsidRPr="00152EA6" w:rsidTr="00C446C1">
        <w:tc>
          <w:tcPr>
            <w:tcW w:w="2126" w:type="dxa"/>
          </w:tcPr>
          <w:p w:rsidR="00EB0E3D" w:rsidRPr="00152EA6" w:rsidRDefault="00EB0E3D" w:rsidP="00B83590">
            <w:pPr>
              <w:spacing w:line="276" w:lineRule="auto"/>
              <w:rPr>
                <w:rFonts w:cs="Arial"/>
              </w:rPr>
            </w:pPr>
            <w:r>
              <w:rPr>
                <w:rFonts w:cs="Arial"/>
              </w:rPr>
              <w:t>B</w:t>
            </w:r>
          </w:p>
        </w:tc>
        <w:tc>
          <w:tcPr>
            <w:tcW w:w="5928" w:type="dxa"/>
          </w:tcPr>
          <w:p w:rsidR="00EB0E3D" w:rsidRPr="00152EA6" w:rsidRDefault="00EB0E3D" w:rsidP="00B83590">
            <w:pPr>
              <w:pStyle w:val="BodyText"/>
              <w:spacing w:after="0" w:line="276" w:lineRule="auto"/>
              <w:rPr>
                <w:rFonts w:cs="Arial"/>
              </w:rPr>
            </w:pPr>
            <w:r>
              <w:rPr>
                <w:rFonts w:cs="Arial"/>
              </w:rPr>
              <w:t>Basal media</w:t>
            </w:r>
          </w:p>
        </w:tc>
      </w:tr>
      <w:tr w:rsidR="004F1139" w:rsidRPr="00152EA6" w:rsidTr="00C446C1">
        <w:tc>
          <w:tcPr>
            <w:tcW w:w="2126" w:type="dxa"/>
          </w:tcPr>
          <w:p w:rsidR="004F1139" w:rsidRPr="00EB0E3D" w:rsidRDefault="004F1139" w:rsidP="00B83590">
            <w:pPr>
              <w:spacing w:line="276" w:lineRule="auto"/>
              <w:rPr>
                <w:rFonts w:cs="Arial"/>
                <w:vertAlign w:val="subscript"/>
              </w:rPr>
            </w:pPr>
            <w:r w:rsidRPr="00152EA6">
              <w:rPr>
                <w:rFonts w:cs="Arial"/>
              </w:rPr>
              <w:t>B</w:t>
            </w:r>
            <w:r w:rsidR="00EB0E3D">
              <w:rPr>
                <w:rFonts w:cs="Arial"/>
                <w:vertAlign w:val="subscript"/>
              </w:rPr>
              <w:t>T</w:t>
            </w:r>
          </w:p>
        </w:tc>
        <w:tc>
          <w:tcPr>
            <w:tcW w:w="5928" w:type="dxa"/>
          </w:tcPr>
          <w:p w:rsidR="004F1139" w:rsidRPr="00152EA6" w:rsidRDefault="004F1139" w:rsidP="00B83590">
            <w:pPr>
              <w:pStyle w:val="BodyText"/>
              <w:spacing w:after="0" w:line="276" w:lineRule="auto"/>
              <w:rPr>
                <w:rFonts w:cs="Arial"/>
              </w:rPr>
            </w:pPr>
            <w:r w:rsidRPr="00152EA6">
              <w:rPr>
                <w:rFonts w:cs="Arial"/>
              </w:rPr>
              <w:t>Bed temperature of 3D printer</w:t>
            </w:r>
          </w:p>
        </w:tc>
      </w:tr>
      <w:tr w:rsidR="007A5E8B" w:rsidRPr="00152EA6" w:rsidTr="00C446C1">
        <w:tc>
          <w:tcPr>
            <w:tcW w:w="2126" w:type="dxa"/>
          </w:tcPr>
          <w:p w:rsidR="007A5E8B" w:rsidRPr="00152EA6" w:rsidRDefault="007A5E8B" w:rsidP="00B83590">
            <w:pPr>
              <w:spacing w:line="276" w:lineRule="auto"/>
              <w:rPr>
                <w:rFonts w:cs="Arial"/>
              </w:rPr>
            </w:pPr>
            <w:r w:rsidRPr="00152EA6">
              <w:rPr>
                <w:rFonts w:cs="Arial"/>
              </w:rPr>
              <w:t>BMP</w:t>
            </w:r>
          </w:p>
        </w:tc>
        <w:tc>
          <w:tcPr>
            <w:tcW w:w="5928" w:type="dxa"/>
          </w:tcPr>
          <w:p w:rsidR="007A5E8B" w:rsidRPr="00152EA6" w:rsidRDefault="007A5E8B" w:rsidP="00B83590">
            <w:pPr>
              <w:pStyle w:val="BodyText"/>
              <w:spacing w:after="0" w:line="276" w:lineRule="auto"/>
              <w:rPr>
                <w:rFonts w:cs="Arial"/>
              </w:rPr>
            </w:pPr>
            <w:r w:rsidRPr="00152EA6">
              <w:rPr>
                <w:rFonts w:cs="Arial"/>
              </w:rPr>
              <w:t>Bone morphogenetic protein</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β-TCP</w:t>
            </w:r>
          </w:p>
        </w:tc>
        <w:tc>
          <w:tcPr>
            <w:tcW w:w="5928" w:type="dxa"/>
          </w:tcPr>
          <w:p w:rsidR="004F1139" w:rsidRPr="00152EA6" w:rsidRDefault="004F1139" w:rsidP="00B83590">
            <w:pPr>
              <w:spacing w:line="276" w:lineRule="auto"/>
              <w:rPr>
                <w:rFonts w:cs="Arial"/>
              </w:rPr>
            </w:pPr>
            <w:r w:rsidRPr="00152EA6">
              <w:rPr>
                <w:rFonts w:cs="Arial"/>
              </w:rPr>
              <w:t>Beta-tricalcium phosphate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BTE</w:t>
            </w:r>
          </w:p>
        </w:tc>
        <w:tc>
          <w:tcPr>
            <w:tcW w:w="5928" w:type="dxa"/>
          </w:tcPr>
          <w:p w:rsidR="004F1139" w:rsidRPr="00152EA6" w:rsidRDefault="004F1139" w:rsidP="00B83590">
            <w:pPr>
              <w:spacing w:line="276" w:lineRule="auto"/>
              <w:rPr>
                <w:rFonts w:cs="Arial"/>
              </w:rPr>
            </w:pPr>
            <w:r w:rsidRPr="00152EA6">
              <w:rPr>
                <w:rFonts w:cs="Arial"/>
              </w:rPr>
              <w:t>Bone tissue engineering</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CaP</w:t>
            </w:r>
          </w:p>
        </w:tc>
        <w:tc>
          <w:tcPr>
            <w:tcW w:w="5928" w:type="dxa"/>
          </w:tcPr>
          <w:p w:rsidR="004F1139" w:rsidRPr="00152EA6" w:rsidRDefault="004F1139" w:rsidP="00B83590">
            <w:pPr>
              <w:spacing w:line="276" w:lineRule="auto"/>
              <w:rPr>
                <w:rFonts w:cs="Arial"/>
              </w:rPr>
            </w:pPr>
            <w:r w:rsidRPr="00152EA6">
              <w:rPr>
                <w:rFonts w:cs="Arial"/>
              </w:rPr>
              <w:t>Calcium phosphate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Ca:P</w:t>
            </w:r>
          </w:p>
        </w:tc>
        <w:tc>
          <w:tcPr>
            <w:tcW w:w="5928" w:type="dxa"/>
          </w:tcPr>
          <w:p w:rsidR="004F1139" w:rsidRPr="00152EA6" w:rsidRDefault="004F1139" w:rsidP="00B83590">
            <w:pPr>
              <w:spacing w:line="276" w:lineRule="auto"/>
              <w:rPr>
                <w:rFonts w:cs="Arial"/>
              </w:rPr>
            </w:pPr>
            <w:r w:rsidRPr="00152EA6">
              <w:rPr>
                <w:rFonts w:cs="Arial"/>
              </w:rPr>
              <w:t>Calcium phosphate ratio</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CMC</w:t>
            </w:r>
          </w:p>
        </w:tc>
        <w:tc>
          <w:tcPr>
            <w:tcW w:w="5928" w:type="dxa"/>
          </w:tcPr>
          <w:p w:rsidR="004F1139" w:rsidRPr="00152EA6" w:rsidRDefault="004F1139" w:rsidP="00B83590">
            <w:pPr>
              <w:spacing w:line="276" w:lineRule="auto"/>
              <w:rPr>
                <w:rFonts w:cs="Arial"/>
              </w:rPr>
            </w:pPr>
            <w:r w:rsidRPr="00152EA6">
              <w:rPr>
                <w:rFonts w:cs="Arial"/>
              </w:rPr>
              <w:t xml:space="preserve">Critical micelle concentration </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DCM</w:t>
            </w:r>
          </w:p>
        </w:tc>
        <w:tc>
          <w:tcPr>
            <w:tcW w:w="5928" w:type="dxa"/>
          </w:tcPr>
          <w:p w:rsidR="004F1139" w:rsidRPr="00152EA6" w:rsidRDefault="004F1139" w:rsidP="00B83590">
            <w:pPr>
              <w:spacing w:line="276" w:lineRule="auto"/>
              <w:rPr>
                <w:rFonts w:cs="Arial"/>
              </w:rPr>
            </w:pPr>
            <w:r w:rsidRPr="00152EA6">
              <w:rPr>
                <w:rFonts w:cs="Arial"/>
              </w:rPr>
              <w:t xml:space="preserve">Dichloromethane </w:t>
            </w:r>
          </w:p>
        </w:tc>
      </w:tr>
      <w:tr w:rsidR="00AC2FC0" w:rsidRPr="00152EA6" w:rsidTr="00C446C1">
        <w:tc>
          <w:tcPr>
            <w:tcW w:w="2126" w:type="dxa"/>
          </w:tcPr>
          <w:p w:rsidR="00AC2FC0" w:rsidRPr="00152EA6" w:rsidRDefault="00AC2FC0" w:rsidP="00B83590">
            <w:pPr>
              <w:spacing w:line="276" w:lineRule="auto"/>
              <w:rPr>
                <w:rFonts w:cs="Arial"/>
              </w:rPr>
            </w:pPr>
            <w:r w:rsidRPr="00152EA6">
              <w:rPr>
                <w:rFonts w:cs="Arial"/>
              </w:rPr>
              <w:t>DM1</w:t>
            </w:r>
          </w:p>
        </w:tc>
        <w:tc>
          <w:tcPr>
            <w:tcW w:w="5928" w:type="dxa"/>
          </w:tcPr>
          <w:p w:rsidR="00AC2FC0" w:rsidRPr="00152EA6" w:rsidRDefault="00AC2FC0" w:rsidP="00B83590">
            <w:pPr>
              <w:spacing w:line="276" w:lineRule="auto"/>
              <w:rPr>
                <w:rFonts w:cs="Arial"/>
              </w:rPr>
            </w:pPr>
            <w:r w:rsidRPr="00152EA6">
              <w:rPr>
                <w:rFonts w:cs="Arial"/>
              </w:rPr>
              <w:t>Dipping method one used to coat membranes</w:t>
            </w:r>
          </w:p>
        </w:tc>
      </w:tr>
      <w:tr w:rsidR="00AC2FC0" w:rsidRPr="00152EA6" w:rsidTr="00C446C1">
        <w:tc>
          <w:tcPr>
            <w:tcW w:w="2126" w:type="dxa"/>
          </w:tcPr>
          <w:p w:rsidR="00AC2FC0" w:rsidRPr="00152EA6" w:rsidRDefault="00AC2FC0" w:rsidP="00B83590">
            <w:pPr>
              <w:spacing w:line="276" w:lineRule="auto"/>
              <w:rPr>
                <w:rFonts w:cs="Arial"/>
              </w:rPr>
            </w:pPr>
            <w:r w:rsidRPr="00152EA6">
              <w:rPr>
                <w:rFonts w:cs="Arial"/>
              </w:rPr>
              <w:t>DM2</w:t>
            </w:r>
          </w:p>
        </w:tc>
        <w:tc>
          <w:tcPr>
            <w:tcW w:w="5928" w:type="dxa"/>
          </w:tcPr>
          <w:p w:rsidR="00AC2FC0" w:rsidRPr="00152EA6" w:rsidRDefault="00AC2FC0" w:rsidP="00B83590">
            <w:pPr>
              <w:spacing w:line="276" w:lineRule="auto"/>
              <w:rPr>
                <w:rFonts w:cs="Arial"/>
              </w:rPr>
            </w:pPr>
            <w:r w:rsidRPr="00152EA6">
              <w:rPr>
                <w:rFonts w:cs="Arial"/>
              </w:rPr>
              <w:t>Dipping method two used to coat membranes</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DMEM</w:t>
            </w:r>
          </w:p>
        </w:tc>
        <w:tc>
          <w:tcPr>
            <w:tcW w:w="5928" w:type="dxa"/>
          </w:tcPr>
          <w:p w:rsidR="004F1139" w:rsidRPr="00152EA6" w:rsidRDefault="004F1139" w:rsidP="00B83590">
            <w:pPr>
              <w:spacing w:line="276" w:lineRule="auto"/>
              <w:rPr>
                <w:rFonts w:cs="Arial"/>
              </w:rPr>
            </w:pPr>
            <w:r w:rsidRPr="00152EA6">
              <w:rPr>
                <w:rFonts w:cs="Arial"/>
              </w:rPr>
              <w:t>Dulbecco’s Modified Eagle Medium</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dH</w:t>
            </w:r>
            <w:r w:rsidRPr="00152EA6">
              <w:rPr>
                <w:rFonts w:cs="Arial"/>
                <w:vertAlign w:val="subscript"/>
              </w:rPr>
              <w:t>2</w:t>
            </w:r>
            <w:r w:rsidRPr="00152EA6">
              <w:rPr>
                <w:rFonts w:cs="Arial"/>
              </w:rPr>
              <w:t>O</w:t>
            </w:r>
          </w:p>
        </w:tc>
        <w:tc>
          <w:tcPr>
            <w:tcW w:w="5928" w:type="dxa"/>
          </w:tcPr>
          <w:p w:rsidR="004F1139" w:rsidRPr="00152EA6" w:rsidRDefault="004F1139" w:rsidP="00B83590">
            <w:pPr>
              <w:spacing w:line="276" w:lineRule="auto"/>
              <w:rPr>
                <w:rFonts w:cs="Arial"/>
              </w:rPr>
            </w:pPr>
            <w:r w:rsidRPr="00152EA6">
              <w:rPr>
                <w:rFonts w:cs="Arial"/>
              </w:rPr>
              <w:t>Distilled water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 xml:space="preserve">dsDNA </w:t>
            </w:r>
          </w:p>
        </w:tc>
        <w:tc>
          <w:tcPr>
            <w:tcW w:w="5928" w:type="dxa"/>
          </w:tcPr>
          <w:p w:rsidR="004F1139" w:rsidRPr="00152EA6" w:rsidRDefault="004F1139" w:rsidP="00B83590">
            <w:pPr>
              <w:spacing w:line="276" w:lineRule="auto"/>
              <w:rPr>
                <w:rFonts w:cs="Arial"/>
              </w:rPr>
            </w:pPr>
            <w:r w:rsidRPr="00152EA6">
              <w:rPr>
                <w:rFonts w:cs="Arial"/>
              </w:rPr>
              <w:t>Double stranded DNA</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E</w:t>
            </w:r>
          </w:p>
        </w:tc>
        <w:tc>
          <w:tcPr>
            <w:tcW w:w="5928" w:type="dxa"/>
          </w:tcPr>
          <w:p w:rsidR="004F1139" w:rsidRPr="00152EA6" w:rsidRDefault="004F1139" w:rsidP="00B83590">
            <w:pPr>
              <w:spacing w:line="276" w:lineRule="auto"/>
              <w:rPr>
                <w:rFonts w:cs="Arial"/>
              </w:rPr>
            </w:pPr>
            <w:r w:rsidRPr="00152EA6">
              <w:rPr>
                <w:rFonts w:cs="Arial"/>
              </w:rPr>
              <w:t>Extruder temperature of 3D printer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EDS</w:t>
            </w:r>
          </w:p>
        </w:tc>
        <w:tc>
          <w:tcPr>
            <w:tcW w:w="5928" w:type="dxa"/>
          </w:tcPr>
          <w:p w:rsidR="004F1139" w:rsidRPr="00152EA6" w:rsidRDefault="004F1139" w:rsidP="00B83590">
            <w:pPr>
              <w:spacing w:line="276" w:lineRule="auto"/>
              <w:rPr>
                <w:rFonts w:cs="Arial"/>
              </w:rPr>
            </w:pPr>
            <w:r w:rsidRPr="00152EA6">
              <w:rPr>
                <w:rFonts w:cs="Arial"/>
              </w:rPr>
              <w:t>Energy dispersive spectroscopy</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e-PTFE</w:t>
            </w:r>
          </w:p>
        </w:tc>
        <w:tc>
          <w:tcPr>
            <w:tcW w:w="5928" w:type="dxa"/>
          </w:tcPr>
          <w:p w:rsidR="004F1139" w:rsidRPr="00152EA6" w:rsidRDefault="004F1139" w:rsidP="00B83590">
            <w:pPr>
              <w:spacing w:line="276" w:lineRule="auto"/>
              <w:rPr>
                <w:rFonts w:cs="Arial"/>
              </w:rPr>
            </w:pPr>
            <w:r w:rsidRPr="00152EA6">
              <w:rPr>
                <w:rFonts w:cs="Arial"/>
              </w:rPr>
              <w:t>Expanded polytetrafluoroethylene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F</w:t>
            </w:r>
          </w:p>
        </w:tc>
        <w:tc>
          <w:tcPr>
            <w:tcW w:w="5928" w:type="dxa"/>
          </w:tcPr>
          <w:p w:rsidR="004F1139" w:rsidRPr="00152EA6" w:rsidRDefault="004F1139" w:rsidP="00B83590">
            <w:pPr>
              <w:spacing w:line="276" w:lineRule="auto"/>
              <w:rPr>
                <w:rFonts w:cs="Arial"/>
              </w:rPr>
            </w:pPr>
            <w:r w:rsidRPr="00152EA6">
              <w:rPr>
                <w:rFonts w:cs="Arial"/>
              </w:rPr>
              <w:t>Printing speed of 3D printer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FBS</w:t>
            </w:r>
          </w:p>
        </w:tc>
        <w:tc>
          <w:tcPr>
            <w:tcW w:w="5928" w:type="dxa"/>
          </w:tcPr>
          <w:p w:rsidR="004F1139" w:rsidRPr="00152EA6" w:rsidRDefault="004F1139" w:rsidP="00B83590">
            <w:pPr>
              <w:spacing w:line="276" w:lineRule="auto"/>
              <w:rPr>
                <w:rFonts w:cs="Arial"/>
              </w:rPr>
            </w:pPr>
            <w:r w:rsidRPr="00152EA6">
              <w:rPr>
                <w:rFonts w:cs="Arial"/>
              </w:rPr>
              <w:t>Foetal bovine serum</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FCS</w:t>
            </w:r>
          </w:p>
        </w:tc>
        <w:tc>
          <w:tcPr>
            <w:tcW w:w="5928" w:type="dxa"/>
          </w:tcPr>
          <w:p w:rsidR="004F1139" w:rsidRPr="00152EA6" w:rsidRDefault="004F1139" w:rsidP="00B83590">
            <w:pPr>
              <w:spacing w:line="276" w:lineRule="auto"/>
              <w:rPr>
                <w:rFonts w:cs="Arial"/>
              </w:rPr>
            </w:pPr>
            <w:r w:rsidRPr="00152EA6">
              <w:rPr>
                <w:rFonts w:cs="Arial"/>
              </w:rPr>
              <w:t>Foetal calf serum</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FDA</w:t>
            </w:r>
          </w:p>
        </w:tc>
        <w:tc>
          <w:tcPr>
            <w:tcW w:w="5928" w:type="dxa"/>
          </w:tcPr>
          <w:p w:rsidR="004F1139" w:rsidRPr="00152EA6" w:rsidRDefault="004F1139" w:rsidP="00B83590">
            <w:pPr>
              <w:spacing w:line="276" w:lineRule="auto"/>
              <w:rPr>
                <w:rFonts w:cs="Arial"/>
              </w:rPr>
            </w:pPr>
            <w:r w:rsidRPr="00152EA6">
              <w:rPr>
                <w:rFonts w:cs="Arial"/>
              </w:rPr>
              <w:t xml:space="preserve">Food and Drug Administration </w:t>
            </w:r>
          </w:p>
        </w:tc>
      </w:tr>
      <w:tr w:rsidR="007A5E8B" w:rsidRPr="00152EA6" w:rsidTr="00C446C1">
        <w:tc>
          <w:tcPr>
            <w:tcW w:w="2126" w:type="dxa"/>
          </w:tcPr>
          <w:p w:rsidR="007A5E8B" w:rsidRPr="00152EA6" w:rsidRDefault="007A5E8B" w:rsidP="00B83590">
            <w:pPr>
              <w:spacing w:line="276" w:lineRule="auto"/>
              <w:rPr>
                <w:rFonts w:cs="Arial"/>
              </w:rPr>
            </w:pPr>
            <w:r w:rsidRPr="00152EA6">
              <w:rPr>
                <w:rFonts w:cs="Arial"/>
              </w:rPr>
              <w:t>FGF</w:t>
            </w:r>
          </w:p>
        </w:tc>
        <w:tc>
          <w:tcPr>
            <w:tcW w:w="5928" w:type="dxa"/>
          </w:tcPr>
          <w:p w:rsidR="007A5E8B" w:rsidRPr="00152EA6" w:rsidRDefault="007A5E8B" w:rsidP="00B83590">
            <w:pPr>
              <w:spacing w:line="276" w:lineRule="auto"/>
              <w:rPr>
                <w:rFonts w:cs="Arial"/>
              </w:rPr>
            </w:pPr>
            <w:r w:rsidRPr="00152EA6">
              <w:rPr>
                <w:rFonts w:cs="Arial"/>
              </w:rPr>
              <w:t>Fibroblast growth factor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 xml:space="preserve">FGM </w:t>
            </w:r>
          </w:p>
        </w:tc>
        <w:tc>
          <w:tcPr>
            <w:tcW w:w="5928" w:type="dxa"/>
          </w:tcPr>
          <w:p w:rsidR="004F1139" w:rsidRPr="00152EA6" w:rsidRDefault="004F1139" w:rsidP="00B83590">
            <w:pPr>
              <w:spacing w:line="276" w:lineRule="auto"/>
              <w:rPr>
                <w:rFonts w:cs="Arial"/>
              </w:rPr>
            </w:pPr>
            <w:r w:rsidRPr="00152EA6">
              <w:rPr>
                <w:rFonts w:cs="Arial"/>
              </w:rPr>
              <w:t>Functionally graded membrane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GBR</w:t>
            </w:r>
          </w:p>
        </w:tc>
        <w:tc>
          <w:tcPr>
            <w:tcW w:w="5928" w:type="dxa"/>
          </w:tcPr>
          <w:p w:rsidR="004F1139" w:rsidRPr="00152EA6" w:rsidRDefault="004F1139" w:rsidP="00B83590">
            <w:pPr>
              <w:spacing w:line="276" w:lineRule="auto"/>
              <w:rPr>
                <w:rFonts w:cs="Arial"/>
              </w:rPr>
            </w:pPr>
            <w:r w:rsidRPr="00152EA6">
              <w:rPr>
                <w:rFonts w:cs="Arial"/>
              </w:rPr>
              <w:t>Guided bone regeneration</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GTR</w:t>
            </w:r>
          </w:p>
        </w:tc>
        <w:tc>
          <w:tcPr>
            <w:tcW w:w="5928" w:type="dxa"/>
          </w:tcPr>
          <w:p w:rsidR="004F1139" w:rsidRPr="00152EA6" w:rsidRDefault="004F1139" w:rsidP="00B83590">
            <w:pPr>
              <w:spacing w:line="276" w:lineRule="auto"/>
              <w:rPr>
                <w:rFonts w:cs="Arial"/>
              </w:rPr>
            </w:pPr>
            <w:r w:rsidRPr="00152EA6">
              <w:rPr>
                <w:rFonts w:cs="Arial"/>
              </w:rPr>
              <w:t>Guided tissue regeneration</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HA</w:t>
            </w:r>
          </w:p>
        </w:tc>
        <w:tc>
          <w:tcPr>
            <w:tcW w:w="5928" w:type="dxa"/>
          </w:tcPr>
          <w:p w:rsidR="004F1139" w:rsidRPr="00152EA6" w:rsidRDefault="004F1139" w:rsidP="00B83590">
            <w:pPr>
              <w:spacing w:line="276" w:lineRule="auto"/>
              <w:rPr>
                <w:rFonts w:cs="Arial"/>
              </w:rPr>
            </w:pPr>
            <w:r w:rsidRPr="00152EA6">
              <w:rPr>
                <w:rFonts w:cs="Arial"/>
              </w:rPr>
              <w:t>Hydroxyapatite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hMSC</w:t>
            </w:r>
          </w:p>
        </w:tc>
        <w:tc>
          <w:tcPr>
            <w:tcW w:w="5928" w:type="dxa"/>
          </w:tcPr>
          <w:p w:rsidR="004F1139" w:rsidRPr="00152EA6" w:rsidRDefault="004F1139" w:rsidP="00B83590">
            <w:pPr>
              <w:spacing w:line="276" w:lineRule="auto"/>
              <w:rPr>
                <w:rFonts w:cs="Arial"/>
              </w:rPr>
            </w:pPr>
            <w:r w:rsidRPr="00152EA6">
              <w:rPr>
                <w:rFonts w:cs="Arial"/>
              </w:rPr>
              <w:t>Human mesenchymal cell</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IMS</w:t>
            </w:r>
          </w:p>
        </w:tc>
        <w:tc>
          <w:tcPr>
            <w:tcW w:w="5928" w:type="dxa"/>
          </w:tcPr>
          <w:p w:rsidR="004F1139" w:rsidRPr="00152EA6" w:rsidRDefault="004F1139" w:rsidP="00B83590">
            <w:pPr>
              <w:spacing w:line="276" w:lineRule="auto"/>
              <w:rPr>
                <w:rFonts w:cs="Arial"/>
              </w:rPr>
            </w:pPr>
            <w:r w:rsidRPr="00152EA6">
              <w:rPr>
                <w:rFonts w:cs="Arial"/>
              </w:rPr>
              <w:t xml:space="preserve">Industrial </w:t>
            </w:r>
            <w:proofErr w:type="spellStart"/>
            <w:r w:rsidRPr="00152EA6">
              <w:rPr>
                <w:rFonts w:cs="Arial"/>
              </w:rPr>
              <w:t>methylated</w:t>
            </w:r>
            <w:proofErr w:type="spellEnd"/>
            <w:r w:rsidRPr="00152EA6">
              <w:rPr>
                <w:rFonts w:cs="Arial"/>
              </w:rPr>
              <w:t xml:space="preserve"> spirit</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KOH</w:t>
            </w:r>
          </w:p>
        </w:tc>
        <w:tc>
          <w:tcPr>
            <w:tcW w:w="5928" w:type="dxa"/>
          </w:tcPr>
          <w:p w:rsidR="004F1139" w:rsidRPr="00152EA6" w:rsidRDefault="004F1139" w:rsidP="00B83590">
            <w:pPr>
              <w:spacing w:line="276" w:lineRule="auto"/>
              <w:rPr>
                <w:rFonts w:cs="Arial"/>
              </w:rPr>
            </w:pPr>
            <w:r w:rsidRPr="00152EA6">
              <w:rPr>
                <w:rFonts w:cs="Arial"/>
              </w:rPr>
              <w:t>Potassium hydroxide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Me-PEG</w:t>
            </w:r>
          </w:p>
        </w:tc>
        <w:tc>
          <w:tcPr>
            <w:tcW w:w="5928" w:type="dxa"/>
          </w:tcPr>
          <w:p w:rsidR="004F1139" w:rsidRPr="00152EA6" w:rsidRDefault="004F1139" w:rsidP="00B83590">
            <w:pPr>
              <w:spacing w:line="276" w:lineRule="auto"/>
              <w:rPr>
                <w:rFonts w:cs="Arial"/>
              </w:rPr>
            </w:pPr>
            <w:proofErr w:type="spellStart"/>
            <w:r w:rsidRPr="00152EA6">
              <w:rPr>
                <w:rFonts w:cs="Arial"/>
              </w:rPr>
              <w:t>Methoxy</w:t>
            </w:r>
            <w:proofErr w:type="spellEnd"/>
            <w:r w:rsidRPr="00152EA6">
              <w:rPr>
                <w:rFonts w:cs="Arial"/>
              </w:rPr>
              <w:t>(</w:t>
            </w:r>
            <w:proofErr w:type="spellStart"/>
            <w:r w:rsidRPr="00152EA6">
              <w:rPr>
                <w:rFonts w:cs="Arial"/>
              </w:rPr>
              <w:t>polyethyleneglycol</w:t>
            </w:r>
            <w:proofErr w:type="spellEnd"/>
            <w:r w:rsidRPr="00152EA6">
              <w:rPr>
                <w:rFonts w:cs="Arial"/>
              </w:rPr>
              <w:t>)</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MSC</w:t>
            </w:r>
          </w:p>
        </w:tc>
        <w:tc>
          <w:tcPr>
            <w:tcW w:w="5928" w:type="dxa"/>
          </w:tcPr>
          <w:p w:rsidR="004F1139" w:rsidRPr="00152EA6" w:rsidRDefault="004F1139" w:rsidP="00B83590">
            <w:pPr>
              <w:spacing w:line="276" w:lineRule="auto"/>
              <w:rPr>
                <w:rFonts w:cs="Arial"/>
              </w:rPr>
            </w:pPr>
            <w:r w:rsidRPr="00152EA6">
              <w:rPr>
                <w:rFonts w:cs="Arial"/>
              </w:rPr>
              <w:t>Mesenchymal stem cell</w:t>
            </w:r>
          </w:p>
        </w:tc>
      </w:tr>
      <w:tr w:rsidR="009126CF" w:rsidRPr="00152EA6" w:rsidTr="00C446C1">
        <w:tc>
          <w:tcPr>
            <w:tcW w:w="2126" w:type="dxa"/>
          </w:tcPr>
          <w:p w:rsidR="009126CF" w:rsidRDefault="009126CF" w:rsidP="00B83590">
            <w:pPr>
              <w:spacing w:line="276" w:lineRule="auto"/>
              <w:rPr>
                <w:rFonts w:cs="Arial"/>
              </w:rPr>
            </w:pPr>
            <w:r>
              <w:rPr>
                <w:rFonts w:cs="Arial"/>
              </w:rPr>
              <w:t>nHA</w:t>
            </w:r>
          </w:p>
        </w:tc>
        <w:tc>
          <w:tcPr>
            <w:tcW w:w="5928" w:type="dxa"/>
          </w:tcPr>
          <w:p w:rsidR="009126CF" w:rsidRDefault="009126CF" w:rsidP="00B83590">
            <w:pPr>
              <w:spacing w:line="276" w:lineRule="auto"/>
              <w:rPr>
                <w:rFonts w:cs="Arial"/>
              </w:rPr>
            </w:pPr>
            <w:r>
              <w:rPr>
                <w:rFonts w:cs="Arial"/>
              </w:rPr>
              <w:t>Nanoscale hydroxyapatite</w:t>
            </w:r>
          </w:p>
        </w:tc>
      </w:tr>
      <w:tr w:rsidR="00EB0E3D" w:rsidRPr="00152EA6" w:rsidTr="00C446C1">
        <w:tc>
          <w:tcPr>
            <w:tcW w:w="2126" w:type="dxa"/>
          </w:tcPr>
          <w:p w:rsidR="00EB0E3D" w:rsidRPr="00152EA6" w:rsidRDefault="00EB0E3D" w:rsidP="00B83590">
            <w:pPr>
              <w:spacing w:line="276" w:lineRule="auto"/>
              <w:rPr>
                <w:rFonts w:cs="Arial"/>
              </w:rPr>
            </w:pPr>
            <w:r>
              <w:rPr>
                <w:rFonts w:cs="Arial"/>
              </w:rPr>
              <w:t>O</w:t>
            </w:r>
          </w:p>
        </w:tc>
        <w:tc>
          <w:tcPr>
            <w:tcW w:w="5928" w:type="dxa"/>
          </w:tcPr>
          <w:p w:rsidR="00EB0E3D" w:rsidRPr="00152EA6" w:rsidRDefault="00EB0E3D" w:rsidP="00B83590">
            <w:pPr>
              <w:spacing w:line="276" w:lineRule="auto"/>
              <w:rPr>
                <w:rFonts w:cs="Arial"/>
              </w:rPr>
            </w:pPr>
            <w:r>
              <w:rPr>
                <w:rFonts w:cs="Arial"/>
              </w:rPr>
              <w:t>Osteogenic media</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OFD</w:t>
            </w:r>
          </w:p>
        </w:tc>
        <w:tc>
          <w:tcPr>
            <w:tcW w:w="5928" w:type="dxa"/>
          </w:tcPr>
          <w:p w:rsidR="004F1139" w:rsidRPr="00152EA6" w:rsidRDefault="004F1139" w:rsidP="00B83590">
            <w:pPr>
              <w:spacing w:line="276" w:lineRule="auto"/>
              <w:rPr>
                <w:rFonts w:cs="Arial"/>
              </w:rPr>
            </w:pPr>
            <w:r w:rsidRPr="00152EA6">
              <w:rPr>
                <w:rFonts w:cs="Arial"/>
              </w:rPr>
              <w:t>Open flap debridement</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w:t>
            </w:r>
          </w:p>
        </w:tc>
        <w:tc>
          <w:tcPr>
            <w:tcW w:w="5928" w:type="dxa"/>
          </w:tcPr>
          <w:p w:rsidR="004F1139" w:rsidRPr="00152EA6" w:rsidRDefault="004F1139" w:rsidP="00B83590">
            <w:pPr>
              <w:spacing w:line="276" w:lineRule="auto"/>
              <w:rPr>
                <w:rFonts w:cs="Arial"/>
              </w:rPr>
            </w:pPr>
            <w:r w:rsidRPr="00152EA6">
              <w:rPr>
                <w:rFonts w:cs="Arial"/>
              </w:rPr>
              <w:t>Printing pressure of 3D printer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PBS</w:t>
            </w:r>
          </w:p>
        </w:tc>
        <w:tc>
          <w:tcPr>
            <w:tcW w:w="5928" w:type="dxa"/>
          </w:tcPr>
          <w:p w:rsidR="004F1139" w:rsidRPr="00152EA6" w:rsidRDefault="004F1139" w:rsidP="00B83590">
            <w:pPr>
              <w:spacing w:line="276" w:lineRule="auto"/>
              <w:rPr>
                <w:rFonts w:cs="Arial"/>
              </w:rPr>
            </w:pPr>
            <w:r w:rsidRPr="00152EA6">
              <w:rPr>
                <w:rFonts w:cs="Arial"/>
              </w:rPr>
              <w:t>Phosphate buffered saline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PCL</w:t>
            </w:r>
          </w:p>
        </w:tc>
        <w:tc>
          <w:tcPr>
            <w:tcW w:w="5928" w:type="dxa"/>
          </w:tcPr>
          <w:p w:rsidR="004F1139" w:rsidRPr="00152EA6" w:rsidRDefault="002D3D0C" w:rsidP="00B83590">
            <w:pPr>
              <w:spacing w:line="276" w:lineRule="auto"/>
              <w:rPr>
                <w:rFonts w:cs="Arial"/>
              </w:rPr>
            </w:pPr>
            <w:r w:rsidRPr="00152EA6">
              <w:rPr>
                <w:rFonts w:cs="Arial"/>
              </w:rPr>
              <w:t>Polycapro</w:t>
            </w:r>
            <w:r w:rsidR="004F1139" w:rsidRPr="00152EA6">
              <w:rPr>
                <w:rFonts w:cs="Arial"/>
              </w:rPr>
              <w:t>lactone</w:t>
            </w:r>
          </w:p>
        </w:tc>
      </w:tr>
      <w:tr w:rsidR="007A5E8B" w:rsidRPr="00152EA6" w:rsidTr="00C446C1">
        <w:tc>
          <w:tcPr>
            <w:tcW w:w="2126" w:type="dxa"/>
          </w:tcPr>
          <w:p w:rsidR="007A5E8B" w:rsidRPr="00152EA6" w:rsidRDefault="007A5E8B" w:rsidP="00B83590">
            <w:pPr>
              <w:spacing w:line="276" w:lineRule="auto"/>
              <w:rPr>
                <w:rFonts w:cs="Arial"/>
              </w:rPr>
            </w:pPr>
            <w:r w:rsidRPr="00152EA6">
              <w:rPr>
                <w:rFonts w:cs="Arial"/>
              </w:rPr>
              <w:t>PDGF</w:t>
            </w:r>
          </w:p>
        </w:tc>
        <w:tc>
          <w:tcPr>
            <w:tcW w:w="5928" w:type="dxa"/>
          </w:tcPr>
          <w:p w:rsidR="007A5E8B" w:rsidRPr="00152EA6" w:rsidRDefault="007A5E8B" w:rsidP="00B83590">
            <w:pPr>
              <w:spacing w:line="276" w:lineRule="auto"/>
              <w:rPr>
                <w:rFonts w:cs="Arial"/>
              </w:rPr>
            </w:pPr>
            <w:r w:rsidRPr="00152EA6">
              <w:rPr>
                <w:rFonts w:cs="Arial"/>
              </w:rPr>
              <w:t>Platelet-derived growth factor</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lastRenderedPageBreak/>
              <w:t>PDL</w:t>
            </w:r>
          </w:p>
        </w:tc>
        <w:tc>
          <w:tcPr>
            <w:tcW w:w="5928" w:type="dxa"/>
          </w:tcPr>
          <w:p w:rsidR="004F1139" w:rsidRPr="00152EA6" w:rsidRDefault="004F1139" w:rsidP="00B83590">
            <w:pPr>
              <w:spacing w:line="276" w:lineRule="auto"/>
              <w:rPr>
                <w:rFonts w:cs="Arial"/>
              </w:rPr>
            </w:pPr>
            <w:r w:rsidRPr="00152EA6">
              <w:rPr>
                <w:rFonts w:cs="Arial"/>
              </w:rPr>
              <w:t>Periodontal ligament</w:t>
            </w:r>
          </w:p>
        </w:tc>
      </w:tr>
      <w:tr w:rsidR="00EE6A9F" w:rsidRPr="00152EA6" w:rsidTr="00C446C1">
        <w:tc>
          <w:tcPr>
            <w:tcW w:w="2126" w:type="dxa"/>
          </w:tcPr>
          <w:p w:rsidR="00EE6A9F" w:rsidRPr="00152EA6" w:rsidRDefault="00EE6A9F" w:rsidP="00B83590">
            <w:pPr>
              <w:spacing w:line="276" w:lineRule="auto"/>
              <w:rPr>
                <w:rFonts w:cs="Arial"/>
              </w:rPr>
            </w:pPr>
            <w:r>
              <w:rPr>
                <w:rFonts w:cs="Arial"/>
              </w:rPr>
              <w:t>PEG</w:t>
            </w:r>
          </w:p>
        </w:tc>
        <w:tc>
          <w:tcPr>
            <w:tcW w:w="5928" w:type="dxa"/>
          </w:tcPr>
          <w:p w:rsidR="00EE6A9F" w:rsidRPr="00152EA6" w:rsidRDefault="00EE6A9F" w:rsidP="00B83590">
            <w:pPr>
              <w:spacing w:line="276" w:lineRule="auto"/>
              <w:rPr>
                <w:rFonts w:cs="Arial"/>
              </w:rPr>
            </w:pPr>
            <w:r>
              <w:rPr>
                <w:rFonts w:cs="Arial"/>
              </w:rPr>
              <w:t>Poly(ethylene glycol)</w:t>
            </w:r>
          </w:p>
        </w:tc>
      </w:tr>
      <w:tr w:rsidR="00AC2FC0" w:rsidRPr="00152EA6" w:rsidTr="00C446C1">
        <w:tc>
          <w:tcPr>
            <w:tcW w:w="2126" w:type="dxa"/>
          </w:tcPr>
          <w:p w:rsidR="00AC2FC0" w:rsidRPr="00152EA6" w:rsidRDefault="00AC2FC0" w:rsidP="00B83590">
            <w:pPr>
              <w:spacing w:line="276" w:lineRule="auto"/>
              <w:rPr>
                <w:rFonts w:cs="Arial"/>
              </w:rPr>
            </w:pPr>
            <w:r w:rsidRPr="00152EA6">
              <w:rPr>
                <w:rFonts w:cs="Arial"/>
              </w:rPr>
              <w:t>PFA</w:t>
            </w:r>
          </w:p>
        </w:tc>
        <w:tc>
          <w:tcPr>
            <w:tcW w:w="5928" w:type="dxa"/>
          </w:tcPr>
          <w:p w:rsidR="00AC2FC0" w:rsidRPr="00152EA6" w:rsidRDefault="00AC2FC0" w:rsidP="00B83590">
            <w:pPr>
              <w:spacing w:line="276" w:lineRule="auto"/>
              <w:rPr>
                <w:rFonts w:cs="Arial"/>
              </w:rPr>
            </w:pPr>
            <w:proofErr w:type="spellStart"/>
            <w:r w:rsidRPr="00152EA6">
              <w:rPr>
                <w:rFonts w:cs="Arial"/>
              </w:rPr>
              <w:t>Paraformaldehyde</w:t>
            </w:r>
            <w:proofErr w:type="spellEnd"/>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PGA</w:t>
            </w:r>
          </w:p>
        </w:tc>
        <w:tc>
          <w:tcPr>
            <w:tcW w:w="5928" w:type="dxa"/>
          </w:tcPr>
          <w:p w:rsidR="004F1139" w:rsidRPr="00152EA6" w:rsidRDefault="004F1139" w:rsidP="00B83590">
            <w:pPr>
              <w:spacing w:line="276" w:lineRule="auto"/>
              <w:rPr>
                <w:rFonts w:cs="Arial"/>
              </w:rPr>
            </w:pPr>
            <w:r w:rsidRPr="00152EA6">
              <w:rPr>
                <w:rFonts w:cs="Arial"/>
              </w:rPr>
              <w:t>Polyglycolide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PLA</w:t>
            </w:r>
          </w:p>
        </w:tc>
        <w:tc>
          <w:tcPr>
            <w:tcW w:w="5928" w:type="dxa"/>
          </w:tcPr>
          <w:p w:rsidR="004F1139" w:rsidRPr="00152EA6" w:rsidRDefault="004F1139" w:rsidP="00B83590">
            <w:pPr>
              <w:spacing w:line="276" w:lineRule="auto"/>
              <w:rPr>
                <w:rFonts w:cs="Arial"/>
              </w:rPr>
            </w:pPr>
            <w:r w:rsidRPr="00152EA6">
              <w:rPr>
                <w:rFonts w:cs="Arial"/>
              </w:rPr>
              <w:t>Polylactide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PLCL</w:t>
            </w:r>
          </w:p>
        </w:tc>
        <w:tc>
          <w:tcPr>
            <w:tcW w:w="5928" w:type="dxa"/>
          </w:tcPr>
          <w:p w:rsidR="004F1139" w:rsidRPr="00152EA6" w:rsidRDefault="004F1139" w:rsidP="00B83590">
            <w:pPr>
              <w:spacing w:line="276" w:lineRule="auto"/>
              <w:rPr>
                <w:rFonts w:cs="Arial"/>
              </w:rPr>
            </w:pPr>
            <w:r w:rsidRPr="00152EA6">
              <w:rPr>
                <w:rFonts w:cs="Arial"/>
              </w:rPr>
              <w:t xml:space="preserve">Poly(DL-lactide-co-ε- </w:t>
            </w:r>
            <w:proofErr w:type="spellStart"/>
            <w:r w:rsidRPr="00152EA6">
              <w:rPr>
                <w:rFonts w:cs="Arial"/>
              </w:rPr>
              <w:t>caprolactone</w:t>
            </w:r>
            <w:proofErr w:type="spellEnd"/>
            <w:r w:rsidRPr="00152EA6">
              <w:rPr>
                <w:rFonts w:cs="Arial"/>
              </w:rPr>
              <w:t>)</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PLGA</w:t>
            </w:r>
          </w:p>
        </w:tc>
        <w:tc>
          <w:tcPr>
            <w:tcW w:w="5928" w:type="dxa"/>
          </w:tcPr>
          <w:p w:rsidR="004F1139" w:rsidRPr="00152EA6" w:rsidRDefault="004F1139" w:rsidP="00B83590">
            <w:pPr>
              <w:spacing w:line="276" w:lineRule="auto"/>
              <w:rPr>
                <w:rFonts w:cs="Arial"/>
              </w:rPr>
            </w:pPr>
            <w:r w:rsidRPr="00152EA6">
              <w:rPr>
                <w:rFonts w:cs="Arial"/>
              </w:rPr>
              <w:t>Poly(lactide-co-glycolide)</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pNP</w:t>
            </w:r>
          </w:p>
        </w:tc>
        <w:tc>
          <w:tcPr>
            <w:tcW w:w="5928" w:type="dxa"/>
          </w:tcPr>
          <w:p w:rsidR="004F1139" w:rsidRPr="00152EA6" w:rsidRDefault="004F1139" w:rsidP="00B83590">
            <w:pPr>
              <w:spacing w:line="276" w:lineRule="auto"/>
              <w:rPr>
                <w:rFonts w:cs="Arial"/>
              </w:rPr>
            </w:pPr>
            <w:proofErr w:type="spellStart"/>
            <w:r w:rsidRPr="00152EA6">
              <w:rPr>
                <w:rFonts w:cs="Arial"/>
              </w:rPr>
              <w:t>p</w:t>
            </w:r>
            <w:r w:rsidR="00490638">
              <w:rPr>
                <w:rFonts w:cs="Arial"/>
              </w:rPr>
              <w:t>ara</w:t>
            </w:r>
            <w:r w:rsidRPr="00152EA6">
              <w:rPr>
                <w:rFonts w:cs="Arial"/>
              </w:rPr>
              <w:t>-Nitrophenyl</w:t>
            </w:r>
            <w:proofErr w:type="spellEnd"/>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pNPP</w:t>
            </w:r>
          </w:p>
        </w:tc>
        <w:tc>
          <w:tcPr>
            <w:tcW w:w="5928" w:type="dxa"/>
          </w:tcPr>
          <w:p w:rsidR="004F1139" w:rsidRPr="00152EA6" w:rsidRDefault="004F1139" w:rsidP="00B83590">
            <w:pPr>
              <w:spacing w:line="276" w:lineRule="auto"/>
              <w:rPr>
                <w:rFonts w:cs="Arial"/>
              </w:rPr>
            </w:pPr>
            <w:proofErr w:type="spellStart"/>
            <w:r w:rsidRPr="00152EA6">
              <w:rPr>
                <w:rFonts w:cs="Arial"/>
              </w:rPr>
              <w:t>p</w:t>
            </w:r>
            <w:r w:rsidR="00490638">
              <w:rPr>
                <w:rFonts w:cs="Arial"/>
              </w:rPr>
              <w:t>ara</w:t>
            </w:r>
            <w:r w:rsidRPr="00152EA6">
              <w:rPr>
                <w:rFonts w:cs="Arial"/>
              </w:rPr>
              <w:t>-Nitrophenyl</w:t>
            </w:r>
            <w:proofErr w:type="spellEnd"/>
            <w:r w:rsidRPr="00152EA6">
              <w:rPr>
                <w:rFonts w:cs="Arial"/>
              </w:rPr>
              <w:t xml:space="preserve"> phosphate</w:t>
            </w:r>
          </w:p>
        </w:tc>
      </w:tr>
      <w:tr w:rsidR="00EE6A9F" w:rsidRPr="00152EA6" w:rsidTr="00C446C1">
        <w:tc>
          <w:tcPr>
            <w:tcW w:w="2126" w:type="dxa"/>
          </w:tcPr>
          <w:p w:rsidR="00EE6A9F" w:rsidRPr="00152EA6" w:rsidRDefault="00EE6A9F" w:rsidP="00B83590">
            <w:pPr>
              <w:spacing w:line="276" w:lineRule="auto"/>
              <w:rPr>
                <w:rFonts w:cs="Arial"/>
              </w:rPr>
            </w:pPr>
            <w:r>
              <w:rPr>
                <w:rFonts w:cs="Arial"/>
              </w:rPr>
              <w:t>POP</w:t>
            </w:r>
          </w:p>
        </w:tc>
        <w:tc>
          <w:tcPr>
            <w:tcW w:w="5928" w:type="dxa"/>
          </w:tcPr>
          <w:p w:rsidR="00EE6A9F" w:rsidRPr="00152EA6" w:rsidRDefault="00EE6A9F" w:rsidP="00B83590">
            <w:pPr>
              <w:spacing w:line="276" w:lineRule="auto"/>
              <w:rPr>
                <w:rFonts w:cs="Arial"/>
              </w:rPr>
            </w:pPr>
            <w:r>
              <w:rPr>
                <w:rFonts w:cs="Arial"/>
              </w:rPr>
              <w:t>Poly(propylene oxide)</w:t>
            </w:r>
          </w:p>
        </w:tc>
      </w:tr>
      <w:tr w:rsidR="007A5E8B" w:rsidRPr="00152EA6" w:rsidTr="00C446C1">
        <w:tc>
          <w:tcPr>
            <w:tcW w:w="2126" w:type="dxa"/>
          </w:tcPr>
          <w:p w:rsidR="007A5E8B" w:rsidRPr="00152EA6" w:rsidRDefault="007A5E8B" w:rsidP="00B83590">
            <w:pPr>
              <w:spacing w:line="276" w:lineRule="auto"/>
              <w:rPr>
                <w:rFonts w:cs="Arial"/>
              </w:rPr>
            </w:pPr>
            <w:r w:rsidRPr="00152EA6">
              <w:rPr>
                <w:rFonts w:cs="Arial"/>
              </w:rPr>
              <w:t>PRP</w:t>
            </w:r>
          </w:p>
        </w:tc>
        <w:tc>
          <w:tcPr>
            <w:tcW w:w="5928" w:type="dxa"/>
          </w:tcPr>
          <w:p w:rsidR="007A5E8B" w:rsidRPr="00152EA6" w:rsidRDefault="007A5E8B" w:rsidP="00B83590">
            <w:pPr>
              <w:spacing w:line="276" w:lineRule="auto"/>
              <w:rPr>
                <w:rFonts w:cs="Arial"/>
              </w:rPr>
            </w:pPr>
            <w:r w:rsidRPr="00152EA6">
              <w:rPr>
                <w:rFonts w:cs="Arial"/>
              </w:rPr>
              <w:t>Platelet-rich plasma</w:t>
            </w:r>
          </w:p>
        </w:tc>
      </w:tr>
      <w:tr w:rsidR="004F1139" w:rsidRPr="00152EA6" w:rsidTr="00C446C1">
        <w:tc>
          <w:tcPr>
            <w:tcW w:w="2126" w:type="dxa"/>
          </w:tcPr>
          <w:p w:rsidR="004F1139" w:rsidRPr="00152EA6" w:rsidRDefault="004F1139" w:rsidP="00B83590">
            <w:pPr>
              <w:spacing w:line="276" w:lineRule="auto"/>
              <w:rPr>
                <w:rFonts w:cs="Arial"/>
              </w:rPr>
            </w:pPr>
            <w:r w:rsidRPr="00152EA6">
              <w:rPr>
                <w:rFonts w:cs="Arial"/>
              </w:rPr>
              <w:t>PTFE</w:t>
            </w:r>
          </w:p>
        </w:tc>
        <w:tc>
          <w:tcPr>
            <w:tcW w:w="5928" w:type="dxa"/>
          </w:tcPr>
          <w:p w:rsidR="004F1139" w:rsidRPr="00152EA6" w:rsidRDefault="004F1139" w:rsidP="00B83590">
            <w:pPr>
              <w:spacing w:line="276" w:lineRule="auto"/>
              <w:rPr>
                <w:rFonts w:cs="Arial"/>
              </w:rPr>
            </w:pPr>
            <w:r w:rsidRPr="00152EA6">
              <w:rPr>
                <w:rFonts w:cs="Arial"/>
              </w:rPr>
              <w:t>Polytetrafluoroethylene</w:t>
            </w:r>
          </w:p>
        </w:tc>
      </w:tr>
      <w:tr w:rsidR="004F1139" w:rsidRPr="00152EA6" w:rsidTr="00C446C1">
        <w:tc>
          <w:tcPr>
            <w:tcW w:w="2126" w:type="dxa"/>
          </w:tcPr>
          <w:p w:rsidR="004F1139" w:rsidRPr="00152EA6" w:rsidRDefault="004F1139" w:rsidP="00B83590">
            <w:pPr>
              <w:spacing w:line="276" w:lineRule="auto"/>
              <w:rPr>
                <w:rFonts w:cs="Arial"/>
              </w:rPr>
            </w:pPr>
            <w:proofErr w:type="spellStart"/>
            <w:r w:rsidRPr="00152EA6">
              <w:rPr>
                <w:rFonts w:cs="Arial"/>
              </w:rPr>
              <w:t>rMSC</w:t>
            </w:r>
            <w:proofErr w:type="spellEnd"/>
          </w:p>
        </w:tc>
        <w:tc>
          <w:tcPr>
            <w:tcW w:w="5928" w:type="dxa"/>
          </w:tcPr>
          <w:p w:rsidR="004F1139" w:rsidRPr="00152EA6" w:rsidRDefault="004F1139" w:rsidP="00B83590">
            <w:pPr>
              <w:spacing w:line="276" w:lineRule="auto"/>
              <w:rPr>
                <w:rFonts w:cs="Arial"/>
              </w:rPr>
            </w:pPr>
            <w:r w:rsidRPr="00152EA6">
              <w:rPr>
                <w:rFonts w:cs="Arial"/>
              </w:rPr>
              <w:t>Rat mesenchymal stem cell</w:t>
            </w:r>
          </w:p>
        </w:tc>
      </w:tr>
      <w:tr w:rsidR="004F1139" w:rsidRPr="00152EA6" w:rsidTr="00C446C1">
        <w:tc>
          <w:tcPr>
            <w:tcW w:w="2126" w:type="dxa"/>
            <w:tcBorders>
              <w:bottom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RT-PCR</w:t>
            </w:r>
          </w:p>
        </w:tc>
        <w:tc>
          <w:tcPr>
            <w:tcW w:w="5928" w:type="dxa"/>
            <w:tcBorders>
              <w:bottom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Reverse transcriptase polymerase chain reaction</w:t>
            </w:r>
          </w:p>
        </w:tc>
      </w:tr>
      <w:tr w:rsidR="002306EB"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2306EB" w:rsidRPr="00152EA6" w:rsidRDefault="002306EB" w:rsidP="00B83590">
            <w:pPr>
              <w:spacing w:line="276" w:lineRule="auto"/>
              <w:rPr>
                <w:rFonts w:cs="Arial"/>
              </w:rPr>
            </w:pPr>
            <w:r>
              <w:rPr>
                <w:rFonts w:cs="Arial"/>
              </w:rPr>
              <w:t>S</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2306EB" w:rsidRPr="00152EA6" w:rsidRDefault="00C446C1" w:rsidP="00C446C1">
            <w:pPr>
              <w:spacing w:line="276" w:lineRule="auto"/>
              <w:rPr>
                <w:rFonts w:cs="Arial"/>
              </w:rPr>
            </w:pPr>
            <w:r>
              <w:rPr>
                <w:rFonts w:cs="Arial"/>
              </w:rPr>
              <w:t>S</w:t>
            </w:r>
            <w:r w:rsidR="002306EB">
              <w:rPr>
                <w:rFonts w:cs="Arial"/>
              </w:rPr>
              <w:t xml:space="preserve">hrunk </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D676B3" w:rsidP="00B83590">
            <w:pPr>
              <w:spacing w:line="276" w:lineRule="auto"/>
              <w:rPr>
                <w:rFonts w:cs="Arial"/>
              </w:rPr>
            </w:pPr>
            <w:r w:rsidRPr="00152EA6">
              <w:rPr>
                <w:rFonts w:cs="Arial"/>
              </w:rPr>
              <w:t>SDS</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 xml:space="preserve">Sodium </w:t>
            </w:r>
            <w:proofErr w:type="spellStart"/>
            <w:r w:rsidRPr="00152EA6">
              <w:rPr>
                <w:rFonts w:cs="Arial"/>
              </w:rPr>
              <w:t>dodecyl</w:t>
            </w:r>
            <w:proofErr w:type="spellEnd"/>
            <w:r w:rsidRPr="00152EA6">
              <w:rPr>
                <w:rFonts w:cs="Arial"/>
              </w:rPr>
              <w:t xml:space="preserve"> sulphate</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SEM</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Scanning electron microscope</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Sr-HA</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Strontium substituted hydroxyapatite</w:t>
            </w:r>
          </w:p>
        </w:tc>
      </w:tr>
      <w:tr w:rsidR="001C5F2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1C5F29" w:rsidRPr="00152EA6" w:rsidRDefault="001C5F29" w:rsidP="00B83590">
            <w:pPr>
              <w:spacing w:line="276" w:lineRule="auto"/>
              <w:rPr>
                <w:rFonts w:cs="Arial"/>
              </w:rPr>
            </w:pPr>
            <w:r w:rsidRPr="00152EA6">
              <w:rPr>
                <w:rFonts w:cs="Arial"/>
              </w:rPr>
              <w:t>SRP</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1C5F29" w:rsidRPr="00152EA6" w:rsidRDefault="001C5F29" w:rsidP="00B83590">
            <w:pPr>
              <w:spacing w:line="276" w:lineRule="auto"/>
              <w:rPr>
                <w:rFonts w:cs="Arial"/>
              </w:rPr>
            </w:pPr>
            <w:r w:rsidRPr="00152EA6">
              <w:rPr>
                <w:rFonts w:cs="Arial"/>
              </w:rPr>
              <w:t xml:space="preserve">Scaling and root </w:t>
            </w:r>
            <w:r w:rsidR="00224371">
              <w:rPr>
                <w:rFonts w:cs="Arial"/>
              </w:rPr>
              <w:t>planning</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TCP</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Tricalcium phosphate</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TEM</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Transmission electron microscope</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TEP</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proofErr w:type="spellStart"/>
            <w:r w:rsidRPr="00152EA6">
              <w:rPr>
                <w:rFonts w:cs="Arial"/>
              </w:rPr>
              <w:t>Triethyl</w:t>
            </w:r>
            <w:proofErr w:type="spellEnd"/>
            <w:r w:rsidRPr="00152EA6">
              <w:rPr>
                <w:rFonts w:cs="Arial"/>
              </w:rPr>
              <w:t xml:space="preserve"> </w:t>
            </w:r>
            <w:r w:rsidR="00224371">
              <w:rPr>
                <w:rFonts w:cs="Arial"/>
              </w:rPr>
              <w:t>phosphate</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D23D8" w:rsidP="00171866">
            <w:pPr>
              <w:spacing w:line="276" w:lineRule="auto"/>
              <w:rPr>
                <w:rFonts w:cs="Arial"/>
                <w:vertAlign w:val="subscript"/>
              </w:rPr>
            </w:pPr>
            <w:r w:rsidRPr="004D23D8">
              <w:rPr>
                <w:rFonts w:cs="Arial"/>
                <w:i/>
              </w:rPr>
              <w:t>T</w:t>
            </w:r>
            <w:r w:rsidR="00171866">
              <w:rPr>
                <w:rFonts w:cs="Arial"/>
                <w:i/>
              </w:rPr>
              <w:softHyphen/>
            </w:r>
            <w:r w:rsidR="000D2F28" w:rsidRPr="000D2F28">
              <w:rPr>
                <w:rFonts w:cs="Arial"/>
                <w:i/>
                <w:vertAlign w:val="subscript"/>
              </w:rPr>
              <w:t>g</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Glass transition temperature</w:t>
            </w:r>
          </w:p>
        </w:tc>
      </w:tr>
      <w:tr w:rsidR="002306EB"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2306EB" w:rsidRPr="00152EA6" w:rsidRDefault="002306EB" w:rsidP="00B83590">
            <w:pPr>
              <w:spacing w:line="276" w:lineRule="auto"/>
              <w:rPr>
                <w:rFonts w:cs="Arial"/>
              </w:rPr>
            </w:pPr>
            <w:r>
              <w:rPr>
                <w:rFonts w:cs="Arial"/>
              </w:rPr>
              <w:t>U/S</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2306EB" w:rsidRPr="00152EA6" w:rsidRDefault="002306EB" w:rsidP="00490638">
            <w:pPr>
              <w:spacing w:line="276" w:lineRule="auto"/>
              <w:rPr>
                <w:rFonts w:cs="Arial"/>
              </w:rPr>
            </w:pPr>
            <w:r>
              <w:rPr>
                <w:rFonts w:cs="Arial"/>
              </w:rPr>
              <w:t xml:space="preserve">Unshrunk </w:t>
            </w:r>
          </w:p>
        </w:tc>
      </w:tr>
      <w:tr w:rsidR="007A5E8B"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A5E8B" w:rsidRPr="00152EA6" w:rsidRDefault="007A5E8B" w:rsidP="00B83590">
            <w:pPr>
              <w:spacing w:line="276" w:lineRule="auto"/>
              <w:rPr>
                <w:rFonts w:cs="Arial"/>
              </w:rPr>
            </w:pPr>
            <w:r w:rsidRPr="00152EA6">
              <w:rPr>
                <w:rFonts w:cs="Arial"/>
              </w:rPr>
              <w:t>VEGF</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A5E8B" w:rsidRPr="00152EA6" w:rsidRDefault="007A5E8B" w:rsidP="00B83590">
            <w:pPr>
              <w:spacing w:line="276" w:lineRule="auto"/>
              <w:rPr>
                <w:rFonts w:cs="Arial"/>
              </w:rPr>
            </w:pPr>
            <w:r w:rsidRPr="00152EA6">
              <w:rPr>
                <w:rFonts w:cs="Arial"/>
              </w:rPr>
              <w:t>Vascular endothelial growth factor</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XRD</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X-ray diffraction</w:t>
            </w:r>
          </w:p>
        </w:tc>
      </w:tr>
      <w:tr w:rsidR="004F1139" w:rsidRPr="00152EA6" w:rsidTr="00C446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XRF</w:t>
            </w:r>
          </w:p>
        </w:tc>
        <w:tc>
          <w:tcPr>
            <w:tcW w:w="592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4F1139" w:rsidRPr="00152EA6" w:rsidRDefault="004F1139" w:rsidP="00B83590">
            <w:pPr>
              <w:spacing w:line="276" w:lineRule="auto"/>
              <w:rPr>
                <w:rFonts w:cs="Arial"/>
              </w:rPr>
            </w:pPr>
            <w:r w:rsidRPr="00152EA6">
              <w:rPr>
                <w:rFonts w:cs="Arial"/>
              </w:rPr>
              <w:t>X-ray fluorescence</w:t>
            </w:r>
          </w:p>
        </w:tc>
      </w:tr>
    </w:tbl>
    <w:p w:rsidR="006542A4" w:rsidRDefault="006542A4" w:rsidP="006542A4">
      <w:pPr>
        <w:spacing w:line="360" w:lineRule="auto"/>
      </w:pPr>
    </w:p>
    <w:p w:rsidR="004C511B" w:rsidRDefault="004C511B" w:rsidP="006542A4">
      <w:pPr>
        <w:spacing w:line="360" w:lineRule="auto"/>
      </w:pPr>
    </w:p>
    <w:p w:rsidR="00CF4A19" w:rsidRDefault="00CF4A19" w:rsidP="006542A4">
      <w:pPr>
        <w:spacing w:line="360" w:lineRule="auto"/>
      </w:pPr>
    </w:p>
    <w:p w:rsidR="004C511B" w:rsidRDefault="004C511B" w:rsidP="006542A4">
      <w:pPr>
        <w:spacing w:line="360" w:lineRule="auto"/>
      </w:pPr>
    </w:p>
    <w:p w:rsidR="004C511B" w:rsidRDefault="004C511B" w:rsidP="006542A4">
      <w:pPr>
        <w:spacing w:line="360" w:lineRule="auto"/>
      </w:pPr>
    </w:p>
    <w:p w:rsidR="004C511B" w:rsidRDefault="004C511B" w:rsidP="006542A4">
      <w:pPr>
        <w:spacing w:line="360" w:lineRule="auto"/>
      </w:pPr>
    </w:p>
    <w:p w:rsidR="004C511B" w:rsidRDefault="004C511B" w:rsidP="006542A4">
      <w:pPr>
        <w:spacing w:line="360" w:lineRule="auto"/>
      </w:pPr>
    </w:p>
    <w:p w:rsidR="004C511B" w:rsidRDefault="004C511B" w:rsidP="006542A4">
      <w:pPr>
        <w:spacing w:line="360" w:lineRule="auto"/>
      </w:pPr>
    </w:p>
    <w:p w:rsidR="004C511B" w:rsidRDefault="004C511B" w:rsidP="006542A4">
      <w:pPr>
        <w:spacing w:line="360" w:lineRule="auto"/>
      </w:pPr>
    </w:p>
    <w:p w:rsidR="00F57F37" w:rsidRDefault="00F57F37" w:rsidP="006542A4">
      <w:pPr>
        <w:spacing w:line="360" w:lineRule="auto"/>
      </w:pPr>
    </w:p>
    <w:p w:rsidR="006542A4" w:rsidRPr="006542A4" w:rsidRDefault="00253A63" w:rsidP="00F14894">
      <w:pPr>
        <w:pStyle w:val="Heading1"/>
      </w:pPr>
      <w:bookmarkStart w:id="12" w:name="_Toc444002858"/>
      <w:r w:rsidRPr="009374AF">
        <w:lastRenderedPageBreak/>
        <w:t>Introduction</w:t>
      </w:r>
      <w:bookmarkEnd w:id="12"/>
    </w:p>
    <w:p w:rsidR="008B41DC" w:rsidRDefault="009374AF" w:rsidP="006542A4">
      <w:pPr>
        <w:spacing w:line="360" w:lineRule="auto"/>
      </w:pPr>
      <w:r w:rsidRPr="009374AF">
        <w:t xml:space="preserve">The collection of specialised tissues collectively referred to as the periodontium have the essential role of supporting the teeth in the maxillary and </w:t>
      </w:r>
      <w:proofErr w:type="spellStart"/>
      <w:r w:rsidRPr="009374AF">
        <w:t>mandibular</w:t>
      </w:r>
      <w:proofErr w:type="spellEnd"/>
      <w:r w:rsidRPr="009374AF">
        <w:t xml:space="preserve"> bones. These tissues include the gingival, periodontal ligament (PDL), cementum and alveolar bone, which are involved in accommodating tooth movement and provide support against functional stresses, such as those exerted during chewing. However, the periodontium is susceptible to diseases that can damage the soft tissue and bone supporting the teeth. In its milder form this disease is known as gingivitis, and is caused by poor dental hygiene that allows for the build-up of plaque on the teeth to occur. If left untreated, this disease can develop into the more serious periodontitis, which can lead to the destruction of the periodontium, including the resorption of the alveolar bone which can result in tooth loss. </w:t>
      </w:r>
    </w:p>
    <w:p w:rsidR="008B41DC" w:rsidRDefault="008B41DC" w:rsidP="006542A4">
      <w:pPr>
        <w:spacing w:line="360" w:lineRule="auto"/>
      </w:pPr>
    </w:p>
    <w:p w:rsidR="009374AF" w:rsidRPr="009374AF" w:rsidRDefault="009374AF" w:rsidP="006542A4">
      <w:pPr>
        <w:spacing w:line="360" w:lineRule="auto"/>
      </w:pPr>
      <w:r w:rsidRPr="009374AF">
        <w:t xml:space="preserve">The </w:t>
      </w:r>
      <w:proofErr w:type="spellStart"/>
      <w:r w:rsidRPr="009374AF">
        <w:t>Centers</w:t>
      </w:r>
      <w:proofErr w:type="spellEnd"/>
      <w:r w:rsidRPr="009374AF">
        <w:t xml:space="preserve"> for Disease Control and Prevention have estimated that 47 % of American adults suffer from mild, moderate or severe periodontitis</w:t>
      </w:r>
      <w:r w:rsidR="005E544C">
        <w:t xml:space="preserve"> </w:t>
      </w:r>
      <w:r w:rsidR="005868C1">
        <w:fldChar w:fldCharType="begin">
          <w:fldData xml:space="preserve">PEVuZE5vdGU+PENpdGU+PEF1dGhvcj5Fa2U8L0F1dGhvcj48WWVhcj4yMDEyPC9ZZWFyPjxSZWNO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</w:fldData>
        </w:fldChar>
      </w:r>
      <w:r w:rsidR="00BB1FD2">
        <w:instrText xml:space="preserve"> ADDIN EN.CITE </w:instrText>
      </w:r>
      <w:r w:rsidR="005868C1">
        <w:fldChar w:fldCharType="begin">
          <w:fldData xml:space="preserve">PEVuZE5vdGU+PENpdGU+PEF1dGhvcj5Fa2U8L0F1dGhvcj48WWVhcj4yMDEyPC9ZZWFyPjxSZWNO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</w:fldData>
        </w:fldChar>
      </w:r>
      <w:r w:rsidR="00BB1FD2">
        <w:instrText xml:space="preserve"> ADDIN EN.CITE.DATA </w:instrText>
      </w:r>
      <w:r w:rsidR="005868C1">
        <w:fldChar w:fldCharType="end"/>
      </w:r>
      <w:r w:rsidR="005868C1">
        <w:fldChar w:fldCharType="separate"/>
      </w:r>
      <w:r w:rsidR="00BB1FD2">
        <w:rPr>
          <w:noProof/>
        </w:rPr>
        <w:t>(</w:t>
      </w:r>
      <w:hyperlink w:anchor="_ENREF_78" w:tooltip="Eke, 2012 #1271" w:history="1">
        <w:r w:rsidR="002D29A2">
          <w:rPr>
            <w:noProof/>
          </w:rPr>
          <w:t xml:space="preserve">Eke </w:t>
        </w:r>
        <w:r w:rsidR="00DA48B1" w:rsidRPr="00DA48B1">
          <w:rPr>
            <w:i/>
            <w:noProof/>
          </w:rPr>
          <w:t>et al</w:t>
        </w:r>
        <w:r w:rsidR="002D29A2" w:rsidRPr="00DA48B1">
          <w:rPr>
            <w:i/>
            <w:noProof/>
          </w:rPr>
          <w:t>.,</w:t>
        </w:r>
        <w:r w:rsidR="002D29A2">
          <w:rPr>
            <w:noProof/>
          </w:rPr>
          <w:t xml:space="preserve"> 2012</w:t>
        </w:r>
      </w:hyperlink>
      <w:r w:rsidR="00BB1FD2">
        <w:rPr>
          <w:noProof/>
        </w:rPr>
        <w:t>)</w:t>
      </w:r>
      <w:r w:rsidR="005868C1">
        <w:fldChar w:fldCharType="end"/>
      </w:r>
      <w:r w:rsidRPr="009374AF">
        <w:t xml:space="preserve">. Tooth loss affects the patient’s quality of life, not only though functional limitations that can cause problems eating and a resulting poorer diet, but also self-esteem, with sufferers reporting feelings of shame </w:t>
      </w:r>
      <w:r w:rsidR="005868C1">
        <w:fldChar w:fldCharType="begin"/>
      </w:r>
      <w:r w:rsidR="00BB1FD2">
        <w:instrText xml:space="preserve"> ADDIN EN.CITE &lt;EndNote&gt;&lt;Cite&gt;&lt;Author&gt;Davis&lt;/Author&gt;&lt;Year&gt;2000&lt;/Year&gt;&lt;RecNum&gt;1272&lt;/RecNum&gt;&lt;DisplayText&gt;(Davis et al., 2000)&lt;/DisplayText&gt;&lt;record&gt;&lt;rec-number&gt;1272&lt;/rec-number&gt;&lt;foreign-keys&gt;&lt;key app="EN" db-id="55avtfztw5wse0ewv2nvz9575xvdvxd20zww"&gt;1272&lt;/key&gt;&lt;/foreign-keys&gt;&lt;ref-type name="Journal Article"&gt;17&lt;/ref-type&gt;&lt;contributors&gt;&lt;authors&gt;&lt;author&gt;Davis, D. M.&lt;/author&gt;&lt;author&gt;Fiske, J.&lt;/author&gt;&lt;author&gt;Scott, B.&lt;/author&gt;&lt;author&gt;Radford, D. R.&lt;/author&gt;&lt;/authors&gt;&lt;/contributors&gt;&lt;titles&gt;&lt;title&gt;Prosthetics: The emotional effects of tooth loss: a preliminary quantitative study&lt;/title&gt;&lt;secondary-title&gt;Br Dent J&lt;/secondary-title&gt;&lt;/titles&gt;&lt;periodical&gt;&lt;full-title&gt;Br Dent J&lt;/full-title&gt;&lt;abbr-1&gt;British dental journal&lt;/abbr-1&gt;&lt;/periodical&gt;&lt;pages&gt;503-506&lt;/pages&gt;&lt;volume&gt;188&lt;/volume&gt;&lt;number&gt;9&lt;/number&gt;&lt;dates&gt;&lt;year&gt;2000&lt;/year&gt;&lt;/dates&gt;&lt;publisher&gt;Nature Publishing Group&lt;/publisher&gt;&lt;isbn&gt;0007-0610&lt;/isbn&gt;&lt;work-type&gt;10.1038/sj.bdj.4800522&lt;/work-type&gt;&lt;urls&gt;&lt;related-urls&gt;&lt;url&gt;http://dx.doi.org/10.1038/sj.bdj.4800522&lt;/url&gt;&lt;/related-urls&gt;&lt;/urls&gt;&lt;/record&gt;&lt;/Cite&gt;&lt;/EndNote&gt;</w:instrText>
      </w:r>
      <w:r w:rsidR="005868C1">
        <w:fldChar w:fldCharType="separate"/>
      </w:r>
      <w:r w:rsidR="00BB1FD2">
        <w:rPr>
          <w:noProof/>
        </w:rPr>
        <w:t>(</w:t>
      </w:r>
      <w:hyperlink w:anchor="_ENREF_70" w:tooltip="Davis, 2000 #1272" w:history="1">
        <w:r w:rsidR="002D29A2">
          <w:rPr>
            <w:noProof/>
          </w:rPr>
          <w:t xml:space="preserve">Davis </w:t>
        </w:r>
        <w:r w:rsidR="00DA48B1" w:rsidRPr="00DA48B1">
          <w:rPr>
            <w:i/>
            <w:noProof/>
          </w:rPr>
          <w:t>et al</w:t>
        </w:r>
        <w:r w:rsidR="002D29A2">
          <w:rPr>
            <w:noProof/>
          </w:rPr>
          <w:t>., 2000</w:t>
        </w:r>
      </w:hyperlink>
      <w:r w:rsidR="00BB1FD2">
        <w:rPr>
          <w:noProof/>
        </w:rPr>
        <w:t>)</w:t>
      </w:r>
      <w:r w:rsidR="005868C1">
        <w:fldChar w:fldCharType="end"/>
      </w:r>
      <w:r w:rsidRPr="009374AF">
        <w:t>. Teeth have long held social and cultural significance, and indeed, the rise to the throne of African kings could be halted by a mere broken tooth, as this was symbolic of emasculation</w:t>
      </w:r>
      <w:r w:rsidR="00A62753">
        <w:t xml:space="preserve"> </w:t>
      </w:r>
      <w:r w:rsidR="005868C1">
        <w:fldChar w:fldCharType="begin"/>
      </w:r>
      <w:r w:rsidR="00A62753">
        <w:instrText xml:space="preserve"> ADDIN EN.CITE &lt;EndNote&gt;&lt;Cite&gt;&lt;Author&gt;Ziolkowski&lt;/Author&gt;&lt;Year&gt;1976&lt;/Year&gt;&lt;RecNum&gt;1284&lt;/RecNum&gt;&lt;DisplayText&gt;(Ziolkowski, 1976)&lt;/DisplayText&gt;&lt;record&gt;&lt;rec-number&gt;1284&lt;/rec-number&gt;&lt;foreign-keys&gt;&lt;key app="EN" db-id="55avtfztw5wse0ewv2nvz9575xvdvxd20zww"&gt;1284&lt;/key&gt;&lt;/foreign-keys&gt;&lt;ref-type name="Journal Article"&gt;17&lt;/ref-type&gt;&lt;contributors&gt;&lt;authors&gt;&lt;author&gt;Ziolkowski, Theodore&lt;/author&gt;&lt;/authors&gt;&lt;/contributors&gt;&lt;titles&gt;&lt;title&gt;The Telltale Teeth: Psychodontia to Sociodontia&lt;/title&gt;&lt;secondary-title&gt;PMLA&lt;/secondary-title&gt;&lt;/titles&gt;&lt;periodical&gt;&lt;full-title&gt;PMLA&lt;/full-title&gt;&lt;/periodical&gt;&lt;pages&gt;9-22&lt;/pages&gt;&lt;volume&gt;91&lt;/volume&gt;&lt;number&gt;1&lt;/number&gt;&lt;dates&gt;&lt;year&gt;1976&lt;/year&gt;&lt;/dates&gt;&lt;publisher&gt;Modern Language Association&lt;/publisher&gt;&lt;isbn&gt;00308129&lt;/isbn&gt;&lt;urls&gt;&lt;related-urls&gt;&lt;url&gt;http://www.jstor.org/stable/461391&lt;/url&gt;&lt;/related-urls&gt;&lt;/urls&gt;&lt;electronic-resource-num&gt;10.2307/461391&lt;/electronic-resource-num&gt;&lt;/record&gt;&lt;/Cite&gt;&lt;/EndNote&gt;</w:instrText>
      </w:r>
      <w:r w:rsidR="005868C1">
        <w:fldChar w:fldCharType="separate"/>
      </w:r>
      <w:r w:rsidR="00A62753">
        <w:rPr>
          <w:noProof/>
        </w:rPr>
        <w:t>(</w:t>
      </w:r>
      <w:hyperlink w:anchor="_ENREF_276" w:tooltip="Ziolkowski, 1976 #1284" w:history="1">
        <w:r w:rsidR="002D29A2">
          <w:rPr>
            <w:noProof/>
          </w:rPr>
          <w:t>Ziolkowski, 1976</w:t>
        </w:r>
      </w:hyperlink>
      <w:r w:rsidR="00A62753">
        <w:rPr>
          <w:noProof/>
        </w:rPr>
        <w:t>)</w:t>
      </w:r>
      <w:r w:rsidR="005868C1">
        <w:fldChar w:fldCharType="end"/>
      </w:r>
      <w:r w:rsidRPr="009374AF">
        <w:t>.</w:t>
      </w:r>
    </w:p>
    <w:p w:rsidR="00A62753" w:rsidRDefault="00A62753" w:rsidP="006542A4">
      <w:pPr>
        <w:spacing w:line="360" w:lineRule="auto"/>
      </w:pPr>
    </w:p>
    <w:p w:rsidR="009374AF" w:rsidRDefault="009374AF" w:rsidP="006542A4">
      <w:pPr>
        <w:spacing w:line="360" w:lineRule="auto"/>
      </w:pPr>
      <w:r w:rsidRPr="009374AF">
        <w:t xml:space="preserve">Treatment of periodontitis initially focuses on control of the infection. However, if the patient desires to have the missing tooth replaced by an implant, or if the affected tooth is still loosely attached, then the issue of the loss of supporting tissues needs to be addressed.  Different treatment methods to repair the damaged or lost alveolar bone are discussed in more depth in the following chapter, but the most common technique uses a membrane, often in conjunction with a bone filler or graft material, to act as a barrier between the bone defect site and the soft tissue. This technique is referred to as “guided bone regeneration” (GBR). </w:t>
      </w:r>
    </w:p>
    <w:p w:rsidR="00CF4A19" w:rsidRPr="009374AF" w:rsidRDefault="00CF4A19" w:rsidP="006542A4">
      <w:pPr>
        <w:spacing w:line="360" w:lineRule="auto"/>
      </w:pPr>
    </w:p>
    <w:p w:rsidR="008B41DC" w:rsidRPr="009374AF" w:rsidRDefault="009374AF" w:rsidP="006542A4">
      <w:pPr>
        <w:spacing w:line="360" w:lineRule="auto"/>
      </w:pPr>
      <w:r w:rsidRPr="009374AF">
        <w:lastRenderedPageBreak/>
        <w:t>Membranes utilised for GBR can be fabricated from synthetic or natural polymers, and be either resorbable or non-resorbable. The advantages and limitations of these different materials are discussed in the next chapter. The current gold standard is a porcine collagen membrane, a na</w:t>
      </w:r>
      <w:r w:rsidR="00137350">
        <w:t>tural and resorbable material. However, c</w:t>
      </w:r>
      <w:r w:rsidRPr="009374AF">
        <w:t>onc</w:t>
      </w:r>
      <w:r w:rsidR="00137350">
        <w:t>erns about this material exist, including</w:t>
      </w:r>
      <w:r w:rsidRPr="009374AF">
        <w:t xml:space="preserve"> ethical and cultural issues surrounding the source of the collagen as well as</w:t>
      </w:r>
      <w:r w:rsidR="008B41DC" w:rsidRPr="009374AF">
        <w:t xml:space="preserve"> risks</w:t>
      </w:r>
      <w:r w:rsidRPr="009374AF">
        <w:t xml:space="preserve"> </w:t>
      </w:r>
      <w:r w:rsidR="008B41DC">
        <w:t xml:space="preserve">of </w:t>
      </w:r>
      <w:r w:rsidRPr="009374AF">
        <w:t>disease transmission. In addition to these limitations, this membrane provides only a barrier function, and does not promote bone regeneration to enhance the healing process.</w:t>
      </w:r>
      <w:r w:rsidR="002A6060">
        <w:t xml:space="preserve">  </w:t>
      </w:r>
      <w:r w:rsidR="008B41DC">
        <w:t>In addition, barrier membranes are at risk of collapse if used to treat larger defects without additional mechanical support. Surgeons frequently use a graft</w:t>
      </w:r>
      <w:r w:rsidR="004D23D8">
        <w:t xml:space="preserve"> (either synthetic hydroxyapatite or natural bone)</w:t>
      </w:r>
      <w:r w:rsidR="008B41DC">
        <w:t xml:space="preserve"> in order to boost repair and provide support to the membrane. These may however limit the migration of regenerative cells within the defect. </w:t>
      </w:r>
      <w:r w:rsidR="002E6B6D">
        <w:t xml:space="preserve">Current scaffold options include pastes, which fill the defect but no not allow infiltration of cells, whilst particulate fillers </w:t>
      </w:r>
      <w:r w:rsidR="00A10B11">
        <w:t xml:space="preserve">have random porosity. </w:t>
      </w:r>
    </w:p>
    <w:p w:rsidR="009374AF" w:rsidRPr="009374AF" w:rsidRDefault="009374AF" w:rsidP="006542A4">
      <w:pPr>
        <w:spacing w:line="360" w:lineRule="auto"/>
      </w:pPr>
    </w:p>
    <w:p w:rsidR="009374AF" w:rsidRPr="009374AF" w:rsidRDefault="009374AF" w:rsidP="006542A4">
      <w:pPr>
        <w:spacing w:line="360" w:lineRule="auto"/>
      </w:pPr>
      <w:r w:rsidRPr="009374AF">
        <w:t xml:space="preserve">Despite recent advances in the </w:t>
      </w:r>
      <w:r w:rsidR="008B41DC">
        <w:t>discipline</w:t>
      </w:r>
      <w:r w:rsidRPr="009374AF">
        <w:t xml:space="preserve"> of regenerative medicine, and the opportunities to optimise material properties for bone tissue regeneration, there are no synthetic and resorbable membranes currently available that promote regeneration in addition to providing a barrier function. The basic biology and function of the tissues of the periodontium will be </w:t>
      </w:r>
      <w:r w:rsidR="00A10B11">
        <w:t xml:space="preserve">considered </w:t>
      </w:r>
      <w:r w:rsidRPr="009374AF">
        <w:t>overleaf, before continuing to a detailed review of membrane technology.</w:t>
      </w:r>
      <w:r w:rsidR="009C3717">
        <w:t xml:space="preserve"> </w:t>
      </w:r>
      <w:r w:rsidR="000E6339">
        <w:t xml:space="preserve">Polymers suitable for guided bone regeneration applications will be reviewed, and the design criteria and materials for scaffolds will be discussed in chapter </w:t>
      </w:r>
      <w:r w:rsidR="005868C1">
        <w:fldChar w:fldCharType="begin"/>
      </w:r>
      <w:r w:rsidR="000E6339">
        <w:instrText xml:space="preserve"> REF _Ref439842923 \r \h </w:instrText>
      </w:r>
      <w:r w:rsidR="005868C1">
        <w:fldChar w:fldCharType="separate"/>
      </w:r>
      <w:r w:rsidR="007B0B90">
        <w:t>2.3</w:t>
      </w:r>
      <w:r w:rsidR="005868C1">
        <w:fldChar w:fldCharType="end"/>
      </w:r>
      <w:r w:rsidR="000E6339">
        <w:t xml:space="preserve">. An overview of hydroxyapatite synthesis methods will be reviewed, and manufacturing methods for the production of guided bone regeneration membranes and scaffolds will be discussed in chapter </w:t>
      </w:r>
      <w:r w:rsidR="005868C1">
        <w:fldChar w:fldCharType="begin"/>
      </w:r>
      <w:r w:rsidR="000E6339">
        <w:instrText xml:space="preserve"> REF _Ref439843021 \r \h </w:instrText>
      </w:r>
      <w:r w:rsidR="005868C1">
        <w:fldChar w:fldCharType="separate"/>
      </w:r>
      <w:r w:rsidR="007B0B90">
        <w:t>2.6</w:t>
      </w:r>
      <w:r w:rsidR="005868C1">
        <w:fldChar w:fldCharType="end"/>
      </w:r>
    </w:p>
    <w:p w:rsidR="00226A98" w:rsidRPr="00152EA6" w:rsidRDefault="00226A98" w:rsidP="006542A4">
      <w:pPr>
        <w:spacing w:line="360" w:lineRule="auto"/>
        <w:rPr>
          <w:rFonts w:cs="Arial"/>
        </w:rPr>
      </w:pPr>
    </w:p>
    <w:p w:rsidR="00253A63" w:rsidRPr="0051010B" w:rsidRDefault="009374AF" w:rsidP="00F14894">
      <w:pPr>
        <w:pStyle w:val="Heading1"/>
      </w:pPr>
      <w:bookmarkStart w:id="13" w:name="_Toc444002859"/>
      <w:r w:rsidRPr="0051010B">
        <w:lastRenderedPageBreak/>
        <w:t>Literature review</w:t>
      </w:r>
      <w:bookmarkEnd w:id="13"/>
    </w:p>
    <w:p w:rsidR="004C511B" w:rsidRPr="004C511B" w:rsidRDefault="00253A63" w:rsidP="002F0495">
      <w:pPr>
        <w:pStyle w:val="Heading2"/>
        <w:spacing w:line="360" w:lineRule="auto"/>
      </w:pPr>
      <w:bookmarkStart w:id="14" w:name="_Ref400370670"/>
      <w:r w:rsidRPr="004C511B">
        <w:t xml:space="preserve"> </w:t>
      </w:r>
      <w:bookmarkStart w:id="15" w:name="_Toc444002860"/>
      <w:r w:rsidRPr="004C511B">
        <w:t>The</w:t>
      </w:r>
      <w:r w:rsidR="009374AF" w:rsidRPr="004C511B">
        <w:t xml:space="preserve"> healthy</w:t>
      </w:r>
      <w:r w:rsidRPr="004C511B">
        <w:t xml:space="preserve"> periodontium</w:t>
      </w:r>
      <w:bookmarkEnd w:id="15"/>
      <w:r w:rsidRPr="004C511B">
        <w:t xml:space="preserve"> </w:t>
      </w:r>
      <w:bookmarkEnd w:id="14"/>
    </w:p>
    <w:p w:rsidR="00253A63" w:rsidRDefault="00253A63" w:rsidP="002F0495">
      <w:pPr>
        <w:spacing w:line="360" w:lineRule="auto"/>
        <w:rPr>
          <w:rFonts w:cs="Arial"/>
        </w:rPr>
      </w:pPr>
      <w:r w:rsidRPr="00152EA6">
        <w:rPr>
          <w:rFonts w:cs="Arial"/>
        </w:rPr>
        <w:t xml:space="preserve">The periodontium refers to the collection of specialised tissues that surround the teeth and attach them to the jawbone. These tissues include the gingival, periodontal ligament (PDL), cementum and alveolar bone. The function of these </w:t>
      </w:r>
      <w:r w:rsidR="007452D6">
        <w:rPr>
          <w:rFonts w:cs="Arial"/>
        </w:rPr>
        <w:t xml:space="preserve">tissues is summarised in </w:t>
      </w:r>
      <w:fldSimple w:instr=" REF _Ref422234546 \h  \* MERGEFORMAT ">
        <w:r w:rsidR="007B0B90" w:rsidRPr="007B0B90">
          <w:t>Table 2.1</w:t>
        </w:r>
      </w:fldSimple>
      <w:r w:rsidR="00A43D80" w:rsidRPr="00152EA6">
        <w:rPr>
          <w:rFonts w:cs="Arial"/>
        </w:rPr>
        <w:t xml:space="preserve"> </w:t>
      </w:r>
      <w:r w:rsidRPr="00152EA6">
        <w:rPr>
          <w:rFonts w:cs="Arial"/>
        </w:rPr>
        <w:t xml:space="preserve">below. </w:t>
      </w:r>
      <w:fldSimple w:instr=" REF _Ref422234401 \h  \* MERGEFORMAT ">
        <w:r w:rsidR="007B0B90" w:rsidRPr="007B0B90">
          <w:t>Figure 2.1</w:t>
        </w:r>
      </w:fldSimple>
      <w:r w:rsidR="00EF4FEB">
        <w:t xml:space="preserve"> </w:t>
      </w:r>
      <w:r w:rsidR="00EF4FEB" w:rsidRPr="00EF4FEB">
        <w:t>overleaf</w:t>
      </w:r>
      <w:r w:rsidR="007452D6">
        <w:rPr>
          <w:rFonts w:cs="Arial"/>
        </w:rPr>
        <w:t xml:space="preserve"> </w:t>
      </w:r>
      <w:r w:rsidRPr="00152EA6">
        <w:rPr>
          <w:rFonts w:cs="Arial"/>
        </w:rPr>
        <w:t xml:space="preserve">shows the components of the periodontium surrounding a tooth. </w:t>
      </w:r>
    </w:p>
    <w:p w:rsidR="00AF181A" w:rsidRDefault="00AF181A" w:rsidP="006542A4">
      <w:pPr>
        <w:spacing w:line="360" w:lineRule="auto"/>
        <w:rPr>
          <w:rFonts w:cs="Arial"/>
        </w:rPr>
      </w:pPr>
    </w:p>
    <w:p w:rsidR="00293C7A" w:rsidRPr="00AF181A" w:rsidRDefault="0099317E" w:rsidP="00AF181A">
      <w:pPr>
        <w:pStyle w:val="Caption"/>
        <w:spacing w:line="360" w:lineRule="auto"/>
        <w:rPr>
          <w:rFonts w:cs="Arial"/>
          <w:b w:val="0"/>
          <w:i/>
          <w:sz w:val="24"/>
          <w:szCs w:val="24"/>
        </w:rPr>
      </w:pPr>
      <w:bookmarkStart w:id="16" w:name="_Ref422234546"/>
      <w:bookmarkStart w:id="17" w:name="_Toc349684303"/>
      <w:bookmarkStart w:id="18" w:name="_Toc349846815"/>
      <w:bookmarkStart w:id="19" w:name="_Toc349846928"/>
      <w:bookmarkStart w:id="20" w:name="_Toc444003135"/>
      <w:proofErr w:type="gramStart"/>
      <w:r>
        <w:rPr>
          <w:i/>
          <w:sz w:val="24"/>
          <w:szCs w:val="24"/>
        </w:rPr>
        <w:t>Table 2</w:t>
      </w:r>
      <w:r w:rsidR="00677A9E">
        <w:rPr>
          <w:i/>
          <w:sz w:val="24"/>
          <w:szCs w:val="24"/>
        </w:rPr>
        <w:t>.</w:t>
      </w:r>
      <w:proofErr w:type="gramEnd"/>
      <w:r w:rsidR="005868C1">
        <w:rPr>
          <w:i/>
          <w:sz w:val="24"/>
          <w:szCs w:val="24"/>
        </w:rPr>
        <w:fldChar w:fldCharType="begin"/>
      </w:r>
      <w:r w:rsidR="00677A9E">
        <w:rPr>
          <w:i/>
          <w:sz w:val="24"/>
          <w:szCs w:val="24"/>
        </w:rPr>
        <w:instrText xml:space="preserve"> SEQ Table \* ARABIC \s 1 </w:instrText>
      </w:r>
      <w:r w:rsidR="005868C1">
        <w:rPr>
          <w:i/>
          <w:sz w:val="24"/>
          <w:szCs w:val="24"/>
        </w:rPr>
        <w:fldChar w:fldCharType="separate"/>
      </w:r>
      <w:r w:rsidR="007B0B90">
        <w:rPr>
          <w:i/>
          <w:noProof/>
          <w:sz w:val="24"/>
          <w:szCs w:val="24"/>
        </w:rPr>
        <w:t>1</w:t>
      </w:r>
      <w:r w:rsidR="005868C1">
        <w:rPr>
          <w:i/>
          <w:sz w:val="24"/>
          <w:szCs w:val="24"/>
        </w:rPr>
        <w:fldChar w:fldCharType="end"/>
      </w:r>
      <w:bookmarkEnd w:id="16"/>
      <w:r w:rsidRPr="00152EA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Tissues that comprise the periodontium and their function</w:t>
      </w:r>
      <w:r>
        <w:rPr>
          <w:rFonts w:cs="Arial"/>
          <w:b w:val="0"/>
          <w:i/>
          <w:sz w:val="24"/>
          <w:szCs w:val="24"/>
        </w:rPr>
        <w:t>.</w:t>
      </w:r>
      <w:proofErr w:type="gramEnd"/>
      <w:r>
        <w:rPr>
          <w:rFonts w:cs="Arial"/>
          <w:b w:val="0"/>
          <w:i/>
          <w:sz w:val="24"/>
          <w:szCs w:val="24"/>
        </w:rPr>
        <w:t xml:space="preserve"> Adapted from</w:t>
      </w:r>
      <w:r w:rsidRPr="00152EA6">
        <w:rPr>
          <w:rFonts w:cs="Arial"/>
          <w:b w:val="0"/>
          <w:i/>
          <w:sz w:val="24"/>
          <w:szCs w:val="24"/>
        </w:rPr>
        <w:t xml:space="preserve"> </w:t>
      </w:r>
      <w:r w:rsidR="005868C1" w:rsidRPr="00152EA6">
        <w:rPr>
          <w:rFonts w:cs="Arial"/>
          <w:b w:val="0"/>
          <w:i/>
          <w:sz w:val="24"/>
          <w:szCs w:val="24"/>
        </w:rPr>
        <w:fldChar w:fldCharType="begin"/>
      </w:r>
      <w:r>
        <w:rPr>
          <w:rFonts w:cs="Arial"/>
          <w:b w:val="0"/>
          <w:i/>
          <w:sz w:val="24"/>
          <w:szCs w:val="24"/>
        </w:rPr>
        <w:instrText xml:space="preserve"> ADDIN EN.CITE &lt;EndNote&gt;&lt;Cite&gt;&lt;Author&gt;JS Nield-Gehrig&lt;/Author&gt;&lt;Year&gt;2008&lt;/Year&gt;&lt;RecNum&gt;827&lt;/RecNum&gt;&lt;DisplayText&gt;(JS Nield-Gehrig, 2008)&lt;/DisplayText&gt;&lt;record&gt;&lt;rec-number&gt;827&lt;/rec-number&gt;&lt;foreign-keys&gt;&lt;key app="EN" db-id="55avtfztw5wse0ewv2nvz9575xvdvxd20zww"&gt;827&lt;/key&gt;&lt;key app="ENWeb" db-id=""&gt;0&lt;/key&gt;&lt;/foreign-keys&gt;&lt;ref-type name="Book Section"&gt;5&lt;/ref-type&gt;&lt;contributors&gt;&lt;authors&gt;&lt;author&gt;JS Nield-Gehrig, DE Willmann&lt;/author&gt;&lt;/authors&gt;&lt;secondary-authors&gt;&lt;author&gt;JS Nield-Gehrig, DE Willmann&lt;/author&gt;&lt;/secondary-authors&gt;&lt;/contributors&gt;&lt;titles&gt;&lt;title&gt;Tissues of the Periodontium in Health&lt;/title&gt;&lt;secondary-title&gt;Foundations of Periodontics for the Dental Hygienist&lt;/secondary-title&gt;&lt;/titles&gt;&lt;edition&gt;2nd&lt;/edition&gt;&lt;section&gt;1&lt;/section&gt;&lt;dates&gt;&lt;year&gt;2008&lt;/year&gt;&lt;/dates&gt;&lt;publisher&gt;Lippincott, Williams &amp;amp; Wilkins&lt;/publisher&gt;&lt;isbn&gt;0781784875&lt;/isbn&gt;&lt;urls&gt;&lt;/urls&gt;&lt;language&gt;English&lt;/language&gt;&lt;/record&gt;&lt;/Cite&gt;&lt;/EndNote&gt;</w:instrText>
      </w:r>
      <w:r w:rsidR="005868C1" w:rsidRPr="00152EA6">
        <w:rPr>
          <w:rFonts w:cs="Arial"/>
          <w:b w:val="0"/>
          <w:i/>
          <w:sz w:val="24"/>
          <w:szCs w:val="24"/>
        </w:rPr>
        <w:fldChar w:fldCharType="separate"/>
      </w:r>
      <w:r w:rsidRPr="00152EA6">
        <w:rPr>
          <w:rFonts w:cs="Arial"/>
          <w:b w:val="0"/>
          <w:i/>
          <w:noProof/>
          <w:sz w:val="24"/>
          <w:szCs w:val="24"/>
        </w:rPr>
        <w:t>(</w:t>
      </w:r>
      <w:hyperlink w:anchor="_ENREF_132" w:tooltip="JS Nield-Gehrig, 2008 #827" w:history="1">
        <w:r w:rsidR="002D29A2" w:rsidRPr="00152EA6">
          <w:rPr>
            <w:rFonts w:cs="Arial"/>
            <w:b w:val="0"/>
            <w:i/>
            <w:noProof/>
            <w:sz w:val="24"/>
            <w:szCs w:val="24"/>
          </w:rPr>
          <w:t>JS Nield-Gehrig, 2008</w:t>
        </w:r>
      </w:hyperlink>
      <w:r w:rsidRPr="00152EA6">
        <w:rPr>
          <w:rFonts w:cs="Arial"/>
          <w:b w:val="0"/>
          <w:i/>
          <w:noProof/>
          <w:sz w:val="24"/>
          <w:szCs w:val="24"/>
        </w:rPr>
        <w:t>)</w:t>
      </w:r>
      <w:r w:rsidR="005868C1" w:rsidRPr="00152EA6">
        <w:rPr>
          <w:rFonts w:cs="Arial"/>
          <w:b w:val="0"/>
          <w:i/>
          <w:sz w:val="24"/>
          <w:szCs w:val="24"/>
        </w:rPr>
        <w:fldChar w:fldCharType="end"/>
      </w:r>
      <w:r w:rsidRPr="00152EA6">
        <w:rPr>
          <w:rFonts w:cs="Arial"/>
          <w:b w:val="0"/>
          <w:i/>
          <w:sz w:val="24"/>
          <w:szCs w:val="24"/>
        </w:rPr>
        <w:t>.</w:t>
      </w:r>
      <w:bookmarkEnd w:id="17"/>
      <w:bookmarkEnd w:id="18"/>
      <w:bookmarkEnd w:id="19"/>
      <w:bookmarkEnd w:id="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7"/>
        <w:gridCol w:w="5987"/>
      </w:tblGrid>
      <w:tr w:rsidR="00253A63" w:rsidRPr="00152EA6" w:rsidTr="001F2D8C">
        <w:trPr>
          <w:jc w:val="center"/>
        </w:trPr>
        <w:tc>
          <w:tcPr>
            <w:tcW w:w="2448" w:type="dxa"/>
          </w:tcPr>
          <w:p w:rsidR="00253A63" w:rsidRPr="00152EA6" w:rsidRDefault="00253A63" w:rsidP="006542A4">
            <w:pPr>
              <w:suppressAutoHyphens/>
              <w:spacing w:line="360" w:lineRule="auto"/>
              <w:rPr>
                <w:rFonts w:cs="Arial"/>
                <w:b/>
              </w:rPr>
            </w:pPr>
            <w:r w:rsidRPr="00152EA6">
              <w:rPr>
                <w:rFonts w:cs="Arial"/>
                <w:b/>
              </w:rPr>
              <w:t>Structure</w:t>
            </w:r>
          </w:p>
        </w:tc>
        <w:tc>
          <w:tcPr>
            <w:tcW w:w="6074" w:type="dxa"/>
          </w:tcPr>
          <w:p w:rsidR="00253A63" w:rsidRPr="00152EA6" w:rsidRDefault="00253A63" w:rsidP="006542A4">
            <w:pPr>
              <w:suppressAutoHyphens/>
              <w:spacing w:line="360" w:lineRule="auto"/>
              <w:rPr>
                <w:rFonts w:cs="Arial"/>
                <w:b/>
              </w:rPr>
            </w:pPr>
            <w:r w:rsidRPr="00152EA6">
              <w:rPr>
                <w:rFonts w:cs="Arial"/>
                <w:b/>
              </w:rPr>
              <w:t>Function</w:t>
            </w:r>
          </w:p>
        </w:tc>
      </w:tr>
      <w:tr w:rsidR="00253A63" w:rsidRPr="00152EA6" w:rsidTr="001F2D8C">
        <w:trPr>
          <w:jc w:val="center"/>
        </w:trPr>
        <w:tc>
          <w:tcPr>
            <w:tcW w:w="2448" w:type="dxa"/>
          </w:tcPr>
          <w:p w:rsidR="00253A63" w:rsidRPr="00152EA6" w:rsidRDefault="00253A63" w:rsidP="006542A4">
            <w:pPr>
              <w:suppressAutoHyphens/>
              <w:spacing w:line="360" w:lineRule="auto"/>
              <w:rPr>
                <w:rFonts w:cs="Arial"/>
              </w:rPr>
            </w:pPr>
            <w:proofErr w:type="spellStart"/>
            <w:r w:rsidRPr="00152EA6">
              <w:rPr>
                <w:rFonts w:cs="Arial"/>
              </w:rPr>
              <w:t>Gingiva</w:t>
            </w:r>
            <w:proofErr w:type="spellEnd"/>
          </w:p>
        </w:tc>
        <w:tc>
          <w:tcPr>
            <w:tcW w:w="6074" w:type="dxa"/>
          </w:tcPr>
          <w:p w:rsidR="00253A63" w:rsidRPr="00152EA6" w:rsidRDefault="00253A63" w:rsidP="006542A4">
            <w:pPr>
              <w:suppressAutoHyphens/>
              <w:spacing w:line="360" w:lineRule="auto"/>
              <w:rPr>
                <w:rFonts w:cs="Arial"/>
              </w:rPr>
            </w:pPr>
            <w:r w:rsidRPr="00152EA6">
              <w:rPr>
                <w:rFonts w:cs="Arial"/>
              </w:rPr>
              <w:t>Provides a tissue se</w:t>
            </w:r>
            <w:r w:rsidR="00A10B11">
              <w:rPr>
                <w:rFonts w:cs="Arial"/>
              </w:rPr>
              <w:t>al around the neck of the tooth and h</w:t>
            </w:r>
            <w:r w:rsidRPr="00152EA6">
              <w:rPr>
                <w:rFonts w:cs="Arial"/>
              </w:rPr>
              <w:t>olds the tissue against the tooth during mastication</w:t>
            </w:r>
            <w:r w:rsidR="00A10B11">
              <w:rPr>
                <w:rFonts w:cs="Arial"/>
              </w:rPr>
              <w:t>.</w:t>
            </w:r>
            <w:r w:rsidRPr="00152EA6">
              <w:rPr>
                <w:rFonts w:cs="Arial"/>
              </w:rPr>
              <w:t xml:space="preserve"> </w:t>
            </w:r>
          </w:p>
        </w:tc>
      </w:tr>
      <w:tr w:rsidR="00253A63" w:rsidRPr="00152EA6" w:rsidTr="001F2D8C">
        <w:trPr>
          <w:jc w:val="center"/>
        </w:trPr>
        <w:tc>
          <w:tcPr>
            <w:tcW w:w="2448" w:type="dxa"/>
          </w:tcPr>
          <w:p w:rsidR="00253A63" w:rsidRPr="00152EA6" w:rsidRDefault="00253A63" w:rsidP="006542A4">
            <w:pPr>
              <w:suppressAutoHyphens/>
              <w:spacing w:line="360" w:lineRule="auto"/>
              <w:rPr>
                <w:rFonts w:cs="Arial"/>
              </w:rPr>
            </w:pPr>
            <w:r w:rsidRPr="00152EA6">
              <w:rPr>
                <w:rFonts w:cs="Arial"/>
              </w:rPr>
              <w:t>Periodontal ligament</w:t>
            </w:r>
          </w:p>
        </w:tc>
        <w:tc>
          <w:tcPr>
            <w:tcW w:w="6074" w:type="dxa"/>
          </w:tcPr>
          <w:p w:rsidR="00253A63" w:rsidRPr="00152EA6" w:rsidRDefault="00253A63" w:rsidP="002D29A2">
            <w:pPr>
              <w:suppressAutoHyphens/>
              <w:spacing w:line="360" w:lineRule="auto"/>
              <w:rPr>
                <w:rFonts w:cs="Arial"/>
              </w:rPr>
            </w:pPr>
            <w:r w:rsidRPr="00152EA6">
              <w:rPr>
                <w:rFonts w:cs="Arial"/>
              </w:rPr>
              <w:t>Supports and maintains tooth in its socket</w:t>
            </w:r>
            <w:r w:rsidR="00A10B11">
              <w:rPr>
                <w:rFonts w:cs="Arial"/>
              </w:rPr>
              <w:t xml:space="preserve"> by providing attachment for the cementum to the alveolar bone.</w:t>
            </w:r>
            <w:r w:rsidR="00A64152">
              <w:rPr>
                <w:rFonts w:cs="Arial"/>
              </w:rPr>
              <w:t xml:space="preserve"> </w:t>
            </w:r>
            <w:r w:rsidR="00425B28">
              <w:rPr>
                <w:rFonts w:cs="Arial"/>
              </w:rPr>
              <w:t>Co</w:t>
            </w:r>
            <w:r w:rsidR="00A64152">
              <w:rPr>
                <w:rFonts w:cs="Arial"/>
              </w:rPr>
              <w:t>ntains</w:t>
            </w:r>
            <w:r w:rsidR="00425B28">
              <w:rPr>
                <w:rFonts w:cs="Arial"/>
              </w:rPr>
              <w:t xml:space="preserve"> progenitor cells which aid restoration of lost bone and cementum </w:t>
            </w:r>
            <w:r w:rsidR="005868C1">
              <w:rPr>
                <w:rFonts w:cs="Arial"/>
              </w:rPr>
              <w:fldChar w:fldCharType="begin"/>
            </w:r>
            <w:r w:rsidR="00BB1FD2">
              <w:rPr>
                <w:rFonts w:cs="Arial"/>
              </w:rPr>
              <w:instrText xml:space="preserve"> ADDIN EN.CITE &lt;EndNote&gt;&lt;Cite&gt;&lt;Author&gt;Yamamoto&lt;/Author&gt;&lt;Year&gt;2014&lt;/Year&gt;&lt;RecNum&gt;1276&lt;/RecNum&gt;&lt;DisplayText&gt;(Yamamoto et al., 2014)&lt;/DisplayText&gt;&lt;record&gt;&lt;rec-number&gt;1276&lt;/rec-number&gt;&lt;foreign-keys&gt;&lt;key app="EN" db-id="55avtfztw5wse0ewv2nvz9575xvdvxd20zww"&gt;1276&lt;/key&gt;&lt;/foreign-keys&gt;&lt;ref-type name="Journal Article"&gt;17&lt;/ref-type&gt;&lt;contributors&gt;&lt;authors&gt;&lt;author&gt;Yamamoto, Tadashi&lt;/author&gt;&lt;author&gt;Ugawa, Yuki&lt;/author&gt;&lt;author&gt;Yamashiro, Keisuke&lt;/author&gt;&lt;author&gt;Shimoe, Masayuki&lt;/author&gt;&lt;author&gt;Tomikawa, Kazuya&lt;/author&gt;&lt;author&gt;Hongo, Shoichi&lt;/author&gt;&lt;author&gt;Kochi, Shinsuke&lt;/author&gt;&lt;author&gt;Ideguchi, Hidetaka&lt;/author&gt;&lt;author&gt;Maeda, Hiroshi&lt;/author&gt;&lt;author&gt;Takashiba, Shogo&lt;/author&gt;&lt;/authors&gt;&lt;/contributors&gt;&lt;titles&gt;&lt;title&gt;Osteogenic differentiation regulated by Rho-kinase in periodontal ligament cells&lt;/title&gt;&lt;secondary-title&gt;Differentiation&lt;/secondary-title&gt;&lt;/titles&gt;&lt;periodical&gt;&lt;full-title&gt;Differentiation&lt;/full-title&gt;&lt;/periodical&gt;&lt;pages&gt;33-41&lt;/pages&gt;&lt;volume&gt;88&lt;/volume&gt;&lt;number&gt;2–3&lt;/number&gt;&lt;keywords&gt;&lt;keyword&gt;Periodontal ligament cells&lt;/keyword&gt;&lt;keyword&gt;Osteogenic differentiation&lt;/keyword&gt;&lt;keyword&gt;Rho-associated coiled-coil containing protein kinase (ROCK)&lt;/keyword&gt;&lt;keyword&gt;Y-27632&lt;/keyword&gt;&lt;keyword&gt;Actin cytoskeleton&lt;/keyword&gt;&lt;/keywords&gt;&lt;dates&gt;&lt;year&gt;2014&lt;/year&gt;&lt;/dates&gt;&lt;isbn&gt;0301-4681&lt;/isbn&gt;&lt;urls&gt;&lt;related-urls&gt;&lt;url&gt;http://www.sciencedirect.com/science/article/pii/S0301468114000528&lt;/url&gt;&lt;/related-urls&gt;&lt;/urls&gt;&lt;electronic-resource-num&gt;http://dx.doi.org/10.1016/j.diff.2014.09.002&lt;/electronic-resource-num&gt;&lt;access-date&gt;2014/10//&lt;/access-date&gt;&lt;/record&gt;&lt;/Cite&gt;&lt;/EndNote&gt;</w:instrText>
            </w:r>
            <w:r w:rsidR="005868C1">
              <w:rPr>
                <w:rFonts w:cs="Arial"/>
              </w:rPr>
              <w:fldChar w:fldCharType="separate"/>
            </w:r>
            <w:r w:rsidR="00BB1FD2">
              <w:rPr>
                <w:rFonts w:cs="Arial"/>
                <w:noProof/>
              </w:rPr>
              <w:t>(</w:t>
            </w:r>
            <w:hyperlink w:anchor="_ENREF_265" w:tooltip="Yamamoto, 2014 #1276" w:history="1">
              <w:r w:rsidR="002D29A2">
                <w:rPr>
                  <w:rFonts w:cs="Arial"/>
                  <w:noProof/>
                </w:rPr>
                <w:t xml:space="preserve">Yamamoto </w:t>
              </w:r>
              <w:r w:rsidR="00DA48B1" w:rsidRPr="00DA48B1">
                <w:rPr>
                  <w:rFonts w:cs="Arial"/>
                  <w:i/>
                  <w:noProof/>
                </w:rPr>
                <w:t>et al</w:t>
              </w:r>
              <w:r w:rsidR="002D29A2">
                <w:rPr>
                  <w:rFonts w:cs="Arial"/>
                  <w:noProof/>
                </w:rPr>
                <w:t>., 2014</w:t>
              </w:r>
            </w:hyperlink>
            <w:r w:rsidR="00BB1FD2">
              <w:rPr>
                <w:rFonts w:cs="Arial"/>
                <w:noProof/>
              </w:rPr>
              <w:t>)</w:t>
            </w:r>
            <w:r w:rsidR="005868C1">
              <w:rPr>
                <w:rFonts w:cs="Arial"/>
              </w:rPr>
              <w:fldChar w:fldCharType="end"/>
            </w:r>
            <w:r w:rsidR="00425B28">
              <w:rPr>
                <w:rFonts w:cs="Arial"/>
              </w:rPr>
              <w:t>.</w:t>
            </w:r>
          </w:p>
        </w:tc>
      </w:tr>
      <w:tr w:rsidR="00253A63" w:rsidRPr="00152EA6" w:rsidTr="001F2D8C">
        <w:trPr>
          <w:jc w:val="center"/>
        </w:trPr>
        <w:tc>
          <w:tcPr>
            <w:tcW w:w="2448" w:type="dxa"/>
          </w:tcPr>
          <w:p w:rsidR="00253A63" w:rsidRPr="00152EA6" w:rsidRDefault="00253A63" w:rsidP="006542A4">
            <w:pPr>
              <w:suppressAutoHyphens/>
              <w:spacing w:line="360" w:lineRule="auto"/>
              <w:rPr>
                <w:rFonts w:cs="Arial"/>
              </w:rPr>
            </w:pPr>
            <w:r w:rsidRPr="00152EA6">
              <w:rPr>
                <w:rFonts w:cs="Arial"/>
              </w:rPr>
              <w:t>Cementum</w:t>
            </w:r>
          </w:p>
        </w:tc>
        <w:tc>
          <w:tcPr>
            <w:tcW w:w="6074" w:type="dxa"/>
          </w:tcPr>
          <w:p w:rsidR="00253A63" w:rsidRPr="00152EA6" w:rsidRDefault="00B037BD" w:rsidP="002D29A2">
            <w:pPr>
              <w:suppressAutoHyphens/>
              <w:spacing w:line="360" w:lineRule="auto"/>
              <w:rPr>
                <w:rFonts w:cs="Arial"/>
              </w:rPr>
            </w:pPr>
            <w:r>
              <w:rPr>
                <w:rFonts w:cs="Arial"/>
              </w:rPr>
              <w:t>Mineralised tissue that covers the outermost layer of the tooth and a</w:t>
            </w:r>
            <w:r w:rsidR="00253A63" w:rsidRPr="00152EA6">
              <w:rPr>
                <w:rFonts w:cs="Arial"/>
              </w:rPr>
              <w:t>nchors the ends of the PDL fibres to the tooth to retain the tooth in the socket</w:t>
            </w:r>
            <w:r>
              <w:rPr>
                <w:rFonts w:cs="Arial"/>
              </w:rPr>
              <w:t xml:space="preserve"> </w:t>
            </w:r>
            <w:r w:rsidR="005868C1">
              <w:rPr>
                <w:rFonts w:cs="Arial"/>
              </w:rPr>
              <w:fldChar w:fldCharType="begin">
                <w:fldData xml:space="preserve">PEVuZE5vdGU+PENpdGU+PEF1dGhvcj5ZYW1hbW90bzwvQXV0aG9yPjxZZWFyPjIwMTA8L1llYXI+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</w:fldData>
              </w:fldChar>
            </w:r>
            <w:r w:rsidR="00BB1FD2">
              <w:rPr>
                <w:rFonts w:cs="Arial"/>
              </w:rPr>
              <w:instrText xml:space="preserve"> ADDIN EN.CITE </w:instrText>
            </w:r>
            <w:r w:rsidR="005868C1">
              <w:rPr>
                <w:rFonts w:cs="Arial"/>
              </w:rPr>
              <w:fldChar w:fldCharType="begin">
                <w:fldData xml:space="preserve">PEVuZE5vdGU+PENpdGU+PEF1dGhvcj5ZYW1hbW90bzwvQXV0aG9yPjxZZWFyPjIwMTA8L1llYXI+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</w:fldData>
              </w:fldChar>
            </w:r>
            <w:r w:rsidR="00BB1FD2">
              <w:rPr>
                <w:rFonts w:cs="Arial"/>
              </w:rPr>
              <w:instrText xml:space="preserve"> ADDIN EN.CITE.DATA </w:instrText>
            </w:r>
            <w:r w:rsidR="005868C1">
              <w:rPr>
                <w:rFonts w:cs="Arial"/>
              </w:rPr>
            </w:r>
            <w:r w:rsidR="005868C1">
              <w:rPr>
                <w:rFonts w:cs="Arial"/>
              </w:rPr>
              <w:fldChar w:fldCharType="end"/>
            </w:r>
            <w:r w:rsidR="005868C1">
              <w:rPr>
                <w:rFonts w:cs="Arial"/>
              </w:rPr>
            </w:r>
            <w:r w:rsidR="005868C1">
              <w:rPr>
                <w:rFonts w:cs="Arial"/>
              </w:rPr>
              <w:fldChar w:fldCharType="separate"/>
            </w:r>
            <w:r w:rsidR="00BB1FD2">
              <w:rPr>
                <w:rFonts w:cs="Arial"/>
                <w:noProof/>
              </w:rPr>
              <w:t>(</w:t>
            </w:r>
            <w:hyperlink w:anchor="_ENREF_264" w:tooltip="Yamamoto, 2010 #1274" w:history="1">
              <w:r w:rsidR="002D29A2">
                <w:rPr>
                  <w:rFonts w:cs="Arial"/>
                  <w:noProof/>
                </w:rPr>
                <w:t xml:space="preserve">Yamamoto </w:t>
              </w:r>
              <w:r w:rsidR="00DA48B1" w:rsidRPr="00DA48B1">
                <w:rPr>
                  <w:rFonts w:cs="Arial"/>
                  <w:i/>
                  <w:noProof/>
                </w:rPr>
                <w:t>et al</w:t>
              </w:r>
              <w:r w:rsidR="002D29A2">
                <w:rPr>
                  <w:rFonts w:cs="Arial"/>
                  <w:noProof/>
                </w:rPr>
                <w:t>., 2010</w:t>
              </w:r>
            </w:hyperlink>
            <w:r w:rsidR="00BB1FD2">
              <w:rPr>
                <w:rFonts w:cs="Arial"/>
                <w:noProof/>
              </w:rPr>
              <w:t>)</w:t>
            </w:r>
            <w:r w:rsidR="005868C1">
              <w:rPr>
                <w:rFonts w:cs="Arial"/>
              </w:rPr>
              <w:fldChar w:fldCharType="end"/>
            </w:r>
            <w:r w:rsidR="00A10B11">
              <w:rPr>
                <w:rFonts w:cs="Arial"/>
              </w:rPr>
              <w:t xml:space="preserve">. </w:t>
            </w:r>
          </w:p>
        </w:tc>
      </w:tr>
      <w:tr w:rsidR="00253A63" w:rsidRPr="00152EA6" w:rsidTr="001F2D8C">
        <w:trPr>
          <w:jc w:val="center"/>
        </w:trPr>
        <w:tc>
          <w:tcPr>
            <w:tcW w:w="2448" w:type="dxa"/>
          </w:tcPr>
          <w:p w:rsidR="00253A63" w:rsidRPr="00152EA6" w:rsidRDefault="00253A63" w:rsidP="006542A4">
            <w:pPr>
              <w:suppressAutoHyphens/>
              <w:spacing w:line="360" w:lineRule="auto"/>
              <w:rPr>
                <w:rFonts w:cs="Arial"/>
              </w:rPr>
            </w:pPr>
            <w:r w:rsidRPr="00152EA6">
              <w:rPr>
                <w:rFonts w:cs="Arial"/>
              </w:rPr>
              <w:t>Alveolar bone</w:t>
            </w:r>
          </w:p>
        </w:tc>
        <w:tc>
          <w:tcPr>
            <w:tcW w:w="6074" w:type="dxa"/>
          </w:tcPr>
          <w:p w:rsidR="00253A63" w:rsidRPr="00152EA6" w:rsidRDefault="00253A63" w:rsidP="006542A4">
            <w:pPr>
              <w:suppressAutoHyphens/>
              <w:spacing w:line="360" w:lineRule="auto"/>
              <w:rPr>
                <w:rFonts w:cs="Arial"/>
              </w:rPr>
            </w:pPr>
            <w:r w:rsidRPr="00152EA6">
              <w:rPr>
                <w:rFonts w:cs="Arial"/>
              </w:rPr>
              <w:t>Surrounds and supports roots of the tooth</w:t>
            </w:r>
            <w:r w:rsidR="00425B28">
              <w:rPr>
                <w:rFonts w:cs="Arial"/>
              </w:rPr>
              <w:t>.</w:t>
            </w:r>
          </w:p>
        </w:tc>
      </w:tr>
    </w:tbl>
    <w:p w:rsidR="00DC74DA" w:rsidRDefault="00DC74DA" w:rsidP="00DC74DA"/>
    <w:p w:rsidR="00DC74DA" w:rsidRDefault="00DC74DA" w:rsidP="00DC74DA"/>
    <w:p w:rsidR="00DC74DA" w:rsidRDefault="00DC74DA" w:rsidP="00DC74DA"/>
    <w:p w:rsidR="00DC74DA" w:rsidRDefault="00DC74DA" w:rsidP="00DC74DA"/>
    <w:p w:rsidR="00901A8E" w:rsidRDefault="00901A8E" w:rsidP="00B7417F"/>
    <w:p w:rsidR="00901A8E" w:rsidRDefault="005B16B5" w:rsidP="00B7417F">
      <w:r>
        <w:rPr>
          <w:noProof/>
        </w:rPr>
        <w:lastRenderedPageBreak/>
        <w:drawing>
          <wp:inline distT="0" distB="0" distL="0" distR="0">
            <wp:extent cx="4993143" cy="3667125"/>
            <wp:effectExtent l="19050" t="0" r="0" b="0"/>
            <wp:docPr id="3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srcRect/>
                    <a:stretch>
                      <a:fillRect/>
                    </a:stretch>
                  </pic:blipFill>
                  <pic:spPr bwMode="auto">
                    <a:xfrm>
                      <a:off x="0" y="0"/>
                      <a:ext cx="4993143" cy="3667125"/>
                    </a:xfrm>
                    <a:prstGeom prst="rect">
                      <a:avLst/>
                    </a:prstGeom>
                    <a:noFill/>
                    <a:ln w="9525">
                      <a:noFill/>
                      <a:miter lim="800000"/>
                      <a:headEnd/>
                      <a:tailEnd/>
                    </a:ln>
                  </pic:spPr>
                </pic:pic>
              </a:graphicData>
            </a:graphic>
          </wp:inline>
        </w:drawing>
      </w:r>
    </w:p>
    <w:p w:rsidR="00B7417F" w:rsidRPr="00B7417F" w:rsidRDefault="00B7417F" w:rsidP="00B7417F"/>
    <w:p w:rsidR="00253A63" w:rsidRPr="001E5E91" w:rsidRDefault="001E5E91" w:rsidP="00993DC0">
      <w:pPr>
        <w:pStyle w:val="Caption"/>
        <w:spacing w:line="360" w:lineRule="auto"/>
        <w:rPr>
          <w:rFonts w:cs="Arial"/>
          <w:i/>
          <w:sz w:val="24"/>
          <w:szCs w:val="24"/>
        </w:rPr>
      </w:pPr>
      <w:bookmarkStart w:id="21" w:name="_Ref422234401"/>
      <w:bookmarkStart w:id="22" w:name="_Toc348696517"/>
      <w:bookmarkStart w:id="23" w:name="_Toc349764723"/>
      <w:bookmarkStart w:id="24" w:name="_Toc443571243"/>
      <w:proofErr w:type="gramStart"/>
      <w:r w:rsidRPr="001E5E91">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2</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1</w:t>
      </w:r>
      <w:r w:rsidR="005868C1">
        <w:rPr>
          <w:i/>
          <w:sz w:val="24"/>
          <w:szCs w:val="24"/>
        </w:rPr>
        <w:fldChar w:fldCharType="end"/>
      </w:r>
      <w:bookmarkEnd w:id="21"/>
      <w:r w:rsidR="00253A63" w:rsidRPr="001E5E91">
        <w:rPr>
          <w:rFonts w:cs="Arial"/>
          <w:i/>
          <w:sz w:val="24"/>
          <w:szCs w:val="24"/>
        </w:rPr>
        <w:t xml:space="preserve">. </w:t>
      </w:r>
      <w:r w:rsidR="00253A63" w:rsidRPr="001E5E91">
        <w:rPr>
          <w:rFonts w:cs="Arial"/>
          <w:b w:val="0"/>
          <w:i/>
          <w:sz w:val="24"/>
          <w:szCs w:val="24"/>
        </w:rPr>
        <w:t>Tissues of the period</w:t>
      </w:r>
      <w:r w:rsidR="00623728" w:rsidRPr="001E5E91">
        <w:rPr>
          <w:rFonts w:cs="Arial"/>
          <w:b w:val="0"/>
          <w:i/>
          <w:sz w:val="24"/>
          <w:szCs w:val="24"/>
        </w:rPr>
        <w:t>ontium involved in tooth support</w:t>
      </w:r>
      <w:bookmarkEnd w:id="22"/>
      <w:bookmarkEnd w:id="23"/>
      <w:r w:rsidR="00FC7B16" w:rsidRPr="001E5E91">
        <w:rPr>
          <w:rFonts w:cs="Arial"/>
          <w:b w:val="0"/>
          <w:i/>
          <w:sz w:val="24"/>
          <w:szCs w:val="24"/>
        </w:rPr>
        <w:t>.</w:t>
      </w:r>
      <w:bookmarkEnd w:id="24"/>
      <w:r w:rsidR="007C527F">
        <w:rPr>
          <w:rFonts w:cs="Arial"/>
          <w:b w:val="0"/>
          <w:i/>
          <w:sz w:val="24"/>
          <w:szCs w:val="24"/>
        </w:rPr>
        <w:t xml:space="preserve"> </w:t>
      </w:r>
    </w:p>
    <w:p w:rsidR="00FC7B16" w:rsidRPr="00152EA6" w:rsidRDefault="00FC7B16" w:rsidP="006542A4">
      <w:pPr>
        <w:suppressAutoHyphens/>
        <w:spacing w:line="360" w:lineRule="auto"/>
        <w:jc w:val="center"/>
        <w:rPr>
          <w:rFonts w:cs="Arial"/>
        </w:rPr>
      </w:pPr>
    </w:p>
    <w:p w:rsidR="00253A63" w:rsidRDefault="00253A63" w:rsidP="006542A4">
      <w:pPr>
        <w:suppressAutoHyphens/>
        <w:spacing w:line="360" w:lineRule="auto"/>
        <w:rPr>
          <w:rFonts w:cs="Arial"/>
        </w:rPr>
      </w:pPr>
      <w:r w:rsidRPr="00152EA6">
        <w:rPr>
          <w:rFonts w:cs="Arial"/>
        </w:rPr>
        <w:t xml:space="preserve">To summarise, the functions of the healthy periodontium are to support and maintain the dentition. Diseases and injuries that involve these tissues and structures are therefore potentially serious, and can eventually result in tooth loss and impaired quality of life. </w:t>
      </w:r>
    </w:p>
    <w:p w:rsidR="00DF1BAB" w:rsidRDefault="00DF1BAB" w:rsidP="006542A4">
      <w:pPr>
        <w:suppressAutoHyphens/>
        <w:spacing w:line="360" w:lineRule="auto"/>
        <w:rPr>
          <w:rFonts w:cs="Arial"/>
        </w:rPr>
      </w:pPr>
    </w:p>
    <w:p w:rsidR="009374AF" w:rsidRPr="0017114E" w:rsidRDefault="009374AF" w:rsidP="006542A4">
      <w:pPr>
        <w:pStyle w:val="Heading2"/>
        <w:spacing w:line="360" w:lineRule="auto"/>
      </w:pPr>
      <w:r w:rsidRPr="0017114E">
        <w:t xml:space="preserve"> </w:t>
      </w:r>
      <w:bookmarkStart w:id="25" w:name="_Toc444002861"/>
      <w:r w:rsidRPr="0017114E">
        <w:t>Periodontal diseases</w:t>
      </w:r>
      <w:bookmarkEnd w:id="25"/>
      <w:r w:rsidRPr="0017114E">
        <w:t xml:space="preserve"> </w:t>
      </w:r>
    </w:p>
    <w:p w:rsidR="00253A63" w:rsidRPr="00152EA6" w:rsidRDefault="00253A63" w:rsidP="006542A4">
      <w:pPr>
        <w:suppressAutoHyphens/>
        <w:spacing w:line="360" w:lineRule="auto"/>
        <w:rPr>
          <w:rFonts w:cs="Arial"/>
        </w:rPr>
      </w:pPr>
      <w:r w:rsidRPr="00152EA6">
        <w:rPr>
          <w:rFonts w:cs="Arial"/>
        </w:rPr>
        <w:t xml:space="preserve">Periodontitis is an inflammatory disease caused by microbial accumulation around the teeth (i.e. plaque) that calcifies into tartar or calculus. The bacterial plaque can secrete </w:t>
      </w:r>
      <w:proofErr w:type="spellStart"/>
      <w:r w:rsidRPr="00152EA6">
        <w:rPr>
          <w:rFonts w:cs="Arial"/>
        </w:rPr>
        <w:t>collagenase</w:t>
      </w:r>
      <w:proofErr w:type="spellEnd"/>
      <w:r w:rsidRPr="00152EA6">
        <w:rPr>
          <w:rFonts w:cs="Arial"/>
        </w:rPr>
        <w:t xml:space="preserve"> which results in destruction of the components of the periodontium</w:t>
      </w:r>
      <w:r w:rsidR="006B4DA7">
        <w:rPr>
          <w:rFonts w:cs="Arial"/>
        </w:rPr>
        <w:t xml:space="preserve"> </w:t>
      </w:r>
      <w:r w:rsidR="005868C1">
        <w:rPr>
          <w:rFonts w:cs="Arial"/>
        </w:rPr>
        <w:fldChar w:fldCharType="begin"/>
      </w:r>
      <w:r w:rsidR="00BB1FD2">
        <w:rPr>
          <w:rFonts w:cs="Arial"/>
        </w:rPr>
        <w:instrText xml:space="preserve"> ADDIN EN.CITE &lt;EndNote&gt;&lt;Cite&gt;&lt;Author&gt;Sorsa&lt;/Author&gt;&lt;Year&gt;2011&lt;/Year&gt;&lt;RecNum&gt;1279&lt;/RecNum&gt;&lt;DisplayText&gt;(Sorsa et al., 2011)&lt;/DisplayText&gt;&lt;record&gt;&lt;rec-number&gt;1279&lt;/rec-number&gt;&lt;foreign-keys&gt;&lt;key app="EN" db-id="55avtfztw5wse0ewv2nvz9575xvdvxd20zww"&gt;1279&lt;/key&gt;&lt;/foreign-keys&gt;&lt;ref-type name="Journal Article"&gt;17&lt;/ref-type&gt;&lt;contributors&gt;&lt;authors&gt;&lt;author&gt;Sorsa, Timo&lt;/author&gt;&lt;author&gt;Tervahartiala, Taina&lt;/author&gt;&lt;author&gt;Leppilahti, Jussi&lt;/author&gt;&lt;author&gt;Hernandez, Marcela&lt;/author&gt;&lt;author&gt;Gamonal, Jorge&lt;/author&gt;&lt;author&gt;Tuomainen, Anita M.&lt;/author&gt;&lt;author&gt;Lauhio, Anneli&lt;/author&gt;&lt;author&gt;Pussinen, Pirkko J.&lt;/author&gt;&lt;author&gt;Mäntylä, Päivi&lt;/author&gt;&lt;/authors&gt;&lt;/contributors&gt;&lt;titles&gt;&lt;title&gt;Collagenase-2 (MMP-8) as a point-of-care biomarker in periodontitis and cardiovascular diseases. Therapeutic response to non-antimicrobial properties of tetracyclines&lt;/title&gt;&lt;secondary-title&gt;Pharmacological Research&lt;/secondary-title&gt;&lt;/titles&gt;&lt;periodical&gt;&lt;full-title&gt;Pharmacological Research&lt;/full-title&gt;&lt;/periodical&gt;&lt;pages&gt;108-113&lt;/pages&gt;&lt;volume&gt;63&lt;/volume&gt;&lt;number&gt;2&lt;/number&gt;&lt;keywords&gt;&lt;keyword&gt;MMP-8&lt;/keyword&gt;&lt;keyword&gt;Biomarker&lt;/keyword&gt;&lt;keyword&gt;Point-of-care immunoassays&lt;/keyword&gt;&lt;keyword&gt;Periodontitis&lt;/keyword&gt;&lt;keyword&gt;Cardiovascular diseases&lt;/keyword&gt;&lt;keyword&gt;Subantimicrobial-dose&lt;/keyword&gt;&lt;keyword&gt;Doxycycline&lt;/keyword&gt;&lt;/keywords&gt;&lt;dates&gt;&lt;year&gt;2011&lt;/year&gt;&lt;/dates&gt;&lt;isbn&gt;1043-6618&lt;/isbn&gt;&lt;urls&gt;&lt;related-urls&gt;&lt;url&gt;http://www.sciencedirect.com/science/article/pii/S1043661810001970&lt;/url&gt;&lt;/related-urls&gt;&lt;/urls&gt;&lt;electronic-resource-num&gt;http://dx.doi.org/10.1016/j.phrs.2010.10.005&lt;/electronic-resource-num&gt;&lt;/record&gt;&lt;/Cite&gt;&lt;/EndNote&gt;</w:instrText>
      </w:r>
      <w:r w:rsidR="005868C1">
        <w:rPr>
          <w:rFonts w:cs="Arial"/>
        </w:rPr>
        <w:fldChar w:fldCharType="separate"/>
      </w:r>
      <w:r w:rsidR="00BB1FD2">
        <w:rPr>
          <w:rFonts w:cs="Arial"/>
          <w:noProof/>
        </w:rPr>
        <w:t>(</w:t>
      </w:r>
      <w:hyperlink w:anchor="_ENREF_233" w:tooltip="Sorsa, 2011 #1279" w:history="1">
        <w:r w:rsidR="002D29A2">
          <w:rPr>
            <w:rFonts w:cs="Arial"/>
            <w:noProof/>
          </w:rPr>
          <w:t xml:space="preserve">Sorsa </w:t>
        </w:r>
        <w:r w:rsidR="00DA48B1" w:rsidRPr="00DA48B1">
          <w:rPr>
            <w:rFonts w:cs="Arial"/>
            <w:i/>
            <w:noProof/>
          </w:rPr>
          <w:t>et al</w:t>
        </w:r>
        <w:r w:rsidR="002D29A2">
          <w:rPr>
            <w:rFonts w:cs="Arial"/>
            <w:noProof/>
          </w:rPr>
          <w:t>., 2011</w:t>
        </w:r>
      </w:hyperlink>
      <w:r w:rsidR="00BB1FD2">
        <w:rPr>
          <w:rFonts w:cs="Arial"/>
          <w:noProof/>
        </w:rPr>
        <w:t>)</w:t>
      </w:r>
      <w:r w:rsidR="005868C1">
        <w:rPr>
          <w:rFonts w:cs="Arial"/>
        </w:rPr>
        <w:fldChar w:fldCharType="end"/>
      </w:r>
      <w:r w:rsidRPr="00152EA6">
        <w:rPr>
          <w:rFonts w:cs="Arial"/>
        </w:rPr>
        <w:t xml:space="preserve">. As the plaque accumulates, the body releases cells such as </w:t>
      </w:r>
      <w:proofErr w:type="spellStart"/>
      <w:r w:rsidRPr="00152EA6">
        <w:rPr>
          <w:rFonts w:cs="Arial"/>
        </w:rPr>
        <w:t>neutrophils</w:t>
      </w:r>
      <w:proofErr w:type="spellEnd"/>
      <w:r w:rsidRPr="00152EA6">
        <w:rPr>
          <w:rFonts w:cs="Arial"/>
        </w:rPr>
        <w:t>, which leads to inflammatio</w:t>
      </w:r>
      <w:r w:rsidR="00993DC0">
        <w:rPr>
          <w:rFonts w:cs="Arial"/>
        </w:rPr>
        <w:t>n as the cells attempt to engulf</w:t>
      </w:r>
      <w:r w:rsidRPr="00152EA6">
        <w:rPr>
          <w:rFonts w:cs="Arial"/>
        </w:rPr>
        <w:t xml:space="preserve"> the bacterial pathogens</w:t>
      </w:r>
      <w:r w:rsidR="006B4DA7">
        <w:rPr>
          <w:rFonts w:cs="Arial"/>
        </w:rPr>
        <w:t xml:space="preserve"> </w:t>
      </w:r>
      <w:r w:rsidR="005868C1">
        <w:rPr>
          <w:rFonts w:cs="Arial"/>
        </w:rPr>
        <w:fldChar w:fldCharType="begin"/>
      </w:r>
      <w:r w:rsidR="00BB1FD2">
        <w:rPr>
          <w:rFonts w:cs="Arial"/>
        </w:rPr>
        <w:instrText xml:space="preserve"> ADDIN EN.CITE &lt;EndNote&gt;&lt;Cite&gt;&lt;Author&gt;Hao&lt;/Author&gt;&lt;Year&gt;2015&lt;/Year&gt;&lt;RecNum&gt;1278&lt;/RecNum&gt;&lt;DisplayText&gt;(Hao et al., 2015)&lt;/DisplayText&gt;&lt;record&gt;&lt;rec-number&gt;1278&lt;/rec-number&gt;&lt;foreign-keys&gt;&lt;key app="EN" db-id="55avtfztw5wse0ewv2nvz9575xvdvxd20zww"&gt;1278&lt;/key&gt;&lt;/foreign-keys&gt;&lt;ref-type name="Journal Article"&gt;17&lt;/ref-type&gt;&lt;contributors&gt;&lt;authors&gt;&lt;author&gt;Hao, Liang&lt;/author&gt;&lt;author&gt;Zhu, Guochun&lt;/author&gt;&lt;author&gt;Lu, Yun&lt;/author&gt;&lt;author&gt;Wang, Min&lt;/author&gt;&lt;author&gt;Jules, Joel&lt;/author&gt;&lt;author&gt;Zhou, Xuedong&lt;/author&gt;&lt;author&gt;Chen, Wei&lt;/author&gt;&lt;/authors&gt;&lt;/contributors&gt;&lt;titles&gt;&lt;title&gt;Deficiency of cathepsin K prevents inflammation and bone erosion in rheumatoid arthritis and periodontitis and reveals its shared osteoimmune role&lt;/title&gt;&lt;secondary-title&gt;FEBS Letters&lt;/secondary-title&gt;&lt;/titles&gt;&lt;periodical&gt;&lt;full-title&gt;FEBS Letters&lt;/full-title&gt;&lt;/periodical&gt;&lt;pages&gt;1331-1339&lt;/pages&gt;&lt;volume&gt;589&lt;/volume&gt;&lt;number&gt;12&lt;/number&gt;&lt;keywords&gt;&lt;keyword&gt;Periodontitis&lt;/keyword&gt;&lt;keyword&gt;Rheumatoid arthritis&lt;/keyword&gt;&lt;keyword&gt;Toll-like receptors&lt;/keyword&gt;&lt;keyword&gt;Cathepsin K&lt;/keyword&gt;&lt;keyword&gt;Bone resorption&lt;/keyword&gt;&lt;keyword&gt;Cartilage destruction&lt;/keyword&gt;&lt;keyword&gt;Inflammation&lt;/keyword&gt;&lt;/keywords&gt;&lt;dates&gt;&lt;year&gt;2015&lt;/year&gt;&lt;/dates&gt;&lt;isbn&gt;0014-5793&lt;/isbn&gt;&lt;urls&gt;&lt;related-urls&gt;&lt;url&gt;http://www.sciencedirect.com/science/article/pii/S001457931500246X&lt;/url&gt;&lt;/related-urls&gt;&lt;/urls&gt;&lt;electronic-resource-num&gt;http://dx.doi.org/10.1016/j.febslet.2015.04.008&lt;/electronic-resource-num&gt;&lt;/record&gt;&lt;/Cite&gt;&lt;/EndNote&gt;</w:instrText>
      </w:r>
      <w:r w:rsidR="005868C1">
        <w:rPr>
          <w:rFonts w:cs="Arial"/>
        </w:rPr>
        <w:fldChar w:fldCharType="separate"/>
      </w:r>
      <w:r w:rsidR="00BB1FD2">
        <w:rPr>
          <w:rFonts w:cs="Arial"/>
          <w:noProof/>
        </w:rPr>
        <w:t>(</w:t>
      </w:r>
      <w:hyperlink w:anchor="_ENREF_107" w:tooltip="Hao, 2015 #1278" w:history="1">
        <w:r w:rsidR="002D29A2">
          <w:rPr>
            <w:rFonts w:cs="Arial"/>
            <w:noProof/>
          </w:rPr>
          <w:t xml:space="preserve">Hao </w:t>
        </w:r>
        <w:r w:rsidR="00DA48B1" w:rsidRPr="00DA48B1">
          <w:rPr>
            <w:rFonts w:cs="Arial"/>
            <w:i/>
            <w:noProof/>
          </w:rPr>
          <w:t>et al</w:t>
        </w:r>
        <w:r w:rsidR="002D29A2">
          <w:rPr>
            <w:rFonts w:cs="Arial"/>
            <w:noProof/>
          </w:rPr>
          <w:t>., 2015</w:t>
        </w:r>
      </w:hyperlink>
      <w:r w:rsidR="00BB1FD2">
        <w:rPr>
          <w:rFonts w:cs="Arial"/>
          <w:noProof/>
        </w:rPr>
        <w:t>)</w:t>
      </w:r>
      <w:r w:rsidR="005868C1">
        <w:rPr>
          <w:rFonts w:cs="Arial"/>
        </w:rPr>
        <w:fldChar w:fldCharType="end"/>
      </w:r>
      <w:r w:rsidRPr="00152EA6">
        <w:rPr>
          <w:rFonts w:cs="Arial"/>
        </w:rPr>
        <w:t xml:space="preserve">. </w:t>
      </w:r>
      <w:r w:rsidR="003A2D28" w:rsidRPr="00152EA6">
        <w:rPr>
          <w:rFonts w:cs="Arial"/>
        </w:rPr>
        <w:t xml:space="preserve">To fight the infection, the body also releases chemical </w:t>
      </w:r>
      <w:r w:rsidRPr="00152EA6">
        <w:rPr>
          <w:rFonts w:cs="Arial"/>
        </w:rPr>
        <w:t>mediators su</w:t>
      </w:r>
      <w:r w:rsidR="003A2D28" w:rsidRPr="00152EA6">
        <w:rPr>
          <w:rFonts w:cs="Arial"/>
        </w:rPr>
        <w:t>ch as cytokines</w:t>
      </w:r>
      <w:r w:rsidRPr="00152EA6">
        <w:rPr>
          <w:rFonts w:cs="Arial"/>
        </w:rPr>
        <w:t>. Excessive production of these mediators can become destructive, and cause further breakdown of the alveolar bone and connective tissue attachment</w:t>
      </w:r>
      <w:r w:rsidR="00BB1FD2">
        <w:rPr>
          <w:rFonts w:cs="Arial"/>
        </w:rPr>
        <w:t xml:space="preserve"> </w:t>
      </w:r>
      <w:r w:rsidR="005868C1">
        <w:rPr>
          <w:rFonts w:cs="Arial"/>
        </w:rPr>
        <w:fldChar w:fldCharType="begin"/>
      </w:r>
      <w:r w:rsidR="00BB1FD2">
        <w:rPr>
          <w:rFonts w:cs="Arial"/>
        </w:rPr>
        <w:instrText xml:space="preserve"> ADDIN EN.CITE &lt;EndNote&gt;&lt;Cite&gt;&lt;Author&gt;Page&lt;/Author&gt;&lt;Year&gt;1991&lt;/Year&gt;&lt;RecNum&gt;1280&lt;/RecNum&gt;&lt;DisplayText&gt;(Page, 1991)&lt;/DisplayText&gt;&lt;record&gt;&lt;rec-number&gt;1280&lt;/rec-number&gt;&lt;foreign-keys&gt;&lt;key app="EN" db-id="55avtfztw5wse0ewv2nvz9575xvdvxd20zww"&gt;1280&lt;/key&gt;&lt;/foreign-keys&gt;&lt;ref-type name="Journal Article"&gt;17&lt;/ref-type&gt;&lt;contributors&gt;&lt;authors&gt;&lt;author&gt;Page, Roy C.&lt;/author&gt;&lt;/authors&gt;&lt;/contributors&gt;&lt;titles&gt;&lt;title&gt;The role of inflammatory mediators in the pathogenesis of periodontal disease&lt;/title&gt;&lt;secondary-title&gt;Journal of Periodontal Research&lt;/secondary-title&gt;&lt;/titles&gt;&lt;periodical&gt;&lt;full-title&gt;Journal of Periodontal Research&lt;/full-title&gt;&lt;/periodical&gt;&lt;pages&gt;230-242&lt;/pages&gt;&lt;volume&gt;26&lt;/volume&gt;&lt;number&gt;3&lt;/number&gt;&lt;keywords&gt;&lt;keyword&gt;inflammatory mediators&lt;/keyword&gt;&lt;keyword&gt;periodontal disease&lt;/keyword&gt;&lt;/keywords&gt;&lt;dates&gt;&lt;year&gt;1991&lt;/year&gt;&lt;/dates&gt;&lt;publisher&gt;Blackwell Publishing Ltd&lt;/publisher&gt;&lt;isbn&gt;1600-0765&lt;/isbn&gt;&lt;urls&gt;&lt;related-urls&gt;&lt;url&gt;http://dx.doi.org/10.1111/j.1600-0765.1991.tb01649.x&lt;/url&gt;&lt;/related-urls&gt;&lt;/urls&gt;&lt;electronic-resource-num&gt;10.1111/j.1600-0765.1991.tb01649.x&lt;/electronic-resource-num&gt;&lt;/record&gt;&lt;/Cite&gt;&lt;/EndNote&gt;</w:instrText>
      </w:r>
      <w:r w:rsidR="005868C1">
        <w:rPr>
          <w:rFonts w:cs="Arial"/>
        </w:rPr>
        <w:fldChar w:fldCharType="separate"/>
      </w:r>
      <w:r w:rsidR="00BB1FD2">
        <w:rPr>
          <w:rFonts w:cs="Arial"/>
          <w:noProof/>
        </w:rPr>
        <w:t>(</w:t>
      </w:r>
      <w:hyperlink w:anchor="_ENREF_193" w:tooltip="Page, 1991 #1280" w:history="1">
        <w:r w:rsidR="002D29A2">
          <w:rPr>
            <w:rFonts w:cs="Arial"/>
            <w:noProof/>
          </w:rPr>
          <w:t>Page, 1991</w:t>
        </w:r>
      </w:hyperlink>
      <w:r w:rsidR="00BB1FD2">
        <w:rPr>
          <w:rFonts w:cs="Arial"/>
          <w:noProof/>
        </w:rPr>
        <w:t>)</w:t>
      </w:r>
      <w:r w:rsidR="005868C1">
        <w:rPr>
          <w:rFonts w:cs="Arial"/>
        </w:rPr>
        <w:fldChar w:fldCharType="end"/>
      </w:r>
      <w:r w:rsidRPr="00152EA6">
        <w:rPr>
          <w:rFonts w:cs="Arial"/>
        </w:rPr>
        <w:t xml:space="preserve">. When this inflammation is </w:t>
      </w:r>
      <w:r w:rsidRPr="00152EA6">
        <w:rPr>
          <w:rFonts w:cs="Arial"/>
        </w:rPr>
        <w:lastRenderedPageBreak/>
        <w:t>localised to gingival tissue but does not result in the destruction of bone or attachment apparatus, the condition is called gingivitis. Gingivitis does not always develop into periodontitis, however, if left untreated, it is likely to do so</w:t>
      </w:r>
      <w:r w:rsidR="009F2D2F" w:rsidRPr="00152EA6">
        <w:rPr>
          <w:rFonts w:cs="Arial"/>
        </w:rPr>
        <w:t xml:space="preserve"> </w:t>
      </w:r>
      <w:r w:rsidR="005868C1" w:rsidRPr="00152EA6">
        <w:rPr>
          <w:rFonts w:cs="Arial"/>
        </w:rPr>
        <w:fldChar w:fldCharType="begin"/>
      </w:r>
      <w:r w:rsidR="00BB1FD2">
        <w:rPr>
          <w:rFonts w:cs="Arial"/>
        </w:rPr>
        <w:instrText xml:space="preserve"> ADDIN EN.CITE &lt;EndNote&gt;&lt;Cite&gt;&lt;Author&gt;Obiechina&lt;/Author&gt;&lt;Year&gt;2011&lt;/Year&gt;&lt;RecNum&gt;989&lt;/RecNum&gt;&lt;DisplayText&gt;(Obiechina, 2011)&lt;/DisplayText&gt;&lt;record&gt;&lt;rec-number&gt;989&lt;/rec-number&gt;&lt;foreign-keys&gt;&lt;key app="EN" db-id="55avtfztw5wse0ewv2nvz9575xvdvxd20zww"&gt;989&lt;/key&gt;&lt;key app="ENWeb" db-id=""&gt;0&lt;/key&gt;&lt;/foreign-keys&gt;&lt;ref-type name="Book"&gt;6&lt;/ref-type&gt;&lt;contributors&gt;&lt;authors&gt;&lt;author&gt;Obiechina&lt;/author&gt;&lt;/authors&gt;&lt;/contributors&gt;&lt;titles&gt;&lt;title&gt;Understanding periodontics: a comprehensive guine to periodontal disease for dentists, dental hygienists and dental patients&lt;/title&gt;&lt;/titles&gt;&lt;pages&gt;104&lt;/pages&gt;&lt;dates&gt;&lt;year&gt;2011&lt;/year&gt;&lt;/dates&gt;&lt;publisher&gt;Author House&lt;/publisher&gt;&lt;isbn&gt;146344611X&lt;/isbn&gt;&lt;urls&gt;&lt;/urls&gt;&lt;/record&gt;&lt;/Cite&gt;&lt;/EndNote&gt;</w:instrText>
      </w:r>
      <w:r w:rsidR="005868C1" w:rsidRPr="00152EA6">
        <w:rPr>
          <w:rFonts w:cs="Arial"/>
        </w:rPr>
        <w:fldChar w:fldCharType="separate"/>
      </w:r>
      <w:r w:rsidR="00C35D7B" w:rsidRPr="00152EA6">
        <w:rPr>
          <w:rFonts w:cs="Arial"/>
          <w:noProof/>
        </w:rPr>
        <w:t>(</w:t>
      </w:r>
      <w:hyperlink w:anchor="_ENREF_189" w:tooltip="Obiechina, 2011 #989" w:history="1">
        <w:r w:rsidR="002D29A2" w:rsidRPr="00152EA6">
          <w:rPr>
            <w:rFonts w:cs="Arial"/>
            <w:noProof/>
          </w:rPr>
          <w:t>Obiechina, 2011</w:t>
        </w:r>
      </w:hyperlink>
      <w:r w:rsidR="00C35D7B" w:rsidRPr="00152EA6">
        <w:rPr>
          <w:rFonts w:cs="Arial"/>
          <w:noProof/>
        </w:rPr>
        <w:t>)</w:t>
      </w:r>
      <w:r w:rsidR="005868C1" w:rsidRPr="00152EA6">
        <w:rPr>
          <w:rFonts w:cs="Arial"/>
        </w:rPr>
        <w:fldChar w:fldCharType="end"/>
      </w:r>
      <w:r w:rsidRPr="00152EA6">
        <w:rPr>
          <w:rFonts w:cs="Arial"/>
        </w:rPr>
        <w:t xml:space="preserve">. </w:t>
      </w:r>
      <w:fldSimple w:instr=" REF _Ref349862130 \h  \* MERGEFORMAT ">
        <w:r w:rsidR="007B0B90" w:rsidRPr="007B0B90">
          <w:rPr>
            <w:rFonts w:cs="Arial"/>
          </w:rPr>
          <w:t>Figure 2.2</w:t>
        </w:r>
      </w:fldSimple>
      <w:r w:rsidRPr="00152EA6">
        <w:rPr>
          <w:rFonts w:cs="Arial"/>
        </w:rPr>
        <w:t xml:space="preserve"> shows comparative X-ray radiographs of healthy and diseased periodontium</w:t>
      </w:r>
      <w:r w:rsidR="00665808">
        <w:rPr>
          <w:rFonts w:cs="Arial"/>
        </w:rPr>
        <w:t>, demonstrating the recession of the alveolar bone that o</w:t>
      </w:r>
      <w:r w:rsidR="001B6D00">
        <w:rPr>
          <w:rFonts w:cs="Arial"/>
        </w:rPr>
        <w:t>ccurs with untreated periodontiti</w:t>
      </w:r>
      <w:r w:rsidR="00665808">
        <w:rPr>
          <w:rFonts w:cs="Arial"/>
        </w:rPr>
        <w:t>s</w:t>
      </w:r>
      <w:r w:rsidRPr="00152EA6">
        <w:rPr>
          <w:rFonts w:cs="Arial"/>
        </w:rPr>
        <w:t xml:space="preserve">. </w:t>
      </w:r>
    </w:p>
    <w:p w:rsidR="00253A63" w:rsidRPr="00152EA6" w:rsidRDefault="00151607" w:rsidP="006542A4">
      <w:pPr>
        <w:suppressAutoHyphens/>
        <w:spacing w:line="360" w:lineRule="auto"/>
        <w:jc w:val="center"/>
        <w:rPr>
          <w:rFonts w:cs="Arial"/>
        </w:rPr>
      </w:pPr>
      <w:r>
        <w:rPr>
          <w:rFonts w:cs="Arial"/>
          <w:noProof/>
        </w:rPr>
        <w:drawing>
          <wp:inline distT="0" distB="0" distL="0" distR="0">
            <wp:extent cx="4972050" cy="21717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972050" cy="2171700"/>
                    </a:xfrm>
                    <a:prstGeom prst="rect">
                      <a:avLst/>
                    </a:prstGeom>
                    <a:noFill/>
                    <a:ln>
                      <a:noFill/>
                    </a:ln>
                  </pic:spPr>
                </pic:pic>
              </a:graphicData>
            </a:graphic>
          </wp:inline>
        </w:drawing>
      </w:r>
    </w:p>
    <w:p w:rsidR="00CF4A19" w:rsidRDefault="000C34EF" w:rsidP="00151607">
      <w:pPr>
        <w:pStyle w:val="BodyText"/>
        <w:suppressAutoHyphens/>
        <w:spacing w:line="360" w:lineRule="auto"/>
        <w:rPr>
          <w:rFonts w:cs="Arial"/>
          <w:i/>
        </w:rPr>
      </w:pPr>
      <w:bookmarkStart w:id="26" w:name="_Ref349862130"/>
      <w:bookmarkStart w:id="27" w:name="_Toc348696518"/>
      <w:bookmarkStart w:id="28" w:name="_Toc349764724"/>
      <w:bookmarkStart w:id="29" w:name="_Toc443571244"/>
      <w:proofErr w:type="gramStart"/>
      <w:r>
        <w:rPr>
          <w:rFonts w:cs="Arial"/>
          <w:b/>
          <w:i/>
        </w:rPr>
        <w:t>Figure</w:t>
      </w:r>
      <w:r w:rsidR="003627A0">
        <w:rPr>
          <w:rFonts w:cs="Arial"/>
          <w:b/>
          <w:i/>
        </w:rPr>
        <w:t xml:space="preserve"> </w:t>
      </w:r>
      <w:r>
        <w:rPr>
          <w:rFonts w:cs="Arial"/>
          <w:b/>
          <w:i/>
        </w:rPr>
        <w:t>2</w:t>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2</w:t>
      </w:r>
      <w:r w:rsidR="005868C1">
        <w:rPr>
          <w:rFonts w:cs="Arial"/>
          <w:b/>
          <w:i/>
        </w:rPr>
        <w:fldChar w:fldCharType="end"/>
      </w:r>
      <w:bookmarkEnd w:id="26"/>
      <w:r w:rsidR="00253A63" w:rsidRPr="00152EA6">
        <w:rPr>
          <w:rFonts w:cs="Arial"/>
          <w:b/>
          <w:i/>
        </w:rPr>
        <w:t>.</w:t>
      </w:r>
      <w:r w:rsidR="00253A63" w:rsidRPr="00152EA6">
        <w:rPr>
          <w:rFonts w:cs="Arial"/>
          <w:i/>
        </w:rPr>
        <w:t xml:space="preserve"> X-rays of (a) healthy teeth and periodontium and (b) diseased periodontium, showing recession of the alveolar bone and loss of tooth-bone contact tissue</w:t>
      </w:r>
      <w:r w:rsidR="00FF3BA3">
        <w:rPr>
          <w:rFonts w:cs="Arial"/>
          <w:i/>
        </w:rPr>
        <w:t xml:space="preserve"> </w:t>
      </w:r>
      <w:r w:rsidR="005868C1">
        <w:rPr>
          <w:rFonts w:cs="Arial"/>
          <w:i/>
        </w:rPr>
        <w:fldChar w:fldCharType="begin"/>
      </w:r>
      <w:r w:rsidR="00FF3BA3">
        <w:rPr>
          <w:rFonts w:cs="Arial"/>
          <w:i/>
        </w:rPr>
        <w:instrText xml:space="preserve"> ADDIN EN.CITE &lt;EndNote&gt;&lt;Cite&gt;&lt;Author&gt;Layport&lt;/Author&gt;&lt;Year&gt;2010&lt;/Year&gt;&lt;RecNum&gt;873&lt;/RecNum&gt;&lt;DisplayText&gt;(Layport, 2010)&lt;/DisplayText&gt;&lt;record&gt;&lt;rec-number&gt;873&lt;/rec-number&gt;&lt;foreign-keys&gt;&lt;key app="EN" db-id="55avtfztw5wse0ewv2nvz9575xvdvxd20zww"&gt;873&lt;/key&gt;&lt;key app="ENWeb" db-id=""&gt;0&lt;/key&gt;&lt;/foreign-keys&gt;&lt;ref-type name="Web Page"&gt;12&lt;/ref-type&gt;&lt;contributors&gt;&lt;authors&gt;&lt;author&gt;CA Layport&lt;/author&gt;&lt;/authors&gt;&lt;/contributors&gt;&lt;titles&gt;&lt;title&gt;Periodontal Diseas&lt;/title&gt;&lt;/titles&gt;&lt;volume&gt;2014&lt;/volume&gt;&lt;number&gt;09/05&lt;/number&gt;&lt;dates&gt;&lt;year&gt;2010&lt;/year&gt;&lt;/dates&gt;&lt;urls&gt;&lt;related-urls&gt;&lt;url&gt;http://www.drcindylayport.com/index.asp?N=Periodontist-Tigard-OR-Periodontal-Disease&amp;amp;C=139&amp;amp;P=2299&lt;/url&gt;&lt;/related-urls&gt;&lt;/urls&gt;&lt;/record&gt;&lt;/Cite&gt;&lt;/EndNote&gt;</w:instrText>
      </w:r>
      <w:r w:rsidR="005868C1">
        <w:rPr>
          <w:rFonts w:cs="Arial"/>
          <w:i/>
        </w:rPr>
        <w:fldChar w:fldCharType="separate"/>
      </w:r>
      <w:r w:rsidR="00FF3BA3">
        <w:rPr>
          <w:rFonts w:cs="Arial"/>
          <w:i/>
          <w:noProof/>
        </w:rPr>
        <w:t>(</w:t>
      </w:r>
      <w:hyperlink w:anchor="_ENREF_153" w:tooltip="Layport, 2010 #873" w:history="1">
        <w:r w:rsidR="002D29A2">
          <w:rPr>
            <w:rFonts w:cs="Arial"/>
            <w:i/>
            <w:noProof/>
          </w:rPr>
          <w:t>Layport, 2010</w:t>
        </w:r>
      </w:hyperlink>
      <w:r w:rsidR="00FF3BA3">
        <w:rPr>
          <w:rFonts w:cs="Arial"/>
          <w:i/>
          <w:noProof/>
        </w:rPr>
        <w:t>)</w:t>
      </w:r>
      <w:r w:rsidR="005868C1">
        <w:rPr>
          <w:rFonts w:cs="Arial"/>
          <w:i/>
        </w:rPr>
        <w:fldChar w:fldCharType="end"/>
      </w:r>
      <w:r w:rsidR="00253A63" w:rsidRPr="00152EA6">
        <w:rPr>
          <w:rFonts w:cs="Arial"/>
          <w:i/>
        </w:rPr>
        <w:t>.</w:t>
      </w:r>
      <w:bookmarkEnd w:id="27"/>
      <w:bookmarkEnd w:id="28"/>
      <w:bookmarkEnd w:id="29"/>
    </w:p>
    <w:p w:rsidR="00DE5E3B" w:rsidRPr="00151607" w:rsidRDefault="00DE5E3B" w:rsidP="00151607">
      <w:pPr>
        <w:pStyle w:val="BodyText"/>
        <w:suppressAutoHyphens/>
        <w:spacing w:line="360" w:lineRule="auto"/>
        <w:rPr>
          <w:rFonts w:cs="Arial"/>
          <w:i/>
        </w:rPr>
      </w:pPr>
    </w:p>
    <w:p w:rsidR="00253A63" w:rsidRPr="00152EA6" w:rsidRDefault="00253A63" w:rsidP="006542A4">
      <w:pPr>
        <w:suppressAutoHyphens/>
        <w:spacing w:line="360" w:lineRule="auto"/>
        <w:rPr>
          <w:rFonts w:cs="Arial"/>
        </w:rPr>
      </w:pPr>
      <w:r w:rsidRPr="00152EA6">
        <w:rPr>
          <w:rFonts w:cs="Arial"/>
        </w:rPr>
        <w:t xml:space="preserve">In addition to the effects on oral health, links have been established </w:t>
      </w:r>
      <w:r w:rsidR="0017114E">
        <w:rPr>
          <w:rFonts w:cs="Arial"/>
        </w:rPr>
        <w:t xml:space="preserve">between </w:t>
      </w:r>
      <w:r w:rsidRPr="00152EA6">
        <w:rPr>
          <w:rFonts w:cs="Arial"/>
        </w:rPr>
        <w:t>periodontitis and other diseases, including peripheral arterial disease and hypertension</w:t>
      </w:r>
      <w:r w:rsidR="00D80E54">
        <w:rPr>
          <w:rFonts w:cs="Arial"/>
        </w:rPr>
        <w:t xml:space="preserve"> </w:t>
      </w:r>
      <w:r w:rsidR="005868C1" w:rsidRPr="00152EA6">
        <w:rPr>
          <w:rFonts w:cs="Arial"/>
        </w:rPr>
        <w:fldChar w:fldCharType="begin">
          <w:fldData xml:space="preserve">PEVuZE5vdGU+PENpdGU+PEF1dGhvcj5DaGVuPC9BdXRob3I+PFllYXI+MjAwODwvWWVhcj48UmVj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=
</w:fldData>
        </w:fldChar>
      </w:r>
      <w:r w:rsidR="00D80E54">
        <w:rPr>
          <w:rFonts w:cs="Arial"/>
        </w:rPr>
        <w:instrText xml:space="preserve"> ADDIN EN.CITE </w:instrText>
      </w:r>
      <w:r w:rsidR="005868C1">
        <w:rPr>
          <w:rFonts w:cs="Arial"/>
        </w:rPr>
        <w:fldChar w:fldCharType="begin">
          <w:fldData xml:space="preserve">PEVuZE5vdGU+PENpdGU+PEF1dGhvcj5DaGVuPC9BdXRob3I+PFllYXI+MjAwODwvWWVhcj48UmVj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=
</w:fldData>
        </w:fldChar>
      </w:r>
      <w:r w:rsidR="00D80E54">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D80E54">
        <w:rPr>
          <w:rFonts w:cs="Arial"/>
          <w:noProof/>
        </w:rPr>
        <w:t>(</w:t>
      </w:r>
      <w:hyperlink w:anchor="_ENREF_56" w:tooltip="Chen, 2008 #169" w:history="1">
        <w:r w:rsidR="002D29A2">
          <w:rPr>
            <w:rFonts w:cs="Arial"/>
            <w:noProof/>
          </w:rPr>
          <w:t xml:space="preserve">Chen </w:t>
        </w:r>
        <w:r w:rsidR="00DA48B1" w:rsidRPr="00DA48B1">
          <w:rPr>
            <w:rFonts w:cs="Arial"/>
            <w:i/>
            <w:noProof/>
          </w:rPr>
          <w:t>et al</w:t>
        </w:r>
        <w:r w:rsidR="002D29A2">
          <w:rPr>
            <w:rFonts w:cs="Arial"/>
            <w:noProof/>
          </w:rPr>
          <w:t>., 2008b</w:t>
        </w:r>
      </w:hyperlink>
      <w:r w:rsidR="00D80E54">
        <w:rPr>
          <w:rFonts w:cs="Arial"/>
          <w:noProof/>
        </w:rPr>
        <w:t xml:space="preserve">, </w:t>
      </w:r>
      <w:hyperlink w:anchor="_ENREF_248" w:tooltip="Tsioufis, 2011 #170" w:history="1">
        <w:r w:rsidR="002D29A2">
          <w:rPr>
            <w:rFonts w:cs="Arial"/>
            <w:noProof/>
          </w:rPr>
          <w:t xml:space="preserve">Tsioufis </w:t>
        </w:r>
        <w:r w:rsidR="00DA48B1" w:rsidRPr="00DA48B1">
          <w:rPr>
            <w:rFonts w:cs="Arial"/>
            <w:i/>
            <w:noProof/>
          </w:rPr>
          <w:t>et al</w:t>
        </w:r>
        <w:r w:rsidR="002D29A2">
          <w:rPr>
            <w:rFonts w:cs="Arial"/>
            <w:noProof/>
          </w:rPr>
          <w:t>., 2011</w:t>
        </w:r>
      </w:hyperlink>
      <w:r w:rsidR="00D80E54">
        <w:rPr>
          <w:rFonts w:cs="Arial"/>
          <w:noProof/>
        </w:rPr>
        <w:t>)</w:t>
      </w:r>
      <w:r w:rsidR="005868C1" w:rsidRPr="00152EA6">
        <w:rPr>
          <w:rFonts w:cs="Arial"/>
        </w:rPr>
        <w:fldChar w:fldCharType="end"/>
      </w:r>
      <w:r w:rsidRPr="00152EA6">
        <w:rPr>
          <w:rFonts w:cs="Arial"/>
        </w:rPr>
        <w:t>. Furthermore, possible links between periodontitis and osteoporosis, rheumatoid arthritis and even preterm low birth weight babies</w:t>
      </w:r>
      <w:r w:rsidR="00665808">
        <w:rPr>
          <w:rFonts w:cs="Arial"/>
        </w:rPr>
        <w:t xml:space="preserve"> </w:t>
      </w:r>
      <w:r w:rsidR="00421A0C">
        <w:rPr>
          <w:rFonts w:cs="Arial"/>
        </w:rPr>
        <w:t>have been identified</w:t>
      </w:r>
      <w:r w:rsidR="00C6144E" w:rsidRPr="00152EA6">
        <w:rPr>
          <w:rFonts w:cs="Arial"/>
        </w:rPr>
        <w:t xml:space="preserve"> </w:t>
      </w:r>
      <w:r w:rsidR="005868C1" w:rsidRPr="00152EA6">
        <w:rPr>
          <w:rFonts w:cs="Arial"/>
        </w:rPr>
        <w:fldChar w:fldCharType="begin">
          <w:fldData xml:space="preserve">PEVuZE5vdGU+PENpdGU+PEF1dGhvcj5QZXJzc29uPC9BdXRob3I+PFllYXI+MjAxMTwvWWVhcj48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PEVuZE5vdGU+PENpdGU+PEF1dGhvcj5QZXJzc29uPC9BdXRob3I+PFllYXI+MjAxMTwvWWVhcj48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201" w:tooltip="Persson, 2011 #171" w:history="1">
        <w:r w:rsidR="002D29A2" w:rsidRPr="00152EA6">
          <w:rPr>
            <w:rFonts w:cs="Arial"/>
            <w:noProof/>
          </w:rPr>
          <w:t xml:space="preserve">Persson </w:t>
        </w:r>
        <w:r w:rsidR="00DA48B1" w:rsidRPr="00DA48B1">
          <w:rPr>
            <w:rFonts w:cs="Arial"/>
            <w:i/>
            <w:noProof/>
          </w:rPr>
          <w:t>et al</w:t>
        </w:r>
        <w:r w:rsidR="002D29A2" w:rsidRPr="00152EA6">
          <w:rPr>
            <w:rFonts w:cs="Arial"/>
            <w:noProof/>
          </w:rPr>
          <w:t>., 2011</w:t>
        </w:r>
      </w:hyperlink>
      <w:proofErr w:type="gramStart"/>
      <w:r w:rsidR="001F2D8C" w:rsidRPr="00152EA6">
        <w:rPr>
          <w:rFonts w:cs="Arial"/>
          <w:noProof/>
        </w:rPr>
        <w:t xml:space="preserve">, </w:t>
      </w:r>
      <w:hyperlink w:anchor="_ENREF_71" w:tooltip="de Smit, 2011 #172" w:history="1">
        <w:r w:rsidR="002D29A2" w:rsidRPr="00152EA6">
          <w:rPr>
            <w:rFonts w:cs="Arial"/>
            <w:noProof/>
          </w:rPr>
          <w:t xml:space="preserve">de Smit </w:t>
        </w:r>
        <w:r w:rsidR="00DA48B1" w:rsidRPr="00DA48B1">
          <w:rPr>
            <w:rFonts w:cs="Arial"/>
            <w:i/>
            <w:noProof/>
          </w:rPr>
          <w:t>et al</w:t>
        </w:r>
        <w:r w:rsidR="002D29A2" w:rsidRPr="00152EA6">
          <w:rPr>
            <w:rFonts w:cs="Arial"/>
            <w:noProof/>
          </w:rPr>
          <w:t>., 2011</w:t>
        </w:r>
      </w:hyperlink>
      <w:r w:rsidR="001F2D8C" w:rsidRPr="00152EA6">
        <w:rPr>
          <w:rFonts w:cs="Arial"/>
          <w:noProof/>
        </w:rPr>
        <w:t>,</w:t>
      </w:r>
      <w:proofErr w:type="gramEnd"/>
      <w:r w:rsidR="001F2D8C" w:rsidRPr="00152EA6">
        <w:rPr>
          <w:rFonts w:cs="Arial"/>
          <w:noProof/>
        </w:rPr>
        <w:t xml:space="preserve"> </w:t>
      </w:r>
      <w:hyperlink w:anchor="_ENREF_62" w:tooltip="Clothier, 2007 #173" w:history="1">
        <w:r w:rsidR="002D29A2" w:rsidRPr="00152EA6">
          <w:rPr>
            <w:rFonts w:cs="Arial"/>
            <w:noProof/>
          </w:rPr>
          <w:t xml:space="preserve">Clothier </w:t>
        </w:r>
        <w:r w:rsidR="00DA48B1" w:rsidRPr="00DA48B1">
          <w:rPr>
            <w:rFonts w:cs="Arial"/>
            <w:i/>
            <w:noProof/>
          </w:rPr>
          <w:t>et al</w:t>
        </w:r>
        <w:r w:rsidR="002D29A2" w:rsidRPr="00152EA6">
          <w:rPr>
            <w:rFonts w:cs="Arial"/>
            <w:noProof/>
          </w:rPr>
          <w:t>., 2007</w:t>
        </w:r>
      </w:hyperlink>
      <w:r w:rsidR="001F2D8C" w:rsidRPr="00152EA6">
        <w:rPr>
          <w:rFonts w:cs="Arial"/>
          <w:noProof/>
        </w:rPr>
        <w:t>)</w:t>
      </w:r>
      <w:r w:rsidR="005868C1" w:rsidRPr="00152EA6">
        <w:rPr>
          <w:rFonts w:cs="Arial"/>
        </w:rPr>
        <w:fldChar w:fldCharType="end"/>
      </w:r>
      <w:r w:rsidR="00C6144E" w:rsidRPr="00152EA6">
        <w:rPr>
          <w:rFonts w:cs="Arial"/>
        </w:rPr>
        <w:t xml:space="preserve">. </w:t>
      </w:r>
      <w:r w:rsidR="003A2D28" w:rsidRPr="00152EA6">
        <w:rPr>
          <w:rFonts w:cs="Arial"/>
        </w:rPr>
        <w:t>Additionally</w:t>
      </w:r>
      <w:r w:rsidRPr="00152EA6">
        <w:rPr>
          <w:rFonts w:cs="Arial"/>
        </w:rPr>
        <w:t>, diabetes has been accepted as a risk factor for periodontitis</w:t>
      </w:r>
      <w:r w:rsidR="00C6144E" w:rsidRPr="00152EA6">
        <w:rPr>
          <w:rFonts w:cs="Arial"/>
        </w:rPr>
        <w:t xml:space="preserve"> </w:t>
      </w:r>
      <w:r w:rsidR="005868C1" w:rsidRPr="00152EA6">
        <w:rPr>
          <w:rFonts w:cs="Arial"/>
        </w:rPr>
        <w:fldChar w:fldCharType="begin"/>
      </w:r>
      <w:r w:rsidR="001F2D8C" w:rsidRPr="00152EA6">
        <w:rPr>
          <w:rFonts w:cs="Arial"/>
        </w:rPr>
        <w:instrText xml:space="preserve"> ADDIN EN.CITE &lt;EndNote&gt;&lt;Cite&gt;&lt;Author&gt;Chang&lt;/Author&gt;&lt;Year&gt;2012&lt;/Year&gt;&lt;RecNum&gt;174&lt;/RecNum&gt;&lt;DisplayText&gt;(Chang and Lim, 2012)&lt;/DisplayText&gt;&lt;record&gt;&lt;rec-number&gt;174&lt;/rec-number&gt;&lt;foreign-keys&gt;&lt;key app="EN" db-id="9zd2sewv80pzstedr25vd9vz2pw9tx9tf5we"&gt;174&lt;/key&gt;&lt;/foreign-keys&gt;&lt;ref-type name="Journal Article"&gt;17&lt;/ref-type&gt;&lt;contributors&gt;&lt;authors&gt;&lt;author&gt;Chang, Po-Chun&lt;/author&gt;&lt;author&gt;Lim, Lum Peng&lt;/author&gt;&lt;/authors&gt;&lt;/contributors&gt;&lt;titles&gt;&lt;title&gt;Interrelationships of periodontitis and diabetes: A review of the current literature&lt;/title&gt;&lt;secondary-title&gt;Journal of Dental Sciences&lt;/secondary-title&gt;&lt;/titles&gt;&lt;periodical&gt;&lt;full-title&gt;Journal of Dental Sciences&lt;/full-title&gt;&lt;/periodical&gt;&lt;pages&gt;272-282&lt;/pages&gt;&lt;volume&gt;7&lt;/volume&gt;&lt;number&gt;3&lt;/number&gt;&lt;keywords&gt;&lt;keyword&gt;advanced glycation end products&lt;/keyword&gt;&lt;keyword&gt;diabetes&lt;/keyword&gt;&lt;keyword&gt;periodontitis&lt;/keyword&gt;&lt;keyword&gt;proinflammatory cytokines&lt;/keyword&gt;&lt;/keywords&gt;&lt;dates&gt;&lt;year&gt;2012&lt;/year&gt;&lt;/dates&gt;&lt;isbn&gt;1991-7902&lt;/isbn&gt;&lt;urls&gt;&lt;related-urls&gt;&lt;url&gt;http://www.sciencedirect.com/science/article/pii/S1991790212001146&lt;/url&gt;&lt;/related-urls&gt;&lt;/urls&gt;&lt;electronic-resource-num&gt;http://dx.doi.org/10.1016/j.jds.2012.02.002&lt;/electronic-resource-num&gt;&lt;/record&gt;&lt;/Cite&gt;&lt;/EndNote&gt;</w:instrText>
      </w:r>
      <w:r w:rsidR="005868C1" w:rsidRPr="00152EA6">
        <w:rPr>
          <w:rFonts w:cs="Arial"/>
        </w:rPr>
        <w:fldChar w:fldCharType="separate"/>
      </w:r>
      <w:r w:rsidR="001F2D8C" w:rsidRPr="00152EA6">
        <w:rPr>
          <w:rFonts w:cs="Arial"/>
          <w:noProof/>
        </w:rPr>
        <w:t>(</w:t>
      </w:r>
      <w:hyperlink w:anchor="_ENREF_54" w:tooltip="Chang, 2012 #174" w:history="1">
        <w:r w:rsidR="002D29A2" w:rsidRPr="00152EA6">
          <w:rPr>
            <w:rFonts w:cs="Arial"/>
            <w:noProof/>
          </w:rPr>
          <w:t>Chang and Lim, 2012</w:t>
        </w:r>
      </w:hyperlink>
      <w:r w:rsidR="001F2D8C" w:rsidRPr="00152EA6">
        <w:rPr>
          <w:rFonts w:cs="Arial"/>
          <w:noProof/>
        </w:rPr>
        <w:t>)</w:t>
      </w:r>
      <w:r w:rsidR="005868C1" w:rsidRPr="00152EA6">
        <w:rPr>
          <w:rFonts w:cs="Arial"/>
        </w:rPr>
        <w:fldChar w:fldCharType="end"/>
      </w:r>
      <w:r w:rsidRPr="00152EA6">
        <w:rPr>
          <w:rFonts w:cs="Arial"/>
        </w:rPr>
        <w:t>. Some studies have found that patients whose diabetes was well managed still experienced periodo</w:t>
      </w:r>
      <w:r w:rsidR="00665808">
        <w:rPr>
          <w:rFonts w:cs="Arial"/>
        </w:rPr>
        <w:t xml:space="preserve">ntal problems, suggesting that </w:t>
      </w:r>
      <w:r w:rsidRPr="00152EA6">
        <w:rPr>
          <w:rFonts w:cs="Arial"/>
        </w:rPr>
        <w:t xml:space="preserve">even with </w:t>
      </w:r>
      <w:proofErr w:type="spellStart"/>
      <w:r w:rsidRPr="00152EA6">
        <w:rPr>
          <w:rFonts w:cs="Arial"/>
        </w:rPr>
        <w:t>glycaemic</w:t>
      </w:r>
      <w:proofErr w:type="spellEnd"/>
      <w:r w:rsidRPr="00152EA6">
        <w:rPr>
          <w:rFonts w:cs="Arial"/>
        </w:rPr>
        <w:t xml:space="preserve"> control, diabetes-induced periodontal modifications may be irreversible</w:t>
      </w:r>
      <w:r w:rsidR="00C6144E" w:rsidRPr="00152EA6">
        <w:rPr>
          <w:rFonts w:cs="Arial"/>
        </w:rPr>
        <w:t xml:space="preserve"> </w:t>
      </w:r>
      <w:r w:rsidR="005868C1" w:rsidRPr="00152EA6">
        <w:rPr>
          <w:rFonts w:cs="Arial"/>
        </w:rPr>
        <w:fldChar w:fldCharType="begin">
          <w:fldData xml:space="preserve">PEVuZE5vdGU+PENpdGU+PEF1dGhvcj5JYWNvcGlubzwvQXV0aG9yPjxZZWFyPjIwMDE8L1llYXI+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PEVuZE5vdGU+PENpdGU+PEF1dGhvcj5JYWNvcGlubzwvQXV0aG9yPjxZZWFyPjIwMDE8L1llYXI+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119" w:tooltip="Iacopino, 2001 #175" w:history="1">
        <w:r w:rsidR="002D29A2" w:rsidRPr="00152EA6">
          <w:rPr>
            <w:rFonts w:cs="Arial"/>
            <w:noProof/>
          </w:rPr>
          <w:t>Iacopino, 2001</w:t>
        </w:r>
      </w:hyperlink>
      <w:r w:rsidR="001F2D8C" w:rsidRPr="00152EA6">
        <w:rPr>
          <w:rFonts w:cs="Arial"/>
          <w:noProof/>
        </w:rPr>
        <w:t>)</w:t>
      </w:r>
      <w:r w:rsidR="005868C1" w:rsidRPr="00152EA6">
        <w:rPr>
          <w:rFonts w:cs="Arial"/>
        </w:rPr>
        <w:fldChar w:fldCharType="end"/>
      </w:r>
      <w:r w:rsidRPr="00152EA6">
        <w:rPr>
          <w:rFonts w:cs="Arial"/>
        </w:rPr>
        <w:t xml:space="preserve">. </w:t>
      </w:r>
    </w:p>
    <w:p w:rsidR="00E3140F" w:rsidRDefault="00E3140F" w:rsidP="006542A4">
      <w:pPr>
        <w:suppressAutoHyphens/>
        <w:spacing w:line="360" w:lineRule="auto"/>
        <w:rPr>
          <w:rFonts w:cs="Arial"/>
        </w:rPr>
      </w:pPr>
    </w:p>
    <w:p w:rsidR="00253A63" w:rsidRPr="004C511B" w:rsidRDefault="00E3140F" w:rsidP="004C511B">
      <w:pPr>
        <w:pStyle w:val="Heading2"/>
        <w:spacing w:line="360" w:lineRule="auto"/>
      </w:pPr>
      <w:bookmarkStart w:id="30" w:name="_Toc444002862"/>
      <w:r w:rsidRPr="00D4348E">
        <w:lastRenderedPageBreak/>
        <w:t>Treatment of periodontitis</w:t>
      </w:r>
      <w:bookmarkEnd w:id="30"/>
    </w:p>
    <w:p w:rsidR="00667CDD" w:rsidRDefault="00E3140F" w:rsidP="006542A4">
      <w:pPr>
        <w:spacing w:line="360" w:lineRule="auto"/>
        <w:rPr>
          <w:rFonts w:cs="Arial"/>
        </w:rPr>
      </w:pPr>
      <w:r w:rsidRPr="00152EA6">
        <w:rPr>
          <w:rFonts w:cs="Arial"/>
        </w:rPr>
        <w:t>Whilst the main focus of the literature revi</w:t>
      </w:r>
      <w:r w:rsidR="0017114E">
        <w:rPr>
          <w:rFonts w:cs="Arial"/>
        </w:rPr>
        <w:t>ew is</w:t>
      </w:r>
      <w:r w:rsidRPr="00152EA6">
        <w:rPr>
          <w:rFonts w:cs="Arial"/>
        </w:rPr>
        <w:t xml:space="preserve"> periodontal regenerative therapy involving the use of membranes and bone graft materials, this section will discuss alternative methods available for the treatment of periodontitis, and their limitations. </w:t>
      </w:r>
      <w:r w:rsidR="00253A63" w:rsidRPr="00152EA6">
        <w:rPr>
          <w:rFonts w:cs="Arial"/>
        </w:rPr>
        <w:t>Several</w:t>
      </w:r>
      <w:r w:rsidRPr="00152EA6">
        <w:rPr>
          <w:rFonts w:cs="Arial"/>
        </w:rPr>
        <w:t xml:space="preserve"> alternate</w:t>
      </w:r>
      <w:r w:rsidR="00253A63" w:rsidRPr="00152EA6">
        <w:rPr>
          <w:rFonts w:cs="Arial"/>
        </w:rPr>
        <w:t xml:space="preserve"> methods exist </w:t>
      </w:r>
      <w:r w:rsidRPr="00152EA6">
        <w:rPr>
          <w:rFonts w:cs="Arial"/>
        </w:rPr>
        <w:t>to treat periodontitis</w:t>
      </w:r>
      <w:r w:rsidR="00253A63" w:rsidRPr="00152EA6">
        <w:rPr>
          <w:rFonts w:cs="Arial"/>
        </w:rPr>
        <w:t>, including</w:t>
      </w:r>
      <w:r w:rsidRPr="00152EA6">
        <w:rPr>
          <w:rFonts w:cs="Arial"/>
        </w:rPr>
        <w:t xml:space="preserve"> scaling and root </w:t>
      </w:r>
      <w:r w:rsidR="00CF4A19">
        <w:rPr>
          <w:rFonts w:cs="Arial"/>
        </w:rPr>
        <w:t>planning (SRP)</w:t>
      </w:r>
      <w:r w:rsidRPr="00152EA6">
        <w:rPr>
          <w:rFonts w:cs="Arial"/>
        </w:rPr>
        <w:t>, gingival cur</w:t>
      </w:r>
      <w:r w:rsidR="00D80342" w:rsidRPr="00152EA6">
        <w:rPr>
          <w:rFonts w:cs="Arial"/>
        </w:rPr>
        <w:t>ettage, open flap debridement,</w:t>
      </w:r>
      <w:r w:rsidR="00253A63" w:rsidRPr="00152EA6">
        <w:rPr>
          <w:rFonts w:cs="Arial"/>
        </w:rPr>
        <w:t xml:space="preserve"> </w:t>
      </w:r>
      <w:r w:rsidRPr="00152EA6">
        <w:rPr>
          <w:rFonts w:cs="Arial"/>
        </w:rPr>
        <w:t>and the use of growth factors, in addition to the prescription of antibiotics</w:t>
      </w:r>
      <w:r w:rsidR="00137350">
        <w:rPr>
          <w:rFonts w:cs="Arial"/>
        </w:rPr>
        <w:t xml:space="preserve"> </w: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137350" w:rsidRPr="00152EA6">
        <w:rPr>
          <w:rFonts w:cs="Arial"/>
        </w:rPr>
        <w:instrText xml:space="preserve"> ADDIN EN.CITE </w:instrTex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137350"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37350" w:rsidRPr="00152EA6">
        <w:rPr>
          <w:rFonts w:cs="Arial"/>
          <w:noProof/>
        </w:rPr>
        <w:t>(</w:t>
      </w:r>
      <w:hyperlink w:anchor="_ENREF_38" w:tooltip="Bottino, 2012 #48" w:history="1">
        <w:r w:rsidR="002D29A2" w:rsidRPr="00152EA6">
          <w:rPr>
            <w:rFonts w:cs="Arial"/>
            <w:noProof/>
          </w:rPr>
          <w:t xml:space="preserve">Bottino </w:t>
        </w:r>
        <w:r w:rsidR="00DA48B1" w:rsidRPr="00DA48B1">
          <w:rPr>
            <w:rFonts w:cs="Arial"/>
            <w:i/>
            <w:noProof/>
          </w:rPr>
          <w:t>et al</w:t>
        </w:r>
        <w:r w:rsidR="002D29A2" w:rsidRPr="00152EA6">
          <w:rPr>
            <w:rFonts w:cs="Arial"/>
            <w:noProof/>
          </w:rPr>
          <w:t>., 2012</w:t>
        </w:r>
      </w:hyperlink>
      <w:r w:rsidR="00137350" w:rsidRPr="00152EA6">
        <w:rPr>
          <w:rFonts w:cs="Arial"/>
          <w:noProof/>
        </w:rPr>
        <w:t>)</w:t>
      </w:r>
      <w:r w:rsidR="005868C1" w:rsidRPr="00152EA6">
        <w:rPr>
          <w:rFonts w:cs="Arial"/>
        </w:rPr>
        <w:fldChar w:fldCharType="end"/>
      </w:r>
      <w:r w:rsidRPr="00152EA6">
        <w:rPr>
          <w:rFonts w:cs="Arial"/>
        </w:rPr>
        <w:t xml:space="preserve">.  </w:t>
      </w:r>
      <w:r w:rsidR="0017114E">
        <w:rPr>
          <w:rFonts w:cs="Arial"/>
        </w:rPr>
        <w:t>These will be reviewed first, and their limitations highlighted, before attention is turned to bone tissue regeneration techniques.</w:t>
      </w:r>
    </w:p>
    <w:p w:rsidR="00CF4A19" w:rsidRDefault="00CF4A19" w:rsidP="0017114E">
      <w:pPr>
        <w:spacing w:line="360" w:lineRule="auto"/>
        <w:rPr>
          <w:rFonts w:cs="Arial"/>
        </w:rPr>
      </w:pPr>
    </w:p>
    <w:p w:rsidR="0017114E" w:rsidRPr="00152EA6" w:rsidRDefault="00CF4A19" w:rsidP="0017114E">
      <w:pPr>
        <w:spacing w:line="360" w:lineRule="auto"/>
        <w:rPr>
          <w:rFonts w:cs="Arial"/>
        </w:rPr>
      </w:pPr>
      <w:r>
        <w:rPr>
          <w:rFonts w:cs="Arial"/>
        </w:rPr>
        <w:t>SRP</w:t>
      </w:r>
      <w:r w:rsidR="0017114E" w:rsidRPr="00152EA6">
        <w:rPr>
          <w:rFonts w:cs="Arial"/>
        </w:rPr>
        <w:t xml:space="preserve"> is carried out by the patient’s dentist or hygienist, and involves the removal of calculus and plaque both above and below the gum line, followed by root </w:t>
      </w:r>
      <w:proofErr w:type="spellStart"/>
      <w:r w:rsidR="0017114E" w:rsidRPr="00152EA6">
        <w:rPr>
          <w:rFonts w:cs="Arial"/>
        </w:rPr>
        <w:t>planing</w:t>
      </w:r>
      <w:proofErr w:type="spellEnd"/>
      <w:r w:rsidR="0017114E" w:rsidRPr="00152EA6">
        <w:rPr>
          <w:rFonts w:cs="Arial"/>
        </w:rPr>
        <w:t xml:space="preserve"> to smooth the surface of the tooth, helping to remove bacteria and promote reattachment of the gum. Gingival curettage completely removes both bacteria and the diseased tissue by removing the soft tissue lining of the periodontal pockets. It can be used in conjunction with SRP, however there is no significant improvement of the periodontal tissues when the two treatments are combined over SRP alone </w:t>
      </w:r>
      <w:r w:rsidR="005868C1" w:rsidRPr="00152EA6">
        <w:rPr>
          <w:rFonts w:cs="Arial"/>
        </w:rPr>
        <w:fldChar w:fldCharType="begin"/>
      </w:r>
      <w:r w:rsidR="0017114E" w:rsidRPr="00152EA6">
        <w:rPr>
          <w:rFonts w:cs="Arial"/>
        </w:rPr>
        <w:instrText xml:space="preserve"> ADDIN EN.CITE &lt;EndNote&gt;&lt;Cite&gt;&lt;Author&gt;Echeverria&lt;/Author&gt;&lt;Year&gt;1983&lt;/Year&gt;&lt;RecNum&gt;1299&lt;/RecNum&gt;&lt;DisplayText&gt;(Echeverria and Caffesse, 1983)&lt;/DisplayText&gt;&lt;record&gt;&lt;rec-number&gt;1299&lt;/rec-number&gt;&lt;foreign-keys&gt;&lt;key app="EN" db-id="2testz2wlf5wv9evaznvas9rpd0s05wt9e92"&gt;1299&lt;/key&gt;&lt;/foreign-keys&gt;&lt;ref-type name="Journal Article"&gt;17&lt;/ref-type&gt;&lt;contributors&gt;&lt;authors&gt;&lt;author&gt;Echeverria, J. J.&lt;/author&gt;&lt;author&gt;Caffesse, R. G.&lt;/author&gt;&lt;/authors&gt;&lt;/contributors&gt;&lt;titles&gt;&lt;title&gt;Effects of gingival curettage when performed 1 month after root instrumentation. A biometric evaluation&lt;/title&gt;&lt;secondary-title&gt;J Clin Periodontol&lt;/secondary-title&gt;&lt;alt-title&gt;Journal of clinical periodontology&lt;/alt-title&gt;&lt;/titles&gt;&lt;alt-periodical&gt;&lt;full-title&gt;Journal of Clinical Periodontology&lt;/full-title&gt;&lt;/alt-periodical&gt;&lt;pages&gt;277-86&lt;/pages&gt;&lt;volume&gt;10&lt;/volume&gt;&lt;number&gt;3&lt;/number&gt;&lt;edition&gt;1983/05/01&lt;/edition&gt;&lt;keywords&gt;&lt;keyword&gt;Adult&lt;/keyword&gt;&lt;keyword&gt;*Dental Prophylaxis&lt;/keyword&gt;&lt;keyword&gt;*Dental Scaling&lt;/keyword&gt;&lt;keyword&gt;Female&lt;/keyword&gt;&lt;keyword&gt;Gingiva/anatomy &amp;amp; histology&lt;/keyword&gt;&lt;keyword&gt;Gingival Diseases/pathology/*therapy&lt;/keyword&gt;&lt;keyword&gt;Humans&lt;/keyword&gt;&lt;keyword&gt;Male&lt;/keyword&gt;&lt;keyword&gt;Periodontal Index&lt;/keyword&gt;&lt;keyword&gt;*Subgingival Curettage&lt;/keyword&gt;&lt;keyword&gt;Time Factors&lt;/keyword&gt;&lt;keyword&gt;Tooth Root/*surgery&lt;/keyword&gt;&lt;/keywords&gt;&lt;dates&gt;&lt;year&gt;1983&lt;/year&gt;&lt;pub-dates&gt;&lt;date&gt;May&lt;/date&gt;&lt;/pub-dates&gt;&lt;/dates&gt;&lt;isbn&gt;0303-6979 (Print)&amp;#xD;0303-6979 (Linking)&lt;/isbn&gt;&lt;accession-num&gt;6348103&lt;/accession-num&gt;&lt;work-type&gt;Comparative Study&lt;/work-type&gt;&lt;urls&gt;&lt;related-urls&gt;&lt;url&gt;http://www.ncbi.nlm.nih.gov/pubmed/6348103&lt;/url&gt;&lt;/related-urls&gt;&lt;/urls&gt;&lt;language&gt;eng&lt;/language&gt;&lt;/record&gt;&lt;/Cite&gt;&lt;/EndNote&gt;</w:instrText>
      </w:r>
      <w:r w:rsidR="005868C1" w:rsidRPr="00152EA6">
        <w:rPr>
          <w:rFonts w:cs="Arial"/>
        </w:rPr>
        <w:fldChar w:fldCharType="separate"/>
      </w:r>
      <w:r w:rsidR="0017114E" w:rsidRPr="00152EA6">
        <w:rPr>
          <w:rFonts w:cs="Arial"/>
          <w:noProof/>
        </w:rPr>
        <w:t>(</w:t>
      </w:r>
      <w:hyperlink w:anchor="_ENREF_76" w:tooltip="Echeverria, 1983 #1299" w:history="1">
        <w:r w:rsidR="002D29A2" w:rsidRPr="00152EA6">
          <w:rPr>
            <w:rFonts w:cs="Arial"/>
            <w:noProof/>
          </w:rPr>
          <w:t>Echeverria and Caffesse, 1983</w:t>
        </w:r>
      </w:hyperlink>
      <w:r w:rsidR="0017114E" w:rsidRPr="00152EA6">
        <w:rPr>
          <w:rFonts w:cs="Arial"/>
          <w:noProof/>
        </w:rPr>
        <w:t>)</w:t>
      </w:r>
      <w:r w:rsidR="005868C1" w:rsidRPr="00152EA6">
        <w:rPr>
          <w:rFonts w:cs="Arial"/>
        </w:rPr>
        <w:fldChar w:fldCharType="end"/>
      </w:r>
      <w:r w:rsidR="0017114E" w:rsidRPr="00152EA6">
        <w:rPr>
          <w:rFonts w:cs="Arial"/>
        </w:rPr>
        <w:t>.</w:t>
      </w:r>
    </w:p>
    <w:p w:rsidR="0017114E" w:rsidRPr="00152EA6" w:rsidRDefault="0017114E" w:rsidP="0017114E">
      <w:pPr>
        <w:spacing w:line="360" w:lineRule="auto"/>
        <w:rPr>
          <w:rFonts w:cs="Arial"/>
        </w:rPr>
      </w:pPr>
    </w:p>
    <w:p w:rsidR="0017114E" w:rsidRPr="00152EA6" w:rsidRDefault="0017114E" w:rsidP="0017114E">
      <w:pPr>
        <w:spacing w:line="360" w:lineRule="auto"/>
        <w:rPr>
          <w:rFonts w:cs="Arial"/>
        </w:rPr>
      </w:pPr>
      <w:r w:rsidRPr="00152EA6">
        <w:rPr>
          <w:rFonts w:cs="Arial"/>
        </w:rPr>
        <w:t xml:space="preserve">Open flap debridement (OFP) is a procedure in which the </w:t>
      </w:r>
      <w:proofErr w:type="spellStart"/>
      <w:r w:rsidRPr="00152EA6">
        <w:rPr>
          <w:rFonts w:cs="Arial"/>
        </w:rPr>
        <w:t>gingiva</w:t>
      </w:r>
      <w:proofErr w:type="spellEnd"/>
      <w:r w:rsidRPr="00152EA6">
        <w:rPr>
          <w:rFonts w:cs="Arial"/>
        </w:rPr>
        <w:t xml:space="preserve"> is incised to provide greater access to the alveolar bone and the tooth root surfaces. These areas can then be treated by the SRP procedure for the removal of plaque from areas that could not be reached via conventional SRP. However, occurrences of significant gingival recession have been reported in patients who have undergone this treatment method </w:t>
      </w:r>
      <w:r w:rsidR="005868C1" w:rsidRPr="00152EA6">
        <w:rPr>
          <w:rFonts w:cs="Arial"/>
        </w:rPr>
        <w:fldChar w:fldCharType="begin">
          <w:fldData xml:space="preserve">PEVuZE5vdGU+PENpdGU+PEF1dGhvcj5IaXJzY2g8L0F1dGhvcj48WWVhcj4yMDA0PC9ZZWFyPjxS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PEVuZE5vdGU+PENpdGU+PEF1dGhvcj5IaXJzY2g8L0F1dGhvcj48WWVhcj4yMDA0PC9ZZWFyPjxS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12" w:tooltip="Hirsch, 2004 #1300" w:history="1">
        <w:r w:rsidR="002D29A2" w:rsidRPr="00152EA6">
          <w:rPr>
            <w:rFonts w:cs="Arial"/>
            <w:noProof/>
          </w:rPr>
          <w:t xml:space="preserve">Hirsch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Furthermore, treatment of sites with deep periodontal pockets has been reported to lead to significant gingival recession, due to the lack of bone support for the flap, thin gingival tissue and limited blood supply </w:t>
      </w:r>
      <w:r w:rsidR="005868C1" w:rsidRPr="00152EA6">
        <w:rPr>
          <w:rFonts w:cs="Arial"/>
        </w:rPr>
        <w:fldChar w:fldCharType="begin">
          <w:fldData xml:space="preserve">PEVuZE5vdGU+PENpdGU+PEF1dGhvcj5CZWNrZXI8L0F1dGhvcj48WWVhcj4xOTg4PC9ZZWFyPjxS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PEVuZE5vdGU+PENpdGU+PEF1dGhvcj5CZWNrZXI8L0F1dGhvcj48WWVhcj4xOTg4PC9ZZWFyPjxS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2" w:tooltip="Becker, 1988 #1301" w:history="1">
        <w:r w:rsidR="002D29A2" w:rsidRPr="00152EA6">
          <w:rPr>
            <w:rFonts w:cs="Arial"/>
            <w:noProof/>
          </w:rPr>
          <w:t xml:space="preserve">Becker </w:t>
        </w:r>
        <w:r w:rsidR="00DA48B1" w:rsidRPr="00DA48B1">
          <w:rPr>
            <w:rFonts w:cs="Arial"/>
            <w:i/>
            <w:noProof/>
          </w:rPr>
          <w:t>et al</w:t>
        </w:r>
        <w:r w:rsidR="002D29A2" w:rsidRPr="00152EA6">
          <w:rPr>
            <w:rFonts w:cs="Arial"/>
            <w:noProof/>
          </w:rPr>
          <w:t>., 1988</w:t>
        </w:r>
      </w:hyperlink>
      <w:r w:rsidRPr="00152EA6">
        <w:rPr>
          <w:rFonts w:cs="Arial"/>
          <w:noProof/>
        </w:rPr>
        <w:t>)</w:t>
      </w:r>
      <w:r w:rsidR="005868C1" w:rsidRPr="00152EA6">
        <w:rPr>
          <w:rFonts w:cs="Arial"/>
        </w:rPr>
        <w:fldChar w:fldCharType="end"/>
      </w:r>
      <w:r w:rsidRPr="00152EA6">
        <w:rPr>
          <w:rFonts w:cs="Arial"/>
        </w:rPr>
        <w:t>. An additional drawback is the shrinkage of the gingival flap itself, which may lead to tooth hypersensitivity, root sur</w:t>
      </w:r>
      <w:r>
        <w:rPr>
          <w:rFonts w:cs="Arial"/>
        </w:rPr>
        <w:t>face caries, and potentially aesthetic connotations</w:t>
      </w:r>
      <w:r w:rsidRPr="00152EA6">
        <w:rPr>
          <w:rFonts w:cs="Arial"/>
        </w:rPr>
        <w:t xml:space="preserve">. </w:t>
      </w:r>
    </w:p>
    <w:p w:rsidR="0017114E" w:rsidRPr="00152EA6" w:rsidRDefault="0017114E" w:rsidP="0017114E">
      <w:pPr>
        <w:spacing w:line="360" w:lineRule="auto"/>
        <w:rPr>
          <w:rFonts w:cs="Arial"/>
        </w:rPr>
      </w:pPr>
      <w:r w:rsidRPr="00152EA6">
        <w:rPr>
          <w:rFonts w:cs="Arial"/>
        </w:rPr>
        <w:lastRenderedPageBreak/>
        <w:t xml:space="preserve">Growth factors are a group of proteins that are involved in cellular proliferation, differentiation and morphogenesis of tissues and organs from embryogenesis through to adulthood. Some growth factors are able to change the phenotype of their target cells, and are able to enhance the proliferation of certain cell types </w:t>
      </w:r>
      <w:r w:rsidR="005868C1" w:rsidRPr="00152EA6">
        <w:rPr>
          <w:rFonts w:cs="Arial"/>
        </w:rPr>
        <w:fldChar w:fldCharType="begin"/>
      </w:r>
      <w:r w:rsidRPr="00152EA6">
        <w:rPr>
          <w:rFonts w:cs="Arial"/>
        </w:rPr>
        <w:instrText xml:space="preserve"> ADDIN EN.CITE &lt;EndNote&gt;&lt;Cite&gt;&lt;Author&gt;Schliephake&lt;/Author&gt;&lt;Year&gt;2002&lt;/Year&gt;&lt;RecNum&gt;1294&lt;/RecNum&gt;&lt;DisplayText&gt;(Schliephake, 2002)&lt;/DisplayText&gt;&lt;record&gt;&lt;rec-number&gt;1294&lt;/rec-number&gt;&lt;foreign-keys&gt;&lt;key app="EN" db-id="2testz2wlf5wv9evaznvas9rpd0s05wt9e92"&gt;1294&lt;/key&gt;&lt;/foreign-keys&gt;&lt;ref-type name="Journal Article"&gt;17&lt;/ref-type&gt;&lt;contributors&gt;&lt;authors&gt;&lt;author&gt;Schliephake, H.&lt;/author&gt;&lt;/authors&gt;&lt;/contributors&gt;&lt;titles&gt;&lt;title&gt;Bone growth factors in maxillofacial skeletal reconstruction&lt;/title&gt;&lt;secondary-title&gt;Int J Oral Maxillofac Surg&lt;/secondary-title&gt;&lt;/titles&gt;&lt;periodical&gt;&lt;full-title&gt;Int J Oral Maxillofac Surg&lt;/full-title&gt;&lt;abbr-1&gt;International journal of oral and maxillofacial surgery&lt;/abbr-1&gt;&lt;/periodical&gt;&lt;pages&gt;469-484&lt;/pages&gt;&lt;volume&gt;31&lt;/volume&gt;&lt;number&gt;5&lt;/number&gt;&lt;keywords&gt;&lt;keyword&gt;growth factors&lt;/keyword&gt;&lt;keyword&gt;bone reconstruction&lt;/keyword&gt;&lt;keyword&gt;tissue engineering&lt;/keyword&gt;&lt;/keywords&gt;&lt;dates&gt;&lt;year&gt;2002&lt;/year&gt;&lt;/dates&gt;&lt;isbn&gt;0901-5027&lt;/isbn&gt;&lt;urls&gt;&lt;related-urls&gt;&lt;url&gt;http://www.sciencedirect.com/science/article/pii/S0901502702902444&lt;/url&gt;&lt;/related-urls&gt;&lt;/urls&gt;&lt;electronic-resource-num&gt;http://dx.doi.org/10.1054/ijom.2002.0244&lt;/electronic-resource-num&gt;&lt;/record&gt;&lt;/Cite&gt;&lt;/EndNote&gt;</w:instrText>
      </w:r>
      <w:r w:rsidR="005868C1" w:rsidRPr="00152EA6">
        <w:rPr>
          <w:rFonts w:cs="Arial"/>
        </w:rPr>
        <w:fldChar w:fldCharType="separate"/>
      </w:r>
      <w:r w:rsidRPr="00152EA6">
        <w:rPr>
          <w:rFonts w:cs="Arial"/>
          <w:noProof/>
        </w:rPr>
        <w:t>(</w:t>
      </w:r>
      <w:hyperlink w:anchor="_ENREF_224" w:tooltip="Schliephake, 2002 #1294" w:history="1">
        <w:r w:rsidR="002D29A2" w:rsidRPr="00152EA6">
          <w:rPr>
            <w:rFonts w:cs="Arial"/>
            <w:noProof/>
          </w:rPr>
          <w:t>Schliephake, 2002</w:t>
        </w:r>
      </w:hyperlink>
      <w:r w:rsidRPr="00152EA6">
        <w:rPr>
          <w:rFonts w:cs="Arial"/>
          <w:noProof/>
        </w:rPr>
        <w:t>)</w:t>
      </w:r>
      <w:r w:rsidR="005868C1" w:rsidRPr="00152EA6">
        <w:rPr>
          <w:rFonts w:cs="Arial"/>
        </w:rPr>
        <w:fldChar w:fldCharType="end"/>
      </w:r>
      <w:r w:rsidRPr="00152EA6">
        <w:rPr>
          <w:rFonts w:cs="Arial"/>
        </w:rPr>
        <w:t xml:space="preserve">. The growth factors investigated include platelet-rich plasma (PRP), platelet-derived growth factor (PDGF), vascular endothelia growth factor (VEGF) and fibroblast growth factor (FGF). PRP has been demonstrated to enhance </w:t>
      </w:r>
      <w:proofErr w:type="spellStart"/>
      <w:r w:rsidRPr="00152EA6">
        <w:rPr>
          <w:rFonts w:cs="Arial"/>
        </w:rPr>
        <w:t>osteoprogenitor</w:t>
      </w:r>
      <w:proofErr w:type="spellEnd"/>
      <w:r w:rsidRPr="00152EA6">
        <w:rPr>
          <w:rFonts w:cs="Arial"/>
        </w:rPr>
        <w:t xml:space="preserve"> cell proliferation, promote angiogenesis, and enhance fracture healing and bone regeneration </w:t>
      </w:r>
      <w:r w:rsidR="005868C1" w:rsidRPr="00152EA6">
        <w:rPr>
          <w:rFonts w:cs="Arial"/>
        </w:rPr>
        <w:fldChar w:fldCharType="begin">
          <w:fldData xml:space="preserve">PEVuZE5vdGU+PENpdGU+PEF1dGhvcj5BbHNvdXNvdTwvQXV0aG9yPjxZZWFyPjIwMDk8L1llYXI+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</w:fldData>
        </w:fldChar>
      </w:r>
      <w:r w:rsidRPr="00152EA6">
        <w:rPr>
          <w:rFonts w:cs="Arial"/>
        </w:rPr>
        <w:instrText xml:space="preserve"> ADDIN EN.CITE </w:instrText>
      </w:r>
      <w:r w:rsidR="005868C1" w:rsidRPr="00152EA6">
        <w:rPr>
          <w:rFonts w:cs="Arial"/>
        </w:rPr>
        <w:fldChar w:fldCharType="begin">
          <w:fldData xml:space="preserve">PEVuZE5vdGU+PENpdGU+PEF1dGhvcj5BbHNvdXNvdTwvQXV0aG9yPjxZZWFyPjIwMDk8L1llYXI+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4" w:tooltip="Alsousou, 2009 #1303" w:history="1">
        <w:r w:rsidR="002D29A2" w:rsidRPr="00152EA6">
          <w:rPr>
            <w:rFonts w:cs="Arial"/>
            <w:noProof/>
          </w:rPr>
          <w:t xml:space="preserve">Alsousou </w:t>
        </w:r>
        <w:r w:rsidR="00DA48B1" w:rsidRPr="00DA48B1">
          <w:rPr>
            <w:rFonts w:cs="Arial"/>
            <w:i/>
            <w:noProof/>
          </w:rPr>
          <w:t>et al</w:t>
        </w:r>
        <w:r w:rsidR="002D29A2" w:rsidRPr="00152EA6">
          <w:rPr>
            <w:rFonts w:cs="Arial"/>
            <w:noProof/>
          </w:rPr>
          <w:t>., 2009</w:t>
        </w:r>
      </w:hyperlink>
      <w:r w:rsidRPr="00152EA6">
        <w:rPr>
          <w:rFonts w:cs="Arial"/>
          <w:noProof/>
        </w:rPr>
        <w:t>)</w:t>
      </w:r>
      <w:r w:rsidR="005868C1" w:rsidRPr="00152EA6">
        <w:rPr>
          <w:rFonts w:cs="Arial"/>
        </w:rPr>
        <w:fldChar w:fldCharType="end"/>
      </w:r>
      <w:r w:rsidRPr="00152EA6">
        <w:rPr>
          <w:rFonts w:cs="Arial"/>
        </w:rPr>
        <w:t>.</w:t>
      </w:r>
    </w:p>
    <w:p w:rsidR="0017114E" w:rsidRPr="00152EA6" w:rsidRDefault="0017114E" w:rsidP="0017114E">
      <w:pPr>
        <w:spacing w:line="360" w:lineRule="auto"/>
        <w:rPr>
          <w:rFonts w:cs="Arial"/>
        </w:rPr>
      </w:pPr>
    </w:p>
    <w:p w:rsidR="0017114E" w:rsidRDefault="0017114E" w:rsidP="0017114E">
      <w:pPr>
        <w:spacing w:line="360" w:lineRule="auto"/>
        <w:rPr>
          <w:rFonts w:cs="Arial"/>
        </w:rPr>
      </w:pPr>
      <w:r w:rsidRPr="00152EA6">
        <w:rPr>
          <w:rFonts w:cs="Arial"/>
        </w:rPr>
        <w:t xml:space="preserve">The most widely studied set of growth factors in bone regeneration are the bone morphogenetic proteins (BMPs), and they have been investigated in the repair of non-union fractures, bone defects and spinal fusion </w:t>
      </w:r>
      <w:r w:rsidR="005868C1" w:rsidRPr="00152EA6">
        <w:rPr>
          <w:rFonts w:cs="Arial"/>
        </w:rPr>
        <w:fldChar w:fldCharType="begin"/>
      </w:r>
      <w:r w:rsidRPr="00152EA6">
        <w:rPr>
          <w:rFonts w:cs="Arial"/>
        </w:rPr>
        <w:instrText xml:space="preserve"> ADDIN EN.CITE &lt;EndNote&gt;&lt;Cite&gt;&lt;Author&gt;Nauth&lt;/Author&gt;&lt;Year&gt;2011&lt;/Year&gt;&lt;RecNum&gt;1302&lt;/RecNum&gt;&lt;DisplayText&gt;(Nauth et al., 2011)&lt;/DisplayText&gt;&lt;record&gt;&lt;rec-number&gt;1302&lt;/rec-number&gt;&lt;foreign-keys&gt;&lt;key app="EN" db-id="2testz2wlf5wv9evaznvas9rpd0s05wt9e92"&gt;1302&lt;/key&gt;&lt;/foreign-keys&gt;&lt;ref-type name="Journal Article"&gt;17&lt;/ref-type&gt;&lt;contributors&gt;&lt;authors&gt;&lt;author&gt;Nauth, Aaron&lt;/author&gt;&lt;author&gt;Ristevski, Bill&lt;/author&gt;&lt;author&gt;Li, Ru&lt;/author&gt;&lt;author&gt;Schemitsch, Emil H.&lt;/author&gt;&lt;/authors&gt;&lt;/contributors&gt;&lt;titles&gt;&lt;title&gt;Growth factors and bone regeneration: How much bone can we expect?&lt;/title&gt;&lt;secondary-title&gt;Injury&lt;/secondary-title&gt;&lt;/titles&gt;&lt;periodical&gt;&lt;full-title&gt;Injury&lt;/full-title&gt;&lt;abbr-1&gt;Injury&lt;/abbr-1&gt;&lt;/periodical&gt;&lt;pages&gt;574-579&lt;/pages&gt;&lt;volume&gt;42&lt;/volume&gt;&lt;number&gt;6&lt;/number&gt;&lt;keywords&gt;&lt;keyword&gt;Growth factors&lt;/keyword&gt;&lt;keyword&gt;Fracture healing&lt;/keyword&gt;&lt;keyword&gt;Bone regeneration&lt;/keyword&gt;&lt;keyword&gt;Bone morphogenetic proteins&lt;/keyword&gt;&lt;keyword&gt;Bone defects&lt;/keyword&gt;&lt;keyword&gt;Non-union&lt;/keyword&gt;&lt;keyword&gt;Platelet-rich plasma&lt;/keyword&gt;&lt;keyword&gt;Platelet-derived growth factor&lt;/keyword&gt;&lt;keyword&gt;Fibroblast growth factor&lt;/keyword&gt;&lt;keyword&gt;Vascular endothelial growth factor&lt;/keyword&gt;&lt;/keywords&gt;&lt;dates&gt;&lt;year&gt;2011&lt;/year&gt;&lt;/dates&gt;&lt;isbn&gt;0020-1383&lt;/isbn&gt;&lt;urls&gt;&lt;related-urls&gt;&lt;url&gt;http://www.sciencedirect.com/science/article/pii/S0020138311001288&lt;/url&gt;&lt;/related-urls&gt;&lt;/urls&gt;&lt;electronic-resource-num&gt;http://dx.doi.org/10.1016/j.injury.2011.03.034&lt;/electronic-resource-num&gt;&lt;/record&gt;&lt;/Cite&gt;&lt;/EndNote&gt;</w:instrText>
      </w:r>
      <w:r w:rsidR="005868C1" w:rsidRPr="00152EA6">
        <w:rPr>
          <w:rFonts w:cs="Arial"/>
        </w:rPr>
        <w:fldChar w:fldCharType="separate"/>
      </w:r>
      <w:r w:rsidRPr="00152EA6">
        <w:rPr>
          <w:rFonts w:cs="Arial"/>
          <w:noProof/>
        </w:rPr>
        <w:t>(</w:t>
      </w:r>
      <w:hyperlink w:anchor="_ENREF_186" w:tooltip="Nauth, 2011 #1302" w:history="1">
        <w:r w:rsidR="002D29A2" w:rsidRPr="00152EA6">
          <w:rPr>
            <w:rFonts w:cs="Arial"/>
            <w:noProof/>
          </w:rPr>
          <w:t xml:space="preserve">Nauth </w:t>
        </w:r>
        <w:r w:rsidR="00DA48B1" w:rsidRPr="00DA48B1">
          <w:rPr>
            <w:rFonts w:cs="Arial"/>
            <w:i/>
            <w:noProof/>
          </w:rPr>
          <w:t>et al</w:t>
        </w:r>
        <w:r w:rsidR="002D29A2" w:rsidRPr="00152EA6">
          <w:rPr>
            <w:rFonts w:cs="Arial"/>
            <w:noProof/>
          </w:rPr>
          <w:t>., 2011</w:t>
        </w:r>
      </w:hyperlink>
      <w:r w:rsidRPr="00152EA6">
        <w:rPr>
          <w:rFonts w:cs="Arial"/>
          <w:noProof/>
        </w:rPr>
        <w:t>)</w:t>
      </w:r>
      <w:r w:rsidR="005868C1" w:rsidRPr="00152EA6">
        <w:rPr>
          <w:rFonts w:cs="Arial"/>
        </w:rPr>
        <w:fldChar w:fldCharType="end"/>
      </w:r>
      <w:r w:rsidRPr="00152EA6">
        <w:rPr>
          <w:rFonts w:cs="Arial"/>
        </w:rPr>
        <w:t xml:space="preserve">. BMP-2 and BMP-7 are </w:t>
      </w:r>
      <w:proofErr w:type="spellStart"/>
      <w:r w:rsidRPr="00152EA6">
        <w:rPr>
          <w:rFonts w:cs="Arial"/>
        </w:rPr>
        <w:t>licenced</w:t>
      </w:r>
      <w:proofErr w:type="spellEnd"/>
      <w:r w:rsidRPr="00152EA6">
        <w:rPr>
          <w:rFonts w:cs="Arial"/>
        </w:rPr>
        <w:t xml:space="preserve"> for clinical use in open fractures of long bones, non-union fractures and spinal f</w:t>
      </w:r>
      <w:r>
        <w:rPr>
          <w:rFonts w:cs="Arial"/>
        </w:rPr>
        <w:t>usion</w:t>
      </w:r>
      <w:r w:rsidRPr="00152EA6">
        <w:rPr>
          <w:rFonts w:cs="Arial"/>
        </w:rPr>
        <w:t xml:space="preserve"> </w:t>
      </w:r>
      <w:r w:rsidR="005868C1" w:rsidRPr="00152EA6">
        <w:rPr>
          <w:rFonts w:cs="Arial"/>
        </w:rPr>
        <w:fldChar w:fldCharType="begin"/>
      </w:r>
      <w:r w:rsidRPr="00152EA6">
        <w:rPr>
          <w:rFonts w:cs="Arial"/>
        </w:rPr>
        <w:instrText xml:space="preserve"> ADDIN EN.CITE &lt;EndNote&gt;&lt;Cite&gt;&lt;Author&gt;Gautschi&lt;/Author&gt;&lt;Year&gt;2007&lt;/Year&gt;&lt;RecNum&gt;1305&lt;/RecNum&gt;&lt;DisplayText&gt;(Gautschi et al., 2007)&lt;/DisplayText&gt;&lt;record&gt;&lt;rec-number&gt;1305&lt;/rec-number&gt;&lt;foreign-keys&gt;&lt;key app="EN" db-id="2testz2wlf5wv9evaznvas9rpd0s05wt9e92"&gt;1305&lt;/key&gt;&lt;/foreign-keys&gt;&lt;ref-type name="Journal Article"&gt;17&lt;/ref-type&gt;&lt;contributors&gt;&lt;authors&gt;&lt;author&gt;Gautschi, O. P.&lt;/author&gt;&lt;author&gt;Frey, S. P.&lt;/author&gt;&lt;author&gt;Zellweger, R.&lt;/author&gt;&lt;/authors&gt;&lt;/contributors&gt;&lt;auth-address&gt;Department of Orthopaedic and Trauma Surgery, Royal Perth Hospital, School of Anatomy and Human Biology, University of Western Australia, Perth, Western Australia, Australia. ogautschi@datacomm.ch&lt;/auth-address&gt;&lt;titles&gt;&lt;title&gt;Bone morphogenetic proteins in clinical applications&lt;/title&gt;&lt;secondary-title&gt;ANZ J Surg&lt;/secondary-title&gt;&lt;alt-title&gt;ANZ journal of surgery&lt;/alt-title&gt;&lt;/titles&gt;&lt;periodical&gt;&lt;full-title&gt;ANZ J Surg&lt;/full-title&gt;&lt;abbr-1&gt;ANZ journal of surgery&lt;/abbr-1&gt;&lt;/periodical&gt;&lt;alt-periodical&gt;&lt;full-title&gt;ANZ J Surg&lt;/full-title&gt;&lt;abbr-1&gt;ANZ journal of surgery&lt;/abbr-1&gt;&lt;/alt-periodical&gt;&lt;pages&gt;626-31&lt;/pages&gt;&lt;volume&gt;77&lt;/volume&gt;&lt;number&gt;8&lt;/number&gt;&lt;edition&gt;2007/07/20&lt;/edition&gt;&lt;keywords&gt;&lt;keyword&gt;Animals&lt;/keyword&gt;&lt;keyword&gt;Bone Morphogenetic Protein 2&lt;/keyword&gt;&lt;keyword&gt;Bone Morphogenetic Protein 7&lt;/keyword&gt;&lt;keyword&gt;Bone Morphogenetic Proteins/*therapeutic use&lt;/keyword&gt;&lt;keyword&gt;Clinical Trials as Topic&lt;/keyword&gt;&lt;keyword&gt;Fracture Healing/drug effects&lt;/keyword&gt;&lt;keyword&gt;Humans&lt;/keyword&gt;&lt;keyword&gt;Osteogenesis/drug effects&lt;/keyword&gt;&lt;keyword&gt;Transforming Growth Factor beta/therapeutic use&lt;/keyword&gt;&lt;/keywords&gt;&lt;dates&gt;&lt;year&gt;2007&lt;/year&gt;&lt;pub-dates&gt;&lt;date&gt;Aug&lt;/date&gt;&lt;/pub-dates&gt;&lt;/dates&gt;&lt;isbn&gt;1445-1433 (Print)&amp;#xD;1445-1433 (Linking)&lt;/isbn&gt;&lt;accession-num&gt;17635273&lt;/accession-num&gt;&lt;work-type&gt;Review&lt;/work-type&gt;&lt;urls&gt;&lt;related-urls&gt;&lt;url&gt;http://www.ncbi.nlm.nih.gov/pubmed/17635273&lt;/url&gt;&lt;/related-urls&gt;&lt;/urls&gt;&lt;electronic-resource-num&gt;10.1111/j.1445-2197.2007.04175.x&lt;/electronic-resource-num&gt;&lt;language&gt;eng&lt;/language&gt;&lt;/record&gt;&lt;/Cite&gt;&lt;/EndNote&gt;</w:instrText>
      </w:r>
      <w:r w:rsidR="005868C1" w:rsidRPr="00152EA6">
        <w:rPr>
          <w:rFonts w:cs="Arial"/>
        </w:rPr>
        <w:fldChar w:fldCharType="separate"/>
      </w:r>
      <w:r w:rsidRPr="00152EA6">
        <w:rPr>
          <w:rFonts w:cs="Arial"/>
          <w:noProof/>
        </w:rPr>
        <w:t>(</w:t>
      </w:r>
      <w:hyperlink w:anchor="_ENREF_89" w:tooltip="Gautschi, 2007 #1305" w:history="1">
        <w:r w:rsidR="002D29A2" w:rsidRPr="00152EA6">
          <w:rPr>
            <w:rFonts w:cs="Arial"/>
            <w:noProof/>
          </w:rPr>
          <w:t xml:space="preserve">Gautschi </w:t>
        </w:r>
        <w:r w:rsidR="00DA48B1" w:rsidRPr="00DA48B1">
          <w:rPr>
            <w:rFonts w:cs="Arial"/>
            <w:i/>
            <w:noProof/>
          </w:rPr>
          <w:t>et al</w:t>
        </w:r>
        <w:r w:rsidR="002D29A2" w:rsidRPr="00152EA6">
          <w:rPr>
            <w:rFonts w:cs="Arial"/>
            <w:noProof/>
          </w:rPr>
          <w:t>., 2007</w:t>
        </w:r>
      </w:hyperlink>
      <w:r w:rsidRPr="00152EA6">
        <w:rPr>
          <w:rFonts w:cs="Arial"/>
          <w:noProof/>
        </w:rPr>
        <w:t>)</w:t>
      </w:r>
      <w:r w:rsidR="005868C1" w:rsidRPr="00152EA6">
        <w:rPr>
          <w:rFonts w:cs="Arial"/>
        </w:rPr>
        <w:fldChar w:fldCharType="end"/>
      </w:r>
      <w:r w:rsidRPr="00152EA6">
        <w:rPr>
          <w:rFonts w:cs="Arial"/>
        </w:rPr>
        <w:t xml:space="preserve">. It has been shown that long-term delivery of BMP-2 is more effective at promoting bone regeneration a burst release of the same dose over a few days. </w:t>
      </w:r>
      <w:r w:rsidR="005868C1" w:rsidRPr="00152EA6">
        <w:rPr>
          <w:rFonts w:cs="Arial"/>
        </w:rPr>
        <w:fldChar w:fldCharType="begin">
          <w:fldData xml:space="preserve">PEVuZE5vdGU+PENpdGU+PEF1dGhvcj5KZW9uPC9BdXRob3I+PFllYXI+MjAwODwvWWVhcj48UmVj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</w:fldData>
        </w:fldChar>
      </w:r>
      <w:r w:rsidRPr="00152EA6">
        <w:rPr>
          <w:rFonts w:cs="Arial"/>
        </w:rPr>
        <w:instrText xml:space="preserve"> ADDIN EN.CITE </w:instrText>
      </w:r>
      <w:r w:rsidR="005868C1" w:rsidRPr="00152EA6">
        <w:rPr>
          <w:rFonts w:cs="Arial"/>
        </w:rPr>
        <w:fldChar w:fldCharType="begin">
          <w:fldData xml:space="preserve">PEVuZE5vdGU+PENpdGU+PEF1dGhvcj5KZW9uPC9BdXRob3I+PFllYXI+MjAwODwvWWVhcj48UmVj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26" w:tooltip="Jeon, 2008 #1310" w:history="1">
        <w:r w:rsidR="002D29A2" w:rsidRPr="00152EA6">
          <w:rPr>
            <w:rFonts w:cs="Arial"/>
            <w:noProof/>
          </w:rPr>
          <w:t xml:space="preserve">Jeon </w:t>
        </w:r>
        <w:r w:rsidR="00DA48B1" w:rsidRPr="00DA48B1">
          <w:rPr>
            <w:rFonts w:cs="Arial"/>
            <w:i/>
            <w:noProof/>
          </w:rPr>
          <w:t>et al</w:t>
        </w:r>
        <w:r w:rsidR="002D29A2" w:rsidRPr="00152EA6">
          <w:rPr>
            <w:rFonts w:cs="Arial"/>
            <w:noProof/>
          </w:rPr>
          <w:t>., 2008</w:t>
        </w:r>
      </w:hyperlink>
      <w:r w:rsidRPr="00152EA6">
        <w:rPr>
          <w:rFonts w:cs="Arial"/>
          <w:noProof/>
        </w:rPr>
        <w:t>)</w:t>
      </w:r>
      <w:r w:rsidR="005868C1" w:rsidRPr="00152EA6">
        <w:rPr>
          <w:rFonts w:cs="Arial"/>
        </w:rPr>
        <w:fldChar w:fldCharType="end"/>
      </w:r>
      <w:r w:rsidRPr="00152EA6">
        <w:rPr>
          <w:rFonts w:cs="Arial"/>
        </w:rPr>
        <w:t xml:space="preserve">. </w:t>
      </w:r>
    </w:p>
    <w:p w:rsidR="0017114E" w:rsidRDefault="0017114E" w:rsidP="0017114E">
      <w:pPr>
        <w:spacing w:line="360" w:lineRule="auto"/>
        <w:rPr>
          <w:rFonts w:cs="Arial"/>
        </w:rPr>
      </w:pPr>
    </w:p>
    <w:p w:rsidR="0017114E" w:rsidRDefault="0017114E" w:rsidP="0017114E">
      <w:pPr>
        <w:spacing w:line="360" w:lineRule="auto"/>
        <w:rPr>
          <w:rFonts w:cs="Arial"/>
        </w:rPr>
      </w:pPr>
      <w:r w:rsidRPr="00152EA6">
        <w:rPr>
          <w:rFonts w:cs="Arial"/>
        </w:rPr>
        <w:t xml:space="preserve">FDA approval was granted in 2007 for the delivery of BMP-2 via a collagen sponge carrier for clinical use in craniofacial deformities </w:t>
      </w:r>
      <w:r w:rsidR="005868C1" w:rsidRPr="00152EA6">
        <w:rPr>
          <w:rFonts w:cs="Arial"/>
        </w:rPr>
        <w:fldChar w:fldCharType="begin"/>
      </w:r>
      <w:r w:rsidRPr="00152EA6">
        <w:rPr>
          <w:rFonts w:cs="Arial"/>
        </w:rPr>
        <w:instrText xml:space="preserve"> ADDIN EN.CITE &lt;EndNote&gt;&lt;Cite&gt;&lt;Author&gt;Razzouk&lt;/Author&gt;&lt;Year&gt;2012&lt;/Year&gt;&lt;RecNum&gt;1306&lt;/RecNum&gt;&lt;DisplayText&gt;(Razzouk and Sarkis, 2012)&lt;/DisplayText&gt;&lt;record&gt;&lt;rec-number&gt;1306&lt;/rec-number&gt;&lt;foreign-keys&gt;&lt;key app="EN" db-id="2testz2wlf5wv9evaznvas9rpd0s05wt9e92"&gt;1306&lt;/key&gt;&lt;/foreign-keys&gt;&lt;ref-type name="Journal Article"&gt;17&lt;/ref-type&gt;&lt;contributors&gt;&lt;authors&gt;&lt;author&gt;Razzouk, S.&lt;/author&gt;&lt;author&gt;Sarkis, R.&lt;/author&gt;&lt;/authors&gt;&lt;/contributors&gt;&lt;auth-address&gt;Department of Periodontology and Implant Dentistry, New York University College of Dentistry, New York, NY, USA. razzos01@nyu.edu&lt;/auth-address&gt;&lt;titles&gt;&lt;title&gt;BMP-2: biological challenges to its clinical use&lt;/title&gt;&lt;secondary-title&gt;N Y State Dent J&lt;/secondary-title&gt;&lt;alt-title&gt;The New York state dental journal&lt;/alt-title&gt;&lt;/titles&gt;&lt;periodical&gt;&lt;full-title&gt;N Y State Dent J&lt;/full-title&gt;&lt;abbr-1&gt;The New York state dental journal&lt;/abbr-1&gt;&lt;/periodical&gt;&lt;alt-periodical&gt;&lt;full-title&gt;N Y State Dent J&lt;/full-title&gt;&lt;abbr-1&gt;The New York state dental journal&lt;/abbr-1&gt;&lt;/alt-periodical&gt;&lt;pages&gt;37-9&lt;/pages&gt;&lt;volume&gt;78&lt;/volume&gt;&lt;number&gt;5&lt;/number&gt;&lt;edition&gt;2012/10/23&lt;/edition&gt;&lt;keywords&gt;&lt;keyword&gt;Bone Morphogenetic Protein 2/*therapeutic use&lt;/keyword&gt;&lt;keyword&gt;*Bone Regeneration&lt;/keyword&gt;&lt;keyword&gt;Drug Carriers&lt;/keyword&gt;&lt;keyword&gt;Half-Life&lt;/keyword&gt;&lt;keyword&gt;Humans&lt;/keyword&gt;&lt;keyword&gt;Mesenchymal Stromal Cells&lt;/keyword&gt;&lt;keyword&gt;Patient Safety&lt;/keyword&gt;&lt;keyword&gt;Recombinant Proteins/therapeutic use&lt;/keyword&gt;&lt;/keywords&gt;&lt;dates&gt;&lt;year&gt;2012&lt;/year&gt;&lt;pub-dates&gt;&lt;date&gt;Aug-Sep&lt;/date&gt;&lt;/pub-dates&gt;&lt;/dates&gt;&lt;isbn&gt;0028-7571 (Print)&amp;#xD;0028-7571 (Linking)&lt;/isbn&gt;&lt;accession-num&gt;23082692&lt;/accession-num&gt;&lt;urls&gt;&lt;related-urls&gt;&lt;url&gt;http://www.ncbi.nlm.nih.gov/pubmed/23082692&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212" w:tooltip="Razzouk, 2012 #1306" w:history="1">
        <w:r w:rsidR="002D29A2" w:rsidRPr="00152EA6">
          <w:rPr>
            <w:rFonts w:cs="Arial"/>
            <w:noProof/>
          </w:rPr>
          <w:t>Razzouk and Sarkis, 2012</w:t>
        </w:r>
      </w:hyperlink>
      <w:r w:rsidRPr="00152EA6">
        <w:rPr>
          <w:rFonts w:cs="Arial"/>
          <w:noProof/>
        </w:rPr>
        <w:t>)</w:t>
      </w:r>
      <w:r w:rsidR="005868C1" w:rsidRPr="00152EA6">
        <w:rPr>
          <w:rFonts w:cs="Arial"/>
        </w:rPr>
        <w:fldChar w:fldCharType="end"/>
      </w:r>
      <w:r w:rsidRPr="00152EA6">
        <w:rPr>
          <w:rFonts w:cs="Arial"/>
        </w:rPr>
        <w:t xml:space="preserve">. Natural materials investigated as carriers include, alginate, </w:t>
      </w:r>
      <w:proofErr w:type="spellStart"/>
      <w:r w:rsidRPr="00152EA6">
        <w:rPr>
          <w:rFonts w:cs="Arial"/>
        </w:rPr>
        <w:t>hyaluronans</w:t>
      </w:r>
      <w:proofErr w:type="spellEnd"/>
      <w:r w:rsidRPr="00152EA6">
        <w:rPr>
          <w:rFonts w:cs="Arial"/>
        </w:rPr>
        <w:t xml:space="preserve">, silk, fibrin, with the most popular choice being collagen </w:t>
      </w:r>
      <w:r w:rsidR="005868C1" w:rsidRPr="00152EA6">
        <w:rPr>
          <w:rFonts w:cs="Arial"/>
        </w:rPr>
        <w:fldChar w:fldCharType="begin"/>
      </w:r>
      <w:r w:rsidRPr="00152EA6">
        <w:rPr>
          <w:rFonts w:cs="Arial"/>
        </w:rPr>
        <w:instrText xml:space="preserve"> ADDIN EN.CITE &lt;EndNote&gt;&lt;Cite&gt;&lt;Author&gt;Gupta&lt;/Author&gt;&lt;Year&gt;2002&lt;/Year&gt;&lt;RecNum&gt;1312&lt;/RecNum&gt;&lt;DisplayText&gt;(Gupta and Maitra, 2002)&lt;/DisplayText&gt;&lt;record&gt;&lt;rec-number&gt;1312&lt;/rec-number&gt;&lt;foreign-keys&gt;&lt;key app="EN" db-id="2testz2wlf5wv9evaznvas9rpd0s05wt9e92"&gt;1312&lt;/key&gt;&lt;/foreign-keys&gt;&lt;ref-type name="Journal Article"&gt;17&lt;/ref-type&gt;&lt;contributors&gt;&lt;authors&gt;&lt;author&gt;Gupta, MunishC&lt;/author&gt;&lt;author&gt;Maitra, Sukanta&lt;/author&gt;&lt;/authors&gt;&lt;/contributors&gt;&lt;titles&gt;&lt;title&gt;Bone grafts and bone morphogenetic proteins in spine fusion&lt;/title&gt;&lt;secondary-title&gt;Cell and Tissue Banking&lt;/secondary-title&gt;&lt;alt-title&gt;Cell Tissue Banking&lt;/alt-title&gt;&lt;/titles&gt;&lt;periodical&gt;&lt;full-title&gt;Cell and Tissue Banking&lt;/full-title&gt;&lt;abbr-1&gt;Cell Tissue Banking&lt;/abbr-1&gt;&lt;/periodical&gt;&lt;alt-periodical&gt;&lt;full-title&gt;Cell and Tissue Banking&lt;/full-title&gt;&lt;abbr-1&gt;Cell Tissue Banking&lt;/abbr-1&gt;&lt;/alt-periodical&gt;&lt;pages&gt;255-267&lt;/pages&gt;&lt;volume&gt;3&lt;/volume&gt;&lt;number&gt;4&lt;/number&gt;&lt;keywords&gt;&lt;keyword&gt;BMPs&lt;/keyword&gt;&lt;keyword&gt;Bone grafts&lt;/keyword&gt;&lt;keyword&gt;GDF-5&lt;/keyword&gt;&lt;keyword&gt;Hydroxyapatite&lt;/keyword&gt;&lt;keyword&gt;Spine fusion&lt;/keyword&gt;&lt;keyword&gt;Tricalcium phosphate&lt;/keyword&gt;&lt;/keywords&gt;&lt;dates&gt;&lt;year&gt;2002&lt;/year&gt;&lt;pub-dates&gt;&lt;date&gt;2002/12/01&lt;/date&gt;&lt;/pub-dates&gt;&lt;/dates&gt;&lt;publisher&gt;Kluwer Academic Publishers&lt;/publisher&gt;&lt;isbn&gt;1389-9333&lt;/isbn&gt;&lt;urls&gt;&lt;related-urls&gt;&lt;url&gt;http://dx.doi.org/10.1023/A%3A1024605128411&lt;/url&gt;&lt;/related-urls&gt;&lt;/urls&gt;&lt;electronic-resource-num&gt;10.1023/a:1024605128411&lt;/electronic-resource-num&gt;&lt;language&gt;English&lt;/language&gt;&lt;/record&gt;&lt;/Cite&gt;&lt;/EndNote&gt;</w:instrText>
      </w:r>
      <w:r w:rsidR="005868C1" w:rsidRPr="00152EA6">
        <w:rPr>
          <w:rFonts w:cs="Arial"/>
        </w:rPr>
        <w:fldChar w:fldCharType="separate"/>
      </w:r>
      <w:r w:rsidRPr="00152EA6">
        <w:rPr>
          <w:rFonts w:cs="Arial"/>
          <w:noProof/>
        </w:rPr>
        <w:t>(</w:t>
      </w:r>
      <w:hyperlink w:anchor="_ENREF_103" w:tooltip="Gupta, 2002 #1312" w:history="1">
        <w:r w:rsidR="002D29A2" w:rsidRPr="00152EA6">
          <w:rPr>
            <w:rFonts w:cs="Arial"/>
            <w:noProof/>
          </w:rPr>
          <w:t>Gupta and Maitra, 2002</w:t>
        </w:r>
      </w:hyperlink>
      <w:r w:rsidRPr="00152EA6">
        <w:rPr>
          <w:rFonts w:cs="Arial"/>
          <w:noProof/>
        </w:rPr>
        <w:t>)</w:t>
      </w:r>
      <w:r w:rsidR="005868C1" w:rsidRPr="00152EA6">
        <w:rPr>
          <w:rFonts w:cs="Arial"/>
        </w:rPr>
        <w:fldChar w:fldCharType="end"/>
      </w:r>
      <w:r w:rsidRPr="00152EA6">
        <w:rPr>
          <w:rFonts w:cs="Arial"/>
        </w:rPr>
        <w:t xml:space="preserve">, </w:t>
      </w:r>
      <w:r w:rsidR="005868C1" w:rsidRPr="00152EA6">
        <w:rPr>
          <w:rFonts w:cs="Arial"/>
        </w:rPr>
        <w:fldChar w:fldCharType="begin"/>
      </w:r>
      <w:r w:rsidRPr="00152EA6">
        <w:rPr>
          <w:rFonts w:cs="Arial"/>
        </w:rPr>
        <w:instrText xml:space="preserve"> ADDIN EN.CITE &lt;EndNote&gt;&lt;Cite&gt;&lt;Author&gt;Yilgor&lt;/Author&gt;&lt;Year&gt;2009&lt;/Year&gt;&lt;RecNum&gt;1317&lt;/RecNum&gt;&lt;DisplayText&gt;(Yilgor et al., 2009)&lt;/DisplayText&gt;&lt;record&gt;&lt;rec-number&gt;1317&lt;/rec-number&gt;&lt;foreign-keys&gt;&lt;key app="EN" db-id="2testz2wlf5wv9evaznvas9rpd0s05wt9e92"&gt;1317&lt;/key&gt;&lt;/foreign-keys&gt;&lt;ref-type name="Journal Article"&gt;17&lt;/ref-type&gt;&lt;contributors&gt;&lt;authors&gt;&lt;author&gt;Yilgor, Pinar&lt;/author&gt;&lt;author&gt;Tuzlakoglu, Kadriye&lt;/author&gt;&lt;author&gt;Reis, Rui L.&lt;/author&gt;&lt;author&gt;Hasirci, Nesrin&lt;/author&gt;&lt;author&gt;Hasirci, Vasif&lt;/author&gt;&lt;/authors&gt;&lt;/contributors&gt;&lt;titles&gt;&lt;title&gt;Incorporation of a sequential BMP-2/BMP-7 delivery system into chitosan-based scaffolds for bone tissue engineering&lt;/title&gt;&lt;secondary-title&gt;Biomaterials&lt;/secondary-title&gt;&lt;/titles&gt;&lt;periodical&gt;&lt;full-title&gt;Biomaterials&lt;/full-title&gt;&lt;/periodical&gt;&lt;pages&gt;3551-3559&lt;/pages&gt;&lt;volume&gt;30&lt;/volume&gt;&lt;number&gt;21&lt;/number&gt;&lt;keywords&gt;&lt;keyword&gt;Bone tissue engineering&lt;/keyword&gt;&lt;keyword&gt;Sequential delivery&lt;/keyword&gt;&lt;keyword&gt;BMP&lt;/keyword&gt;&lt;keyword&gt;PLGA&lt;/keyword&gt;&lt;keyword&gt;PHBV&lt;/keyword&gt;&lt;keyword&gt;Chitosan&lt;/keyword&gt;&lt;/keywords&gt;&lt;dates&gt;&lt;year&gt;2009&lt;/year&gt;&lt;/dates&gt;&lt;isbn&gt;0142-9612&lt;/isbn&gt;&lt;urls&gt;&lt;related-urls&gt;&lt;url&gt;http://www.sciencedirect.com/science/article/pii/S0142961209002853&lt;/url&gt;&lt;/related-urls&gt;&lt;/urls&gt;&lt;electronic-resource-num&gt;http://dx.doi.org/10.1016/j.biomaterials.2009.03.024&lt;/electronic-resource-num&gt;&lt;/record&gt;&lt;/Cite&gt;&lt;/EndNote&gt;</w:instrText>
      </w:r>
      <w:r w:rsidR="005868C1" w:rsidRPr="00152EA6">
        <w:rPr>
          <w:rFonts w:cs="Arial"/>
        </w:rPr>
        <w:fldChar w:fldCharType="separate"/>
      </w:r>
      <w:r w:rsidRPr="00152EA6">
        <w:rPr>
          <w:rFonts w:cs="Arial"/>
          <w:noProof/>
        </w:rPr>
        <w:t>(</w:t>
      </w:r>
      <w:hyperlink w:anchor="_ENREF_268" w:tooltip="Yilgor, 2009 #1317" w:history="1">
        <w:r w:rsidR="002D29A2" w:rsidRPr="00152EA6">
          <w:rPr>
            <w:rFonts w:cs="Arial"/>
            <w:noProof/>
          </w:rPr>
          <w:t xml:space="preserve">Yilgor </w:t>
        </w:r>
        <w:r w:rsidR="00DA48B1" w:rsidRPr="00DA48B1">
          <w:rPr>
            <w:rFonts w:cs="Arial"/>
            <w:i/>
            <w:noProof/>
          </w:rPr>
          <w:t>et al</w:t>
        </w:r>
        <w:r w:rsidR="002D29A2" w:rsidRPr="00152EA6">
          <w:rPr>
            <w:rFonts w:cs="Arial"/>
            <w:noProof/>
          </w:rPr>
          <w:t>., 2009</w:t>
        </w:r>
      </w:hyperlink>
      <w:r w:rsidRPr="00152EA6">
        <w:rPr>
          <w:rFonts w:cs="Arial"/>
          <w:noProof/>
        </w:rPr>
        <w:t>)</w:t>
      </w:r>
      <w:r w:rsidR="005868C1" w:rsidRPr="00152EA6">
        <w:rPr>
          <w:rFonts w:cs="Arial"/>
        </w:rPr>
        <w:fldChar w:fldCharType="end"/>
      </w:r>
      <w:r w:rsidRPr="00152EA6">
        <w:rPr>
          <w:rFonts w:cs="Arial"/>
        </w:rPr>
        <w:t xml:space="preserve">. Synthetic materials include PLA, PGA, PLGA and PCL </w:t>
      </w:r>
      <w:r w:rsidR="005868C1" w:rsidRPr="00152EA6">
        <w:rPr>
          <w:rFonts w:cs="Arial"/>
        </w:rPr>
        <w:fldChar w:fldCharType="begin">
          <w:fldData xml:space="preserve">PEVuZE5vdGU+PENpdGU+PEF1dGhvcj5TY2hsaWVwaGFrZTwvQXV0aG9yPjxZZWFyPjIwMDg8L1ll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</w:fldData>
        </w:fldChar>
      </w:r>
      <w:r w:rsidRPr="00152EA6">
        <w:rPr>
          <w:rFonts w:cs="Arial"/>
        </w:rPr>
        <w:instrText xml:space="preserve"> ADDIN EN.CITE </w:instrText>
      </w:r>
      <w:r w:rsidR="005868C1" w:rsidRPr="00152EA6">
        <w:rPr>
          <w:rFonts w:cs="Arial"/>
        </w:rPr>
        <w:fldChar w:fldCharType="begin">
          <w:fldData xml:space="preserve">PEVuZE5vdGU+PENpdGU+PEF1dGhvcj5TY2hsaWVwaGFrZTwvQXV0aG9yPjxZZWFyPjIwMDg8L1ll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25" w:tooltip="Schliephake, 2008 #1316" w:history="1">
        <w:r w:rsidR="002D29A2" w:rsidRPr="00152EA6">
          <w:rPr>
            <w:rFonts w:cs="Arial"/>
            <w:noProof/>
          </w:rPr>
          <w:t xml:space="preserve">Schliephake </w:t>
        </w:r>
        <w:r w:rsidR="00DA48B1" w:rsidRPr="00DA48B1">
          <w:rPr>
            <w:rFonts w:cs="Arial"/>
            <w:i/>
            <w:noProof/>
          </w:rPr>
          <w:t>et al</w:t>
        </w:r>
        <w:r w:rsidR="002D29A2" w:rsidRPr="00152EA6">
          <w:rPr>
            <w:rFonts w:cs="Arial"/>
            <w:noProof/>
          </w:rPr>
          <w:t>., 2008</w:t>
        </w:r>
      </w:hyperlink>
      <w:r w:rsidRPr="001C0B38">
        <w:rPr>
          <w:rFonts w:cs="Arial"/>
          <w:noProof/>
          <w:color w:val="FFFFFF" w:themeColor="background1"/>
        </w:rPr>
        <w:t>)</w:t>
      </w:r>
      <w:r w:rsidR="005868C1" w:rsidRPr="00152EA6">
        <w:rPr>
          <w:rFonts w:cs="Arial"/>
        </w:rPr>
        <w:fldChar w:fldCharType="end"/>
      </w:r>
      <w:r w:rsidRPr="00152EA6">
        <w:rPr>
          <w:rFonts w:cs="Arial"/>
        </w:rPr>
        <w:t xml:space="preserve">, </w:t>
      </w:r>
      <w:r w:rsidR="005868C1" w:rsidRPr="00152EA6">
        <w:rPr>
          <w:rFonts w:cs="Arial"/>
        </w:rPr>
        <w:fldChar w:fldCharType="begin"/>
      </w:r>
      <w:r w:rsidRPr="00152EA6">
        <w:rPr>
          <w:rFonts w:cs="Arial"/>
        </w:rPr>
        <w:instrText xml:space="preserve"> ADDIN EN.CITE &lt;EndNote&gt;&lt;Cite&gt;&lt;Author&gt;Shen&lt;/Author&gt;&lt;Year&gt;2009&lt;/Year&gt;&lt;RecNum&gt;1315&lt;/RecNum&gt;&lt;DisplayText&gt;(Shen et al., 2009)&lt;/DisplayText&gt;&lt;record&gt;&lt;rec-number&gt;1315&lt;/rec-number&gt;&lt;foreign-keys&gt;&lt;key app="EN" db-id="2testz2wlf5wv9evaznvas9rpd0s05wt9e92"&gt;1315&lt;/key&gt;&lt;/foreign-keys&gt;&lt;ref-type name="Journal Article"&gt;17&lt;/ref-type&gt;&lt;contributors&gt;&lt;authors&gt;&lt;author&gt;Shen, Hong&lt;/author&gt;&lt;author&gt;Hu, Xixue&lt;/author&gt;&lt;author&gt;Yang, Fei&lt;/author&gt;&lt;author&gt;Bei, Jianzhong&lt;/author&gt;&lt;author&gt;Wang, Shenguo&lt;/author&gt;&lt;/authors&gt;&lt;/contributors&gt;&lt;titles&gt;&lt;title&gt;The bioactivity of rhBMP-2 immobilized poly(lactide-co-glycolide) scaffolds&lt;/title&gt;&lt;secondary-title&gt;Biomaterials&lt;/secondary-title&gt;&lt;/titles&gt;&lt;periodical&gt;&lt;full-title&gt;Biomaterials&lt;/full-title&gt;&lt;/periodical&gt;&lt;pages&gt;3150-3157&lt;/pages&gt;&lt;volume&gt;30&lt;/volume&gt;&lt;number&gt;18&lt;/number&gt;&lt;keywords&gt;&lt;keyword&gt;rhBMP-2&lt;/keyword&gt;&lt;keyword&gt;Oxygen plasma treatment&lt;/keyword&gt;&lt;keyword&gt;Anchorage&lt;/keyword&gt;&lt;keyword&gt;Immobilization&lt;/keyword&gt;&lt;keyword&gt;PLGA scaffold&lt;/keyword&gt;&lt;keyword&gt;Tissue engineering&lt;/keyword&gt;&lt;/keywords&gt;&lt;dates&gt;&lt;year&gt;2009&lt;/year&gt;&lt;/dates&gt;&lt;isbn&gt;0142-9612&lt;/isbn&gt;&lt;urls&gt;&lt;related-urls&gt;&lt;url&gt;http://www.sciencedirect.com/science/article/pii/S0142961209001252&lt;/url&gt;&lt;/related-urls&gt;&lt;/urls&gt;&lt;electronic-resource-num&gt;http://dx.doi.org/10.1016/j.biomaterials.2009.02.004&lt;/electronic-resource-num&gt;&lt;/record&gt;&lt;/Cite&gt;&lt;/EndNote&gt;</w:instrText>
      </w:r>
      <w:r w:rsidR="005868C1" w:rsidRPr="00152EA6">
        <w:rPr>
          <w:rFonts w:cs="Arial"/>
        </w:rPr>
        <w:fldChar w:fldCharType="separate"/>
      </w:r>
      <w:r w:rsidRPr="001C0B38">
        <w:rPr>
          <w:rFonts w:cs="Arial"/>
          <w:noProof/>
          <w:color w:val="FFFFFF" w:themeColor="background1"/>
        </w:rPr>
        <w:t>(</w:t>
      </w:r>
      <w:hyperlink w:anchor="_ENREF_230" w:tooltip="Shen, 2009 #1315" w:history="1">
        <w:r w:rsidR="002D29A2" w:rsidRPr="00152EA6">
          <w:rPr>
            <w:rFonts w:cs="Arial"/>
            <w:noProof/>
          </w:rPr>
          <w:t xml:space="preserve">Shen </w:t>
        </w:r>
        <w:r w:rsidR="00DA48B1" w:rsidRPr="00DA48B1">
          <w:rPr>
            <w:rFonts w:cs="Arial"/>
            <w:i/>
            <w:noProof/>
          </w:rPr>
          <w:t>et al</w:t>
        </w:r>
        <w:r w:rsidR="002D29A2" w:rsidRPr="00152EA6">
          <w:rPr>
            <w:rFonts w:cs="Arial"/>
            <w:noProof/>
          </w:rPr>
          <w:t>., 2009</w:t>
        </w:r>
      </w:hyperlink>
      <w:r w:rsidRPr="001C0B38">
        <w:rPr>
          <w:rFonts w:cs="Arial"/>
          <w:noProof/>
          <w:color w:val="FFFFFF" w:themeColor="background1"/>
        </w:rPr>
        <w:t>)</w:t>
      </w:r>
      <w:r w:rsidR="005868C1" w:rsidRPr="00152EA6">
        <w:rPr>
          <w:rFonts w:cs="Arial"/>
        </w:rPr>
        <w:fldChar w:fldCharType="end"/>
      </w:r>
      <w:r w:rsidRPr="00152EA6">
        <w:rPr>
          <w:rFonts w:cs="Arial"/>
        </w:rPr>
        <w:t>,</w:t>
      </w:r>
      <w:r w:rsidR="005868C1" w:rsidRPr="00152EA6">
        <w:rPr>
          <w:rFonts w:cs="Arial"/>
        </w:rPr>
        <w:fldChar w:fldCharType="begin"/>
      </w:r>
      <w:r w:rsidRPr="00152EA6">
        <w:rPr>
          <w:rFonts w:cs="Arial"/>
        </w:rPr>
        <w:instrText xml:space="preserve"> ADDIN EN.CITE &lt;EndNote&gt;&lt;Cite&gt;&lt;Author&gt;Saito&lt;/Author&gt;&lt;Year&gt;2003&lt;/Year&gt;&lt;RecNum&gt;1313&lt;/RecNum&gt;&lt;DisplayText&gt;(Saito and Takaoka, 2003)&lt;/DisplayText&gt;&lt;record&gt;&lt;rec-number&gt;1313&lt;/rec-number&gt;&lt;foreign-keys&gt;&lt;key app="EN" db-id="2testz2wlf5wv9evaznvas9rpd0s05wt9e92"&gt;1313&lt;/key&gt;&lt;/foreign-keys&gt;&lt;ref-type name="Journal Article"&gt;17&lt;/ref-type&gt;&lt;contributors&gt;&lt;authors&gt;&lt;author&gt;Saito, Naoto&lt;/author&gt;&lt;author&gt;Takaoka, Kunio&lt;/author&gt;&lt;/authors&gt;&lt;/contributors&gt;&lt;titles&gt;&lt;title&gt;New synthetic biodegradable polymers as BMP carriers for bone tissue engineering&lt;/title&gt;&lt;secondary-title&gt;Biomaterials&lt;/secondary-title&gt;&lt;/titles&gt;&lt;periodical&gt;&lt;full-title&gt;Biomaterials&lt;/full-title&gt;&lt;/periodical&gt;&lt;pages&gt;2287-2293&lt;/pages&gt;&lt;volume&gt;24&lt;/volume&gt;&lt;number&gt;13&lt;/number&gt;&lt;keywords&gt;&lt;keyword&gt;Synthetic biodegradable polymer&lt;/keyword&gt;&lt;keyword&gt;Bone morphogenetic protein&lt;/keyword&gt;&lt;keyword&gt;Carrier&lt;/keyword&gt;&lt;keyword&gt;Drug delivery system&lt;/keyword&gt;&lt;keyword&gt;Bone tissue engineering&lt;/keyword&gt;&lt;/keywords&gt;&lt;dates&gt;&lt;year&gt;2003&lt;/year&gt;&lt;/dates&gt;&lt;isbn&gt;0142-9612&lt;/isbn&gt;&lt;urls&gt;&lt;related-urls&gt;&lt;url&gt;http://www.sciencedirect.com/science/article/pii/S0142961203000401&lt;/url&gt;&lt;/related-urls&gt;&lt;/urls&gt;&lt;electronic-resource-num&gt;http://dx.doi.org/10.1016/S0142-9612(03)00040-1&lt;/electronic-resource-num&gt;&lt;/record&gt;&lt;/Cite&gt;&lt;/EndNote&gt;</w:instrText>
      </w:r>
      <w:r w:rsidR="005868C1" w:rsidRPr="00152EA6">
        <w:rPr>
          <w:rFonts w:cs="Arial"/>
        </w:rPr>
        <w:fldChar w:fldCharType="separate"/>
      </w:r>
      <w:r w:rsidRPr="001C0B38">
        <w:rPr>
          <w:rFonts w:cs="Arial"/>
          <w:noProof/>
          <w:color w:val="FFFFFF" w:themeColor="background1"/>
        </w:rPr>
        <w:t>(</w:t>
      </w:r>
      <w:hyperlink w:anchor="_ENREF_220" w:tooltip="Saito, 2003 #1313" w:history="1">
        <w:r w:rsidR="002D29A2" w:rsidRPr="00152EA6">
          <w:rPr>
            <w:rFonts w:cs="Arial"/>
            <w:noProof/>
          </w:rPr>
          <w:t>Saito and Takaoka, 2003</w:t>
        </w:r>
      </w:hyperlink>
      <w:r w:rsidRPr="001C0B38">
        <w:rPr>
          <w:rFonts w:cs="Arial"/>
          <w:noProof/>
          <w:color w:val="FFFFFF" w:themeColor="background1"/>
        </w:rPr>
        <w:t>)</w:t>
      </w:r>
      <w:r w:rsidR="005868C1" w:rsidRPr="00152EA6">
        <w:rPr>
          <w:rFonts w:cs="Arial"/>
        </w:rPr>
        <w:fldChar w:fldCharType="end"/>
      </w:r>
      <w:r w:rsidRPr="00152EA6">
        <w:rPr>
          <w:rFonts w:cs="Arial"/>
        </w:rPr>
        <w:t>,</w:t>
      </w:r>
      <w:r w:rsidR="005868C1" w:rsidRPr="00152EA6">
        <w:rPr>
          <w:rFonts w:cs="Arial"/>
        </w:rPr>
        <w:fldChar w:fldCharType="begin">
          <w:fldData xml:space="preserve">PEVuZE5vdGU+PENpdGU+PEF1dGhvcj5TYXZhcmlubzwvQXV0aG9yPjxZZWFyPjIwMDc8L1llYXI+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</w:fldData>
        </w:fldChar>
      </w:r>
      <w:r w:rsidRPr="00152EA6">
        <w:rPr>
          <w:rFonts w:cs="Arial"/>
        </w:rPr>
        <w:instrText xml:space="preserve"> ADDIN EN.CITE </w:instrText>
      </w:r>
      <w:r w:rsidR="005868C1" w:rsidRPr="00152EA6">
        <w:rPr>
          <w:rFonts w:cs="Arial"/>
        </w:rPr>
        <w:fldChar w:fldCharType="begin">
          <w:fldData xml:space="preserve">PEVuZE5vdGU+PENpdGU+PEF1dGhvcj5TYXZhcmlubzwvQXV0aG9yPjxZZWFyPjIwMDc8L1llYXI+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C0B38">
        <w:rPr>
          <w:rFonts w:cs="Arial"/>
          <w:noProof/>
          <w:color w:val="FFFFFF" w:themeColor="background1"/>
        </w:rPr>
        <w:t>(</w:t>
      </w:r>
      <w:hyperlink w:anchor="_ENREF_223" w:tooltip="Savarino, 2007 #1318" w:history="1">
        <w:r w:rsidR="002D29A2" w:rsidRPr="00152EA6">
          <w:rPr>
            <w:rFonts w:cs="Arial"/>
            <w:noProof/>
          </w:rPr>
          <w:t xml:space="preserve">Savarino </w:t>
        </w:r>
        <w:r w:rsidR="00DA48B1" w:rsidRPr="00DA48B1">
          <w:rPr>
            <w:rFonts w:cs="Arial"/>
            <w:i/>
            <w:noProof/>
          </w:rPr>
          <w:t>et al</w:t>
        </w:r>
        <w:r w:rsidR="002D29A2" w:rsidRPr="00152EA6">
          <w:rPr>
            <w:rFonts w:cs="Arial"/>
            <w:noProof/>
          </w:rPr>
          <w:t>., 2007</w:t>
        </w:r>
      </w:hyperlink>
      <w:r w:rsidRPr="00152EA6">
        <w:rPr>
          <w:rFonts w:cs="Arial"/>
          <w:noProof/>
        </w:rPr>
        <w:t>)</w:t>
      </w:r>
      <w:r w:rsidR="005868C1" w:rsidRPr="00152EA6">
        <w:rPr>
          <w:rFonts w:cs="Arial"/>
        </w:rPr>
        <w:fldChar w:fldCharType="end"/>
      </w:r>
      <w:r w:rsidRPr="00152EA6">
        <w:rPr>
          <w:rFonts w:cs="Arial"/>
        </w:rPr>
        <w:t>. Ceramics including β</w:t>
      </w:r>
      <w:r w:rsidR="000A5966">
        <w:rPr>
          <w:rFonts w:cs="Arial"/>
        </w:rPr>
        <w:t>-</w:t>
      </w:r>
      <w:r w:rsidRPr="00152EA6">
        <w:rPr>
          <w:rFonts w:cs="Arial"/>
        </w:rPr>
        <w:t xml:space="preserve">TCP and HA and ceramic-polymer composites have also been evaluated as potential carriers and delivery systems for BMPs </w:t>
      </w:r>
      <w:r w:rsidR="005868C1" w:rsidRPr="00152EA6">
        <w:rPr>
          <w:rFonts w:cs="Arial"/>
        </w:rPr>
        <w:fldChar w:fldCharType="begin">
          <w:fldData xml:space="preserve">PEVuZE5vdGU+PENpdGU+PEF1dGhvcj5Tb2hpZXI8L0F1dGhvcj48WWVhcj4yMDEwPC9ZZWFyPjxS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</w:fldData>
        </w:fldChar>
      </w:r>
      <w:r w:rsidRPr="00152EA6">
        <w:rPr>
          <w:rFonts w:cs="Arial"/>
        </w:rPr>
        <w:instrText xml:space="preserve"> ADDIN EN.CITE </w:instrText>
      </w:r>
      <w:r w:rsidR="005868C1" w:rsidRPr="00152EA6">
        <w:rPr>
          <w:rFonts w:cs="Arial"/>
        </w:rPr>
        <w:fldChar w:fldCharType="begin">
          <w:fldData xml:space="preserve">PEVuZE5vdGU+PENpdGU+PEF1dGhvcj5Tb2hpZXI8L0F1dGhvcj48WWVhcj4yMDEwPC9ZZWFyPjxS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32" w:tooltip="Sohier, 2010 #1319" w:history="1">
        <w:r w:rsidR="002D29A2" w:rsidRPr="00152EA6">
          <w:rPr>
            <w:rFonts w:cs="Arial"/>
            <w:noProof/>
          </w:rPr>
          <w:t xml:space="preserve">Sohier </w:t>
        </w:r>
        <w:r w:rsidR="00DA48B1" w:rsidRPr="00DA48B1">
          <w:rPr>
            <w:rFonts w:cs="Arial"/>
            <w:i/>
            <w:noProof/>
          </w:rPr>
          <w:t>et al</w:t>
        </w:r>
        <w:r w:rsidR="002D29A2" w:rsidRPr="00152EA6">
          <w:rPr>
            <w:rFonts w:cs="Arial"/>
            <w:noProof/>
          </w:rPr>
          <w:t>., 2010</w:t>
        </w:r>
      </w:hyperlink>
      <w:r w:rsidRPr="001C0B38">
        <w:rPr>
          <w:rFonts w:cs="Arial"/>
          <w:noProof/>
          <w:color w:val="FFFFFF" w:themeColor="background1"/>
        </w:rPr>
        <w:t>)</w:t>
      </w:r>
      <w:r w:rsidR="005868C1" w:rsidRPr="00152EA6">
        <w:rPr>
          <w:rFonts w:cs="Arial"/>
        </w:rPr>
        <w:fldChar w:fldCharType="end"/>
      </w:r>
      <w:r w:rsidRPr="00152EA6">
        <w:rPr>
          <w:rFonts w:cs="Arial"/>
        </w:rPr>
        <w:t>,</w:t>
      </w:r>
      <w:r w:rsidR="005868C1" w:rsidRPr="00152EA6">
        <w:rPr>
          <w:rFonts w:cs="Arial"/>
        </w:rPr>
        <w:fldChar w:fldCharType="begin"/>
      </w:r>
      <w:r w:rsidRPr="00152EA6">
        <w:rPr>
          <w:rFonts w:cs="Arial"/>
        </w:rPr>
        <w:instrText xml:space="preserve"> ADDIN EN.CITE &lt;EndNote&gt;&lt;Cite&gt;&lt;Author&gt;Notodihardjo&lt;/Author&gt;&lt;Year&gt;2012&lt;/Year&gt;&lt;RecNum&gt;1320&lt;/RecNum&gt;&lt;DisplayText&gt;(Notodihardjo et al., 2012)&lt;/DisplayText&gt;&lt;record&gt;&lt;rec-number&gt;1320&lt;/rec-number&gt;&lt;foreign-keys&gt;&lt;key app="EN" db-id="2testz2wlf5wv9evaznvas9rpd0s05wt9e92"&gt;1320&lt;/key&gt;&lt;/foreign-keys&gt;&lt;ref-type name="Journal Article"&gt;17&lt;/ref-type&gt;&lt;contributors&gt;&lt;authors&gt;&lt;author&gt;Notodihardjo, Frederik Zefanya&lt;/author&gt;&lt;author&gt;Kakudo, Natsuko&lt;/author&gt;&lt;author&gt;Kushida, Satoshi&lt;/author&gt;&lt;author&gt;Suzuki, Kenji&lt;/author&gt;&lt;author&gt;Kusumoto, Kenji&lt;/author&gt;&lt;/authors&gt;&lt;/contributors&gt;&lt;titles&gt;&lt;title&gt;Bone regeneration with BMP-2 and hydroxyapatite in critical-size calvarial defects in rats&lt;/title&gt;&lt;secondary-title&gt;Journal of Cranio-Maxillofacial Surgery&lt;/secondary-title&gt;&lt;/titles&gt;&lt;periodical&gt;&lt;full-title&gt;Journal of Cranio-Maxillofacial Surgery&lt;/full-title&gt;&lt;/periodical&gt;&lt;pages&gt;287-291&lt;/pages&gt;&lt;volume&gt;40&lt;/volume&gt;&lt;number&gt;3&lt;/number&gt;&lt;keywords&gt;&lt;keyword&gt;Bone morphogenetic protein&lt;/keyword&gt;&lt;keyword&gt;Hydroxyapatite&lt;/keyword&gt;&lt;keyword&gt;Cranium&lt;/keyword&gt;&lt;keyword&gt;Tissue engineering&lt;/keyword&gt;&lt;keyword&gt;Bone&lt;/keyword&gt;&lt;keyword&gt;Reconstruction&lt;/keyword&gt;&lt;/keywords&gt;&lt;dates&gt;&lt;year&gt;2012&lt;/year&gt;&lt;/dates&gt;&lt;isbn&gt;1010-5182&lt;/isbn&gt;&lt;urls&gt;&lt;related-urls&gt;&lt;url&gt;http://www.sciencedirect.com/science/article/pii/S1010518211000990&lt;/url&gt;&lt;/related-urls&gt;&lt;/urls&gt;&lt;electronic-resource-num&gt;http://dx.doi.org/10.1016/j.jcms.2011.04.008&lt;/electronic-resource-num&gt;&lt;/record&gt;&lt;/Cite&gt;&lt;/EndNote&gt;</w:instrText>
      </w:r>
      <w:r w:rsidR="005868C1" w:rsidRPr="00152EA6">
        <w:rPr>
          <w:rFonts w:cs="Arial"/>
        </w:rPr>
        <w:fldChar w:fldCharType="separate"/>
      </w:r>
      <w:r w:rsidRPr="001C0B38">
        <w:rPr>
          <w:rFonts w:cs="Arial"/>
          <w:noProof/>
          <w:color w:val="FFFFFF" w:themeColor="background1"/>
        </w:rPr>
        <w:t>(</w:t>
      </w:r>
      <w:hyperlink w:anchor="_ENREF_187" w:tooltip="Notodihardjo, 2012 #1320" w:history="1">
        <w:r w:rsidR="002D29A2" w:rsidRPr="00152EA6">
          <w:rPr>
            <w:rFonts w:cs="Arial"/>
            <w:noProof/>
          </w:rPr>
          <w:t xml:space="preserve">Notodihardjo </w:t>
        </w:r>
        <w:r w:rsidR="00DA48B1" w:rsidRPr="00DA48B1">
          <w:rPr>
            <w:rFonts w:cs="Arial"/>
            <w:i/>
            <w:noProof/>
          </w:rPr>
          <w:t>et al</w:t>
        </w:r>
        <w:r w:rsidR="002D29A2" w:rsidRPr="00152EA6">
          <w:rPr>
            <w:rFonts w:cs="Arial"/>
            <w:noProof/>
          </w:rPr>
          <w:t>., 2012</w:t>
        </w:r>
      </w:hyperlink>
      <w:r w:rsidRPr="001C0B38">
        <w:rPr>
          <w:rFonts w:cs="Arial"/>
          <w:noProof/>
          <w:color w:val="FFFFFF" w:themeColor="background1"/>
        </w:rPr>
        <w:t>)</w:t>
      </w:r>
      <w:r w:rsidR="005868C1" w:rsidRPr="00152EA6">
        <w:rPr>
          <w:rFonts w:cs="Arial"/>
        </w:rPr>
        <w:fldChar w:fldCharType="end"/>
      </w:r>
      <w:r w:rsidRPr="00152EA6">
        <w:rPr>
          <w:rFonts w:cs="Arial"/>
        </w:rPr>
        <w:t>,</w:t>
      </w:r>
      <w:r w:rsidR="005868C1" w:rsidRPr="00152EA6">
        <w:rPr>
          <w:rFonts w:cs="Arial"/>
        </w:rPr>
        <w:fldChar w:fldCharType="begin">
          <w:fldData xml:space="preserve">PEVuZE5vdGU+PENpdGU+PEF1dGhvcj5GdTwvQXV0aG9yPjxZZWFyPjIwMDg8L1llYXI+PFJlY051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</w:fldData>
        </w:fldChar>
      </w:r>
      <w:r w:rsidRPr="00152EA6">
        <w:rPr>
          <w:rFonts w:cs="Arial"/>
        </w:rPr>
        <w:instrText xml:space="preserve"> ADDIN EN.CITE </w:instrText>
      </w:r>
      <w:r w:rsidR="005868C1" w:rsidRPr="00152EA6">
        <w:rPr>
          <w:rFonts w:cs="Arial"/>
        </w:rPr>
        <w:fldChar w:fldCharType="begin">
          <w:fldData xml:space="preserve">PEVuZE5vdGU+PENpdGU+PEF1dGhvcj5GdTwvQXV0aG9yPjxZZWFyPjIwMDg8L1llYXI+PFJlY051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350519">
        <w:rPr>
          <w:rFonts w:cs="Arial"/>
          <w:noProof/>
          <w:color w:val="FFFFFF" w:themeColor="background1"/>
        </w:rPr>
        <w:t>(</w:t>
      </w:r>
      <w:hyperlink w:anchor="_ENREF_86" w:tooltip="Fu, 2008 #1322" w:history="1">
        <w:r w:rsidR="002D29A2" w:rsidRPr="00152EA6">
          <w:rPr>
            <w:rFonts w:cs="Arial"/>
            <w:noProof/>
          </w:rPr>
          <w:t xml:space="preserve">Fu </w:t>
        </w:r>
        <w:r w:rsidR="00DA48B1" w:rsidRPr="00DA48B1">
          <w:rPr>
            <w:rFonts w:cs="Arial"/>
            <w:i/>
            <w:noProof/>
          </w:rPr>
          <w:t>et al</w:t>
        </w:r>
        <w:r w:rsidR="002D29A2" w:rsidRPr="00152EA6">
          <w:rPr>
            <w:rFonts w:cs="Arial"/>
            <w:noProof/>
          </w:rPr>
          <w:t>., 2008</w:t>
        </w:r>
      </w:hyperlink>
      <w:r w:rsidRPr="00350519">
        <w:rPr>
          <w:rFonts w:cs="Arial"/>
          <w:noProof/>
          <w:color w:val="FFFFFF" w:themeColor="background1"/>
        </w:rPr>
        <w:t>)</w:t>
      </w:r>
      <w:r w:rsidR="005868C1" w:rsidRPr="00152EA6">
        <w:rPr>
          <w:rFonts w:cs="Arial"/>
        </w:rPr>
        <w:fldChar w:fldCharType="end"/>
      </w:r>
      <w:r w:rsidRPr="00152EA6">
        <w:rPr>
          <w:rFonts w:cs="Arial"/>
        </w:rPr>
        <w:t>,</w:t>
      </w:r>
      <w:r w:rsidR="005868C1" w:rsidRPr="00152EA6">
        <w:rPr>
          <w:rFonts w:cs="Arial"/>
        </w:rPr>
        <w:fldChar w:fldCharType="begin"/>
      </w:r>
      <w:r w:rsidRPr="00152EA6">
        <w:rPr>
          <w:rFonts w:cs="Arial"/>
        </w:rPr>
        <w:instrText xml:space="preserve"> ADDIN EN.CITE &lt;EndNote&gt;&lt;Cite&gt;&lt;Author&gt;Wang&lt;/Author&gt;&lt;Year&gt;2003&lt;/Year&gt;&lt;RecNum&gt;1323&lt;/RecNum&gt;&lt;DisplayText&gt;(Wang et al., 2003)&lt;/DisplayText&gt;&lt;record&gt;&lt;rec-number&gt;1323&lt;/rec-number&gt;&lt;foreign-keys&gt;&lt;key app="EN" db-id="2testz2wlf5wv9evaznvas9rpd0s05wt9e92"&gt;1323&lt;/key&gt;&lt;/foreign-keys&gt;&lt;ref-type name="Journal Article"&gt;17&lt;/ref-type&gt;&lt;contributors&gt;&lt;authors&gt;&lt;author&gt;Wang, Yng-Jiin&lt;/author&gt;&lt;author&gt;Lin, Feng-Huei&lt;/author&gt;&lt;author&gt;Sun, Jui-Sheng&lt;/author&gt;&lt;author&gt;Huang, Yi-Chau&lt;/author&gt;&lt;author&gt;Chueh, Shan-Chang&lt;/author&gt;&lt;author&gt;Hsu, Fu-Yin&lt;/author&gt;&lt;/authors&gt;&lt;/contributors&gt;&lt;titles&gt;&lt;title&gt;Collagen-Hydroxyapatite Microspheres as Carriers for Bone Morphogenic Protein-4&lt;/title&gt;&lt;secondary-title&gt;Artificial Organs&lt;/secondary-title&gt;&lt;/titles&gt;&lt;periodical&gt;&lt;full-title&gt;Artificial Organs&lt;/full-title&gt;&lt;/periodical&gt;&lt;pages&gt;162-168&lt;/pages&gt;&lt;volume&gt;27&lt;/volume&gt;&lt;number&gt;2&lt;/number&gt;&lt;keywords&gt;&lt;keyword&gt;Collagen&lt;/keyword&gt;&lt;keyword&gt;Hydroxyapatite&lt;/keyword&gt;&lt;keyword&gt;Microspheres&lt;/keyword&gt;&lt;keyword&gt;Bone morphogenic protein-4&lt;/keyword&gt;&lt;keyword&gt;Bone defect&lt;/keyword&gt;&lt;/keywords&gt;&lt;dates&gt;&lt;year&gt;2003&lt;/year&gt;&lt;/dates&gt;&lt;publisher&gt;Blackwell Publishers Ltd.&lt;/publisher&gt;&lt;isbn&gt;1525-1594&lt;/isbn&gt;&lt;urls&gt;&lt;related-urls&gt;&lt;url&gt;http://dx.doi.org/10.1046/j.1525-1594.2003.06953.x&lt;/url&gt;&lt;/related-urls&gt;&lt;/urls&gt;&lt;electronic-resource-num&gt;10.1046/j.1525-1594.2003.06953.x&lt;/electronic-resource-num&gt;&lt;/record&gt;&lt;/Cite&gt;&lt;/EndNote&gt;</w:instrText>
      </w:r>
      <w:r w:rsidR="005868C1" w:rsidRPr="00152EA6">
        <w:rPr>
          <w:rFonts w:cs="Arial"/>
        </w:rPr>
        <w:fldChar w:fldCharType="separate"/>
      </w:r>
      <w:r w:rsidRPr="00350519">
        <w:rPr>
          <w:rFonts w:cs="Arial"/>
          <w:noProof/>
          <w:color w:val="FFFFFF" w:themeColor="background1"/>
        </w:rPr>
        <w:t>(</w:t>
      </w:r>
      <w:hyperlink w:anchor="_ENREF_256" w:tooltip="Wang, 2003 #1323" w:history="1">
        <w:r w:rsidR="002D29A2" w:rsidRPr="00152EA6">
          <w:rPr>
            <w:rFonts w:cs="Arial"/>
            <w:noProof/>
          </w:rPr>
          <w:t xml:space="preserve">Wang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r w:rsidRPr="00152EA6">
        <w:rPr>
          <w:rFonts w:cs="Arial"/>
        </w:rPr>
        <w:t>.</w:t>
      </w:r>
      <w:r w:rsidRPr="006542A4">
        <w:rPr>
          <w:rFonts w:cs="Arial"/>
        </w:rPr>
        <w:t xml:space="preserve"> </w:t>
      </w:r>
    </w:p>
    <w:p w:rsidR="0017114E" w:rsidRDefault="0017114E" w:rsidP="0017114E">
      <w:pPr>
        <w:spacing w:line="360" w:lineRule="auto"/>
        <w:rPr>
          <w:rFonts w:cs="Arial"/>
        </w:rPr>
      </w:pPr>
    </w:p>
    <w:p w:rsidR="0017114E" w:rsidRDefault="0017114E" w:rsidP="0017114E">
      <w:pPr>
        <w:spacing w:line="360" w:lineRule="auto"/>
        <w:rPr>
          <w:rFonts w:cs="Arial"/>
        </w:rPr>
      </w:pPr>
      <w:r w:rsidRPr="00152EA6">
        <w:rPr>
          <w:rFonts w:cs="Arial"/>
        </w:rPr>
        <w:t xml:space="preserve">The main challenge currently hindering the more routine use of BMPs in the field of regenerative medicine is the delivery mechanism. The level of BMP needed to promote bone regeneration is far in excess of that found in the human body, and </w:t>
      </w:r>
      <w:r w:rsidRPr="00152EA6">
        <w:rPr>
          <w:rFonts w:cs="Arial"/>
        </w:rPr>
        <w:lastRenderedPageBreak/>
        <w:t xml:space="preserve">the challenge for researchers is how to achieve an optimal delivery system that is able to use a significantly reduced dose of BMP, whilst maintaining a sustained release pattern that is effective for </w:t>
      </w:r>
      <w:proofErr w:type="spellStart"/>
      <w:r w:rsidRPr="00152EA6">
        <w:rPr>
          <w:rFonts w:cs="Arial"/>
        </w:rPr>
        <w:t>osteoconduction</w:t>
      </w:r>
      <w:proofErr w:type="spellEnd"/>
      <w:r w:rsidRPr="00152EA6">
        <w:rPr>
          <w:rFonts w:cs="Arial"/>
        </w:rPr>
        <w:t xml:space="preserve"> </w:t>
      </w:r>
      <w:r w:rsidR="005868C1" w:rsidRPr="00152EA6">
        <w:rPr>
          <w:rFonts w:cs="Arial"/>
        </w:rPr>
        <w:fldChar w:fldCharType="begin">
          <w:fldData xml:space="preserve">PEVuZE5vdGU+PENpdGU+PEF1dGhvcj5NZWlrbGU8L0F1dGhvcj48WWVhcj4yMDA3PC9ZZWFyPjxS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</w:fldData>
        </w:fldChar>
      </w:r>
      <w:r w:rsidRPr="00152EA6">
        <w:rPr>
          <w:rFonts w:cs="Arial"/>
        </w:rPr>
        <w:instrText xml:space="preserve"> ADDIN EN.CITE </w:instrText>
      </w:r>
      <w:r w:rsidR="005868C1" w:rsidRPr="00152EA6">
        <w:rPr>
          <w:rFonts w:cs="Arial"/>
        </w:rPr>
        <w:fldChar w:fldCharType="begin">
          <w:fldData xml:space="preserve">PEVuZE5vdGU+PENpdGU+PEF1dGhvcj5NZWlrbGU8L0F1dGhvcj48WWVhcj4yMDA3PC9ZZWFyPjxS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76" w:tooltip="Meikle, 2007 #1311" w:history="1">
        <w:r w:rsidR="002D29A2" w:rsidRPr="00152EA6">
          <w:rPr>
            <w:rFonts w:cs="Arial"/>
            <w:noProof/>
          </w:rPr>
          <w:t>Meikle, 2007</w:t>
        </w:r>
      </w:hyperlink>
      <w:r w:rsidRPr="00152EA6">
        <w:rPr>
          <w:rFonts w:cs="Arial"/>
          <w:noProof/>
        </w:rPr>
        <w:t>)</w:t>
      </w:r>
      <w:r w:rsidR="005868C1" w:rsidRPr="00152EA6">
        <w:rPr>
          <w:rFonts w:cs="Arial"/>
        </w:rPr>
        <w:fldChar w:fldCharType="end"/>
      </w:r>
      <w:r w:rsidRPr="00152EA6">
        <w:rPr>
          <w:rFonts w:cs="Arial"/>
        </w:rPr>
        <w:t>.</w:t>
      </w:r>
    </w:p>
    <w:p w:rsidR="00E3140F" w:rsidRDefault="00E3140F" w:rsidP="006542A4">
      <w:pPr>
        <w:tabs>
          <w:tab w:val="left" w:pos="3330"/>
        </w:tabs>
        <w:spacing w:line="360" w:lineRule="auto"/>
        <w:rPr>
          <w:rFonts w:cs="Arial"/>
        </w:rPr>
      </w:pPr>
    </w:p>
    <w:p w:rsidR="002F0DF0" w:rsidRDefault="002F0DF0" w:rsidP="002F0DF0">
      <w:pPr>
        <w:suppressAutoHyphens/>
        <w:spacing w:line="360" w:lineRule="auto"/>
        <w:rPr>
          <w:rFonts w:cs="Arial"/>
        </w:rPr>
      </w:pPr>
      <w:r>
        <w:rPr>
          <w:rFonts w:cs="Arial"/>
        </w:rPr>
        <w:t>Regenerative surgery using guided bone regeneration (GBR) techniques is</w:t>
      </w:r>
      <w:r w:rsidRPr="00152EA6">
        <w:rPr>
          <w:rFonts w:cs="Arial"/>
        </w:rPr>
        <w:t xml:space="preserve"> a treatment scheme formulated at the turn of the 21</w:t>
      </w:r>
      <w:r w:rsidRPr="00152EA6">
        <w:rPr>
          <w:rFonts w:cs="Arial"/>
          <w:vertAlign w:val="superscript"/>
        </w:rPr>
        <w:t>st</w:t>
      </w:r>
      <w:r w:rsidRPr="00152EA6">
        <w:rPr>
          <w:rFonts w:cs="Arial"/>
        </w:rPr>
        <w:t xml:space="preserve"> century </w:t>
      </w:r>
      <w:r>
        <w:rPr>
          <w:rFonts w:cs="Arial"/>
        </w:rPr>
        <w:t xml:space="preserve">to </w:t>
      </w:r>
      <w:r w:rsidRPr="00152EA6">
        <w:rPr>
          <w:rFonts w:cs="Arial"/>
        </w:rPr>
        <w:t>fill the bony def</w:t>
      </w:r>
      <w:r>
        <w:rPr>
          <w:rFonts w:cs="Arial"/>
        </w:rPr>
        <w:t xml:space="preserve">ects caused by </w:t>
      </w:r>
      <w:proofErr w:type="spellStart"/>
      <w:r>
        <w:rPr>
          <w:rFonts w:cs="Arial"/>
        </w:rPr>
        <w:t>peri-implantitis</w:t>
      </w:r>
      <w:proofErr w:type="spellEnd"/>
      <w:r>
        <w:rPr>
          <w:rFonts w:cs="Arial"/>
        </w:rPr>
        <w:t>. This is caused by</w:t>
      </w:r>
      <w:r w:rsidRPr="00152EA6">
        <w:rPr>
          <w:rFonts w:cs="Arial"/>
        </w:rPr>
        <w:t xml:space="preserve"> inflamma</w:t>
      </w:r>
      <w:r>
        <w:rPr>
          <w:rFonts w:cs="Arial"/>
        </w:rPr>
        <w:t>tion that occurs around a dental implant sit</w:t>
      </w:r>
      <w:r w:rsidRPr="00152EA6">
        <w:rPr>
          <w:rFonts w:cs="Arial"/>
        </w:rPr>
        <w:t>e</w:t>
      </w:r>
      <w:r>
        <w:rPr>
          <w:rFonts w:cs="Arial"/>
        </w:rPr>
        <w:t>, commonly 10 years</w:t>
      </w:r>
      <w:r w:rsidRPr="00152EA6">
        <w:rPr>
          <w:rFonts w:cs="Arial"/>
        </w:rPr>
        <w:t xml:space="preserve"> </w:t>
      </w:r>
      <w:r>
        <w:rPr>
          <w:rFonts w:cs="Arial"/>
        </w:rPr>
        <w:t xml:space="preserve">post-implantation, </w:t>
      </w:r>
      <w:r w:rsidRPr="00152EA6">
        <w:rPr>
          <w:rFonts w:cs="Arial"/>
        </w:rPr>
        <w:t>that leads to loss of the supporting</w:t>
      </w:r>
      <w:r>
        <w:rPr>
          <w:rFonts w:cs="Arial"/>
        </w:rPr>
        <w:t xml:space="preserve"> tissue</w:t>
      </w:r>
      <w:r w:rsidRPr="00152EA6">
        <w:rPr>
          <w:rFonts w:cs="Arial"/>
        </w:rPr>
        <w:t xml:space="preserve"> </w:t>
      </w:r>
      <w:r w:rsidR="005868C1" w:rsidRPr="00152EA6">
        <w:rPr>
          <w:rFonts w:cs="Arial"/>
        </w:rPr>
        <w:fldChar w:fldCharType="begin">
          <w:fldData xml:space="preserve">PEVuZE5vdGU+PENpdGU+PEF1dGhvcj5KdW5nPC9BdXRob3I+PFllYXI+MjAwODwvWWVhcj48UmVj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PEVuZE5vdGU+PENpdGU+PEF1dGhvcj5KdW5nPC9BdXRob3I+PFllYXI+MjAwODwvWWVhcj48UmVj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33" w:tooltip="Jung, 2008 #177" w:history="1">
        <w:r w:rsidR="002D29A2" w:rsidRPr="00152EA6">
          <w:rPr>
            <w:rFonts w:cs="Arial"/>
            <w:noProof/>
          </w:rPr>
          <w:t xml:space="preserve">Jung </w:t>
        </w:r>
        <w:r w:rsidR="00DA48B1" w:rsidRPr="00DA48B1">
          <w:rPr>
            <w:rFonts w:cs="Arial"/>
            <w:i/>
            <w:noProof/>
          </w:rPr>
          <w:t>et al</w:t>
        </w:r>
        <w:r w:rsidR="002D29A2" w:rsidRPr="00152EA6">
          <w:rPr>
            <w:rFonts w:cs="Arial"/>
            <w:noProof/>
          </w:rPr>
          <w:t>., 2008</w:t>
        </w:r>
      </w:hyperlink>
      <w:r w:rsidRPr="00152EA6">
        <w:rPr>
          <w:rFonts w:cs="Arial"/>
          <w:noProof/>
        </w:rPr>
        <w:t xml:space="preserve">, </w:t>
      </w:r>
      <w:hyperlink w:anchor="_ENREF_150" w:tooltip="Lang, 2000 #178" w:history="1">
        <w:r w:rsidR="002D29A2" w:rsidRPr="00152EA6">
          <w:rPr>
            <w:rFonts w:cs="Arial"/>
            <w:noProof/>
          </w:rPr>
          <w:t xml:space="preserve">Lang </w:t>
        </w:r>
        <w:r w:rsidR="00DA48B1" w:rsidRPr="00DA48B1">
          <w:rPr>
            <w:rFonts w:cs="Arial"/>
            <w:i/>
            <w:noProof/>
          </w:rPr>
          <w:t>et al</w:t>
        </w:r>
        <w:r w:rsidR="002D29A2" w:rsidRPr="00152EA6">
          <w:rPr>
            <w:rFonts w:cs="Arial"/>
            <w:noProof/>
          </w:rPr>
          <w:t>., 2000</w:t>
        </w:r>
      </w:hyperlink>
      <w:r w:rsidRPr="00152EA6">
        <w:rPr>
          <w:rFonts w:cs="Arial"/>
          <w:noProof/>
        </w:rPr>
        <w:t>)</w:t>
      </w:r>
      <w:r w:rsidR="005868C1" w:rsidRPr="00152EA6">
        <w:rPr>
          <w:rFonts w:cs="Arial"/>
        </w:rPr>
        <w:fldChar w:fldCharType="end"/>
      </w:r>
      <w:r w:rsidRPr="00152EA6">
        <w:rPr>
          <w:rFonts w:cs="Arial"/>
        </w:rPr>
        <w:t xml:space="preserve">. Numerous case reports, case series, and clinical trials on GBR techniques in </w:t>
      </w:r>
      <w:proofErr w:type="spellStart"/>
      <w:r w:rsidRPr="00152EA6">
        <w:rPr>
          <w:rFonts w:cs="Arial"/>
        </w:rPr>
        <w:t>peri-implantitis</w:t>
      </w:r>
      <w:proofErr w:type="spellEnd"/>
      <w:r w:rsidRPr="00137350">
        <w:rPr>
          <w:rFonts w:cs="Arial"/>
        </w:rPr>
        <w:t xml:space="preserve"> </w:t>
      </w:r>
      <w:r w:rsidRPr="00152EA6">
        <w:rPr>
          <w:rFonts w:cs="Arial"/>
        </w:rPr>
        <w:t xml:space="preserve">have been reported. </w:t>
      </w:r>
    </w:p>
    <w:p w:rsidR="002F0DF0" w:rsidRDefault="002F0DF0" w:rsidP="002F0DF0">
      <w:pPr>
        <w:suppressAutoHyphens/>
        <w:spacing w:line="360" w:lineRule="auto"/>
        <w:rPr>
          <w:rFonts w:cs="Arial"/>
        </w:rPr>
      </w:pPr>
    </w:p>
    <w:p w:rsidR="004C511B" w:rsidRDefault="002F0DF0" w:rsidP="00151607">
      <w:pPr>
        <w:suppressAutoHyphens/>
        <w:spacing w:line="360" w:lineRule="auto"/>
        <w:rPr>
          <w:rFonts w:cs="Arial"/>
        </w:rPr>
      </w:pPr>
      <w:r>
        <w:rPr>
          <w:rFonts w:cs="Arial"/>
        </w:rPr>
        <w:t>GBR</w:t>
      </w:r>
      <w:r w:rsidRPr="00152EA6">
        <w:rPr>
          <w:rFonts w:cs="Arial"/>
        </w:rPr>
        <w:t xml:space="preserve"> membranes also have applications in other maxillofacial surgical procedures, including the treatment of cleft lip and palate defects and reconstruction of the mandible </w:t>
      </w:r>
      <w:r w:rsidR="005868C1" w:rsidRPr="00152EA6">
        <w:rPr>
          <w:rFonts w:cs="Arial"/>
        </w:rPr>
        <w:fldChar w:fldCharType="begin">
          <w:fldData xml:space="preserve">PEVuZE5vdGU+PENpdGU+PEF1dGhvcj5NYWNodGVpPC9BdXRob3I+PFllYXI+MTk5OTwvWWVhcj48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</w:fldData>
        </w:fldChar>
      </w:r>
      <w:r w:rsidRPr="00152EA6">
        <w:rPr>
          <w:rFonts w:cs="Arial"/>
        </w:rPr>
        <w:instrText xml:space="preserve"> ADDIN EN.CITE </w:instrText>
      </w:r>
      <w:r w:rsidR="005868C1" w:rsidRPr="00152EA6">
        <w:rPr>
          <w:rFonts w:cs="Arial"/>
        </w:rPr>
        <w:fldChar w:fldCharType="begin">
          <w:fldData xml:space="preserve">PEVuZE5vdGU+PENpdGU+PEF1dGhvcj5NYWNodGVpPC9BdXRob3I+PFllYXI+MTk5OTwvWWVhcj48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68" w:tooltip="Machtei, 1999 #207" w:history="1">
        <w:r w:rsidR="002D29A2" w:rsidRPr="00152EA6">
          <w:rPr>
            <w:rFonts w:cs="Arial"/>
            <w:noProof/>
          </w:rPr>
          <w:t xml:space="preserve">Machtei </w:t>
        </w:r>
        <w:r w:rsidR="00DA48B1" w:rsidRPr="00DA48B1">
          <w:rPr>
            <w:rFonts w:cs="Arial"/>
            <w:i/>
            <w:noProof/>
          </w:rPr>
          <w:t>et al</w:t>
        </w:r>
        <w:r w:rsidR="002D29A2" w:rsidRPr="00152EA6">
          <w:rPr>
            <w:rFonts w:cs="Arial"/>
            <w:noProof/>
          </w:rPr>
          <w:t>., 1999</w:t>
        </w:r>
      </w:hyperlink>
      <w:r w:rsidRPr="00152EA6">
        <w:rPr>
          <w:rFonts w:cs="Arial"/>
          <w:noProof/>
        </w:rPr>
        <w:t xml:space="preserve">, </w:t>
      </w:r>
      <w:hyperlink w:anchor="_ENREF_240" w:tooltip="Sverzut, 2008 #180" w:history="1">
        <w:r w:rsidR="002D29A2" w:rsidRPr="00152EA6">
          <w:rPr>
            <w:rFonts w:cs="Arial"/>
            <w:noProof/>
          </w:rPr>
          <w:t xml:space="preserve">Sverzut </w:t>
        </w:r>
        <w:r w:rsidR="00DA48B1" w:rsidRPr="00DA48B1">
          <w:rPr>
            <w:rFonts w:cs="Arial"/>
            <w:i/>
            <w:noProof/>
          </w:rPr>
          <w:t>et al</w:t>
        </w:r>
        <w:r w:rsidR="002D29A2" w:rsidRPr="00152EA6">
          <w:rPr>
            <w:rFonts w:cs="Arial"/>
            <w:noProof/>
          </w:rPr>
          <w:t>., 2008</w:t>
        </w:r>
      </w:hyperlink>
      <w:r w:rsidRPr="00152EA6">
        <w:rPr>
          <w:rFonts w:cs="Arial"/>
          <w:noProof/>
        </w:rPr>
        <w:t>)</w:t>
      </w:r>
      <w:r w:rsidR="005868C1" w:rsidRPr="00152EA6">
        <w:rPr>
          <w:rFonts w:cs="Arial"/>
        </w:rPr>
        <w:fldChar w:fldCharType="end"/>
      </w:r>
      <w:r w:rsidRPr="00152EA6">
        <w:rPr>
          <w:rFonts w:cs="Arial"/>
        </w:rPr>
        <w:t xml:space="preserve">. Other applications </w:t>
      </w:r>
      <w:r>
        <w:rPr>
          <w:rFonts w:cs="Arial"/>
        </w:rPr>
        <w:t xml:space="preserve">of GBR </w:t>
      </w:r>
      <w:r w:rsidRPr="00152EA6">
        <w:rPr>
          <w:rFonts w:cs="Arial"/>
        </w:rPr>
        <w:t xml:space="preserve">include the treatment of large cystic jaw bone lesions and large bony defects created following the removal of tumours </w:t>
      </w:r>
      <w:r w:rsidR="005868C1" w:rsidRPr="00152EA6">
        <w:rPr>
          <w:rFonts w:cs="Arial"/>
        </w:rPr>
        <w:fldChar w:fldCharType="begin"/>
      </w:r>
      <w:r w:rsidRPr="00152EA6">
        <w:rPr>
          <w:rFonts w:cs="Arial"/>
        </w:rPr>
        <w:instrText xml:space="preserve"> ADDIN EN.CITE &lt;EndNote&gt;&lt;Cite&gt;&lt;Author&gt;Apruzzese&lt;/Author&gt;&lt;Year&gt;1999&lt;/Year&gt;&lt;RecNum&gt;181&lt;/RecNum&gt;&lt;DisplayText&gt;(Apruzzese and Longoni, 1999)&lt;/DisplayText&gt;&lt;record&gt;&lt;rec-number&gt;181&lt;/rec-number&gt;&lt;foreign-keys&gt;&lt;key app="EN" db-id="9zd2sewv80pzstedr25vd9vz2pw9tx9tf5we"&gt;181&lt;/key&gt;&lt;/foreign-keys&gt;&lt;ref-type name="Journal Article"&gt;17&lt;/ref-type&gt;&lt;contributors&gt;&lt;authors&gt;&lt;author&gt;Apruzzese, Domenico&lt;/author&gt;&lt;author&gt;Longoni, Salvatore&lt;/author&gt;&lt;/authors&gt;&lt;/contributors&gt;&lt;titles&gt;&lt;title&gt;Stafne cyst in an anterior location&lt;/title&gt;&lt;secondary-title&gt;Journal of Oral and Maxillofacial Surgery&lt;/secondary-title&gt;&lt;/titles&gt;&lt;periodical&gt;&lt;full-title&gt;Journal of Oral and Maxillofacial Surgery&lt;/full-title&gt;&lt;/periodical&gt;&lt;pages&gt;333-338&lt;/pages&gt;&lt;volume&gt;57&lt;/volume&gt;&lt;number&gt;3&lt;/number&gt;&lt;dates&gt;&lt;year&gt;1999&lt;/year&gt;&lt;/dates&gt;&lt;isbn&gt;0278-2391&lt;/isbn&gt;&lt;urls&gt;&lt;related-urls&gt;&lt;url&gt;http://www.sciencedirect.com/science/article/pii/S0278239199906845&lt;/url&gt;&lt;/related-urls&gt;&lt;/urls&gt;&lt;electronic-resource-num&gt;http://dx.doi.org/10.1016/S0278-2391(99)90684-5&lt;/electronic-resource-num&gt;&lt;/record&gt;&lt;/Cite&gt;&lt;/EndNote&gt;</w:instrText>
      </w:r>
      <w:r w:rsidR="005868C1" w:rsidRPr="00152EA6">
        <w:rPr>
          <w:rFonts w:cs="Arial"/>
        </w:rPr>
        <w:fldChar w:fldCharType="separate"/>
      </w:r>
      <w:r w:rsidRPr="00152EA6">
        <w:rPr>
          <w:rFonts w:cs="Arial"/>
          <w:noProof/>
        </w:rPr>
        <w:t>(</w:t>
      </w:r>
      <w:hyperlink w:anchor="_ENREF_8" w:tooltip="Apruzzese, 1999 #181" w:history="1">
        <w:r w:rsidR="002D29A2" w:rsidRPr="00152EA6">
          <w:rPr>
            <w:rFonts w:cs="Arial"/>
            <w:noProof/>
          </w:rPr>
          <w:t>Apruzzese and Longoni, 1999</w:t>
        </w:r>
      </w:hyperlink>
      <w:r w:rsidRPr="00152EA6">
        <w:rPr>
          <w:rFonts w:cs="Arial"/>
          <w:noProof/>
        </w:rPr>
        <w:t>)</w:t>
      </w:r>
      <w:r w:rsidR="005868C1" w:rsidRPr="00152EA6">
        <w:rPr>
          <w:rFonts w:cs="Arial"/>
        </w:rPr>
        <w:fldChar w:fldCharType="end"/>
      </w:r>
      <w:r w:rsidRPr="00152EA6">
        <w:rPr>
          <w:rFonts w:cs="Arial"/>
        </w:rPr>
        <w:t xml:space="preserve">. With these additional applications in mind, membranes and their modification </w:t>
      </w:r>
      <w:proofErr w:type="gramStart"/>
      <w:r w:rsidRPr="00152EA6">
        <w:rPr>
          <w:rFonts w:cs="Arial"/>
        </w:rPr>
        <w:t>are</w:t>
      </w:r>
      <w:proofErr w:type="gramEnd"/>
      <w:r w:rsidRPr="00152EA6">
        <w:rPr>
          <w:rFonts w:cs="Arial"/>
        </w:rPr>
        <w:t xml:space="preserve"> the main subject of this review, and are therefore considered in more</w:t>
      </w:r>
      <w:r w:rsidR="00151607">
        <w:rPr>
          <w:rFonts w:cs="Arial"/>
        </w:rPr>
        <w:t xml:space="preserve"> detail in section 2.4</w:t>
      </w:r>
      <w:r>
        <w:rPr>
          <w:rFonts w:cs="Arial"/>
        </w:rPr>
        <w:t xml:space="preserve">. </w:t>
      </w:r>
    </w:p>
    <w:p w:rsidR="00DF1BAB" w:rsidRPr="00151607" w:rsidRDefault="00DF1BAB" w:rsidP="00151607">
      <w:pPr>
        <w:suppressAutoHyphens/>
        <w:spacing w:line="360" w:lineRule="auto"/>
        <w:rPr>
          <w:rFonts w:cs="Arial"/>
        </w:rPr>
      </w:pPr>
    </w:p>
    <w:p w:rsidR="009374AF" w:rsidRPr="009374AF" w:rsidRDefault="00253A63" w:rsidP="004C511B">
      <w:pPr>
        <w:pStyle w:val="Heading2"/>
        <w:spacing w:line="360" w:lineRule="auto"/>
      </w:pPr>
      <w:r w:rsidRPr="00D4348E">
        <w:t xml:space="preserve"> </w:t>
      </w:r>
      <w:bookmarkStart w:id="31" w:name="_Toc444002863"/>
      <w:r w:rsidRPr="00D4348E">
        <w:t>Guided bone regeneration membranes</w:t>
      </w:r>
      <w:bookmarkEnd w:id="31"/>
    </w:p>
    <w:p w:rsidR="00120FAF" w:rsidRDefault="00253A63" w:rsidP="006542A4">
      <w:pPr>
        <w:suppressAutoHyphens/>
        <w:spacing w:line="360" w:lineRule="auto"/>
        <w:rPr>
          <w:rFonts w:cs="Arial"/>
        </w:rPr>
      </w:pPr>
      <w:r w:rsidRPr="00152EA6">
        <w:rPr>
          <w:rFonts w:cs="Arial"/>
        </w:rPr>
        <w:t xml:space="preserve">The mid-1980s saw the introduction of the </w:t>
      </w:r>
      <w:r w:rsidR="002F0DF0">
        <w:rPr>
          <w:rFonts w:cs="Arial"/>
        </w:rPr>
        <w:t>GBR</w:t>
      </w:r>
      <w:r w:rsidR="00137350">
        <w:rPr>
          <w:rFonts w:cs="Arial"/>
        </w:rPr>
        <w:t xml:space="preserve"> principle. This suggested that when</w:t>
      </w:r>
      <w:r w:rsidRPr="00152EA6">
        <w:rPr>
          <w:rFonts w:cs="Arial"/>
        </w:rPr>
        <w:t xml:space="preserve"> cells</w:t>
      </w:r>
      <w:r w:rsidR="00137350">
        <w:rPr>
          <w:rFonts w:cs="Arial"/>
        </w:rPr>
        <w:t xml:space="preserve"> which </w:t>
      </w:r>
      <w:r w:rsidRPr="00152EA6">
        <w:rPr>
          <w:rFonts w:cs="Arial"/>
        </w:rPr>
        <w:t>have the ability to regenerate the type of tissue that has been lost are allowed to populate the defect during the healing period, regeneration of that particular type of tissue is possible</w:t>
      </w:r>
      <w:r w:rsidR="00C6144E" w:rsidRPr="00152EA6">
        <w:rPr>
          <w:rFonts w:cs="Arial"/>
        </w:rPr>
        <w:t xml:space="preserve"> </w:t>
      </w:r>
      <w:r w:rsidR="005868C1" w:rsidRPr="00152EA6">
        <w:rPr>
          <w:rFonts w:cs="Arial"/>
        </w:rPr>
        <w:fldChar w:fldCharType="begin">
          <w:fldData xml:space="preserve">PEVuZE5vdGU+PENpdGU+PEF1dGhvcj5OeW1hbjwvQXV0aG9yPjxZZWFyPjE5OTA8L1llYXI+PFJl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PEVuZE5vdGU+PENpdGU+PEF1dGhvcj5OeW1hbjwvQXV0aG9yPjxZZWFyPjE5OTA8L1llYXI+PFJl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188" w:tooltip="Nyman, 1990 #182" w:history="1">
        <w:r w:rsidR="002D29A2" w:rsidRPr="00152EA6">
          <w:rPr>
            <w:rFonts w:cs="Arial"/>
            <w:noProof/>
          </w:rPr>
          <w:t xml:space="preserve">Nyman </w:t>
        </w:r>
        <w:r w:rsidR="00DA48B1" w:rsidRPr="00DA48B1">
          <w:rPr>
            <w:rFonts w:cs="Arial"/>
            <w:i/>
            <w:noProof/>
          </w:rPr>
          <w:t>et al</w:t>
        </w:r>
        <w:r w:rsidR="002D29A2" w:rsidRPr="00152EA6">
          <w:rPr>
            <w:rFonts w:cs="Arial"/>
            <w:noProof/>
          </w:rPr>
          <w:t>., 1990</w:t>
        </w:r>
      </w:hyperlink>
      <w:r w:rsidR="001F2D8C" w:rsidRPr="00152EA6">
        <w:rPr>
          <w:rFonts w:cs="Arial"/>
          <w:noProof/>
        </w:rPr>
        <w:t>)</w:t>
      </w:r>
      <w:r w:rsidR="005868C1" w:rsidRPr="00152EA6">
        <w:rPr>
          <w:rFonts w:cs="Arial"/>
        </w:rPr>
        <w:fldChar w:fldCharType="end"/>
      </w:r>
      <w:r w:rsidRPr="00152EA6">
        <w:rPr>
          <w:rFonts w:cs="Arial"/>
        </w:rPr>
        <w:t>. Guided bone regeneration membranes are used  to promote bone formation in osseous deformities, such as extraction sites, or to regenerate lost supporting tissue, such as alveolar bone, periodontal ligament and cementum around the site of a previously diseased tooth root</w:t>
      </w:r>
      <w:r w:rsidR="009F2D2F" w:rsidRPr="00152EA6">
        <w:rPr>
          <w:rFonts w:cs="Arial"/>
        </w:rPr>
        <w:t xml:space="preserve"> </w:t>
      </w:r>
      <w:r w:rsidR="005868C1" w:rsidRPr="00152EA6">
        <w:rPr>
          <w:rFonts w:cs="Arial"/>
        </w:rPr>
        <w:fldChar w:fldCharType="begin"/>
      </w:r>
      <w:r w:rsidR="000F7C7E" w:rsidRPr="00152EA6">
        <w:rPr>
          <w:rFonts w:cs="Arial"/>
        </w:rPr>
        <w:instrText xml:space="preserve"> ADDIN EN.CITE &lt;EndNote&gt;&lt;Cite&gt;&lt;Author&gt;CM Agrawal&lt;/Author&gt;&lt;Year&gt;2000&lt;/Year&gt;&lt;RecNum&gt;90&lt;/RecNum&gt;&lt;DisplayText&gt;(CM Agrawal, 2000)&lt;/DisplayText&gt;&lt;record&gt;&lt;rec-number&gt;90&lt;/rec-number&gt;&lt;foreign-keys&gt;&lt;key app="EN" db-id="2testz2wlf5wv9evaznvas9rpd0s05wt9e92"&gt;90&lt;/key&gt;&lt;/foreign-keys&gt;&lt;ref-type name="Book"&gt;6&lt;/ref-type&gt;&lt;contributors&gt;&lt;authors&gt;&lt;author&gt;CM Agrawal, JE Parr, ST Lin&lt;/author&gt;&lt;/authors&gt;&lt;tertiary-authors&gt;&lt;author&gt;CM Agrawal&lt;/author&gt;&lt;/tertiary-authors&gt;&lt;/contributors&gt;&lt;titles&gt;&lt;title&gt;Synthetic Bioabsorbable Polymers for Implants&lt;/title&gt;&lt;secondary-title&gt;American Society for Testing &amp;amp; Materials Technical Publication&lt;/secondary-title&gt;&lt;/titles&gt;&lt;pages&gt;500&lt;/pages&gt;&lt;dates&gt;&lt;year&gt;2000&lt;/year&gt;&lt;/dates&gt;&lt;publisher&gt;American Society for Testing &amp;amp; Materials&lt;/publisher&gt;&lt;isbn&gt;0803128703&lt;/isbn&gt;&lt;urls&gt;&lt;/urls&gt;&lt;/record&gt;&lt;/Cite&gt;&lt;/EndNote&gt;</w:instrText>
      </w:r>
      <w:r w:rsidR="005868C1" w:rsidRPr="00152EA6">
        <w:rPr>
          <w:rFonts w:cs="Arial"/>
        </w:rPr>
        <w:fldChar w:fldCharType="separate"/>
      </w:r>
      <w:r w:rsidR="00C35D7B" w:rsidRPr="00152EA6">
        <w:rPr>
          <w:rFonts w:cs="Arial"/>
          <w:noProof/>
        </w:rPr>
        <w:t>(</w:t>
      </w:r>
      <w:hyperlink w:anchor="_ENREF_63" w:tooltip="CM Agrawal, 2000 #90" w:history="1">
        <w:r w:rsidR="002D29A2" w:rsidRPr="00152EA6">
          <w:rPr>
            <w:rFonts w:cs="Arial"/>
            <w:noProof/>
          </w:rPr>
          <w:t>CM Agrawal, 2000</w:t>
        </w:r>
      </w:hyperlink>
      <w:r w:rsidR="00C35D7B" w:rsidRPr="00152EA6">
        <w:rPr>
          <w:rFonts w:cs="Arial"/>
          <w:noProof/>
        </w:rPr>
        <w:t>)</w:t>
      </w:r>
      <w:r w:rsidR="005868C1" w:rsidRPr="00152EA6">
        <w:rPr>
          <w:rFonts w:cs="Arial"/>
        </w:rPr>
        <w:fldChar w:fldCharType="end"/>
      </w:r>
      <w:r w:rsidRPr="00152EA6">
        <w:rPr>
          <w:rFonts w:cs="Arial"/>
        </w:rPr>
        <w:t xml:space="preserve">.  </w:t>
      </w:r>
      <w:r w:rsidR="00120FAF" w:rsidRPr="00152EA6">
        <w:rPr>
          <w:rFonts w:cs="Arial"/>
        </w:rPr>
        <w:t xml:space="preserve">GBR membranes can be used to either preserve the socket around an </w:t>
      </w:r>
      <w:r w:rsidR="00120FAF" w:rsidRPr="00152EA6">
        <w:rPr>
          <w:rFonts w:cs="Arial"/>
          <w:i/>
        </w:rPr>
        <w:t xml:space="preserve">in situ </w:t>
      </w:r>
      <w:r w:rsidR="00120FAF" w:rsidRPr="00152EA6">
        <w:rPr>
          <w:rFonts w:cs="Arial"/>
        </w:rPr>
        <w:t xml:space="preserve">tooth, or after the tooth has been extracted or lost, in </w:t>
      </w:r>
      <w:r w:rsidR="00120FAF" w:rsidRPr="00152EA6">
        <w:rPr>
          <w:rFonts w:cs="Arial"/>
        </w:rPr>
        <w:lastRenderedPageBreak/>
        <w:t>order to regenerate bone into the socket site.</w:t>
      </w:r>
      <w:r w:rsidR="009615B1" w:rsidRPr="00152EA6">
        <w:rPr>
          <w:rFonts w:cs="Arial"/>
        </w:rPr>
        <w:t xml:space="preserve"> </w:t>
      </w:r>
      <w:fldSimple w:instr=" REF _Ref400534029 \h  \* MERGEFORMAT ">
        <w:r w:rsidR="007B0B90" w:rsidRPr="007B0B90">
          <w:rPr>
            <w:rFonts w:cs="Arial"/>
          </w:rPr>
          <w:t>Figure 2.3</w:t>
        </w:r>
      </w:fldSimple>
      <w:r w:rsidR="000C34EF">
        <w:rPr>
          <w:rFonts w:cs="Arial"/>
        </w:rPr>
        <w:t xml:space="preserve"> </w:t>
      </w:r>
      <w:r w:rsidR="009615B1" w:rsidRPr="00152EA6">
        <w:rPr>
          <w:rFonts w:cs="Arial"/>
        </w:rPr>
        <w:t>demonstrate</w:t>
      </w:r>
      <w:r w:rsidR="000C34EF">
        <w:rPr>
          <w:rFonts w:cs="Arial"/>
        </w:rPr>
        <w:t>s</w:t>
      </w:r>
      <w:r w:rsidR="009615B1" w:rsidRPr="00152EA6">
        <w:rPr>
          <w:rFonts w:cs="Arial"/>
        </w:rPr>
        <w:t xml:space="preserve"> the placement for a membrane for socket preservation around an existing tooth, and as a tool to regenerate alveolar bone after tooth loss or extraction. </w:t>
      </w:r>
    </w:p>
    <w:p w:rsidR="00232BDA" w:rsidRPr="00152EA6" w:rsidRDefault="00232BDA" w:rsidP="006542A4">
      <w:pPr>
        <w:suppressAutoHyphens/>
        <w:spacing w:line="360" w:lineRule="auto"/>
        <w:rPr>
          <w:rFonts w:cs="Arial"/>
        </w:rPr>
      </w:pPr>
    </w:p>
    <w:p w:rsidR="00120FAF" w:rsidRPr="00152EA6" w:rsidRDefault="002F0495" w:rsidP="006542A4">
      <w:pPr>
        <w:suppressAutoHyphens/>
        <w:spacing w:line="360" w:lineRule="auto"/>
        <w:rPr>
          <w:rFonts w:cs="Arial"/>
        </w:rPr>
      </w:pPr>
      <w:r>
        <w:rPr>
          <w:rFonts w:cs="Arial"/>
          <w:noProof/>
        </w:rPr>
        <w:drawing>
          <wp:inline distT="0" distB="0" distL="0" distR="0">
            <wp:extent cx="4448175" cy="2181225"/>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
                    <a:srcRect/>
                    <a:stretch>
                      <a:fillRect/>
                    </a:stretch>
                  </pic:blipFill>
                  <pic:spPr bwMode="auto">
                    <a:xfrm>
                      <a:off x="0" y="0"/>
                      <a:ext cx="4448175" cy="2181225"/>
                    </a:xfrm>
                    <a:prstGeom prst="rect">
                      <a:avLst/>
                    </a:prstGeom>
                    <a:noFill/>
                    <a:ln w="9525">
                      <a:noFill/>
                      <a:miter lim="800000"/>
                      <a:headEnd/>
                      <a:tailEnd/>
                    </a:ln>
                  </pic:spPr>
                </pic:pic>
              </a:graphicData>
            </a:graphic>
          </wp:inline>
        </w:drawing>
      </w:r>
    </w:p>
    <w:p w:rsidR="00120FAF" w:rsidRDefault="00120FAF" w:rsidP="006542A4">
      <w:pPr>
        <w:pStyle w:val="Caption"/>
        <w:spacing w:line="360" w:lineRule="auto"/>
        <w:rPr>
          <w:rFonts w:cs="Arial"/>
          <w:b w:val="0"/>
          <w:i/>
          <w:sz w:val="24"/>
          <w:szCs w:val="24"/>
        </w:rPr>
      </w:pPr>
      <w:bookmarkStart w:id="32" w:name="_Ref400534029"/>
      <w:bookmarkStart w:id="33" w:name="_Toc443571245"/>
      <w:proofErr w:type="gramStart"/>
      <w:r w:rsidRPr="00152EA6">
        <w:rPr>
          <w:rFonts w:cs="Arial"/>
          <w:i/>
          <w:sz w:val="24"/>
          <w:szCs w:val="24"/>
        </w:rPr>
        <w:t xml:space="preserve">Figure </w:t>
      </w:r>
      <w:r w:rsidR="000C34EF">
        <w:rPr>
          <w:rFonts w:cs="Arial"/>
          <w:i/>
          <w:sz w:val="24"/>
          <w:szCs w:val="24"/>
        </w:rPr>
        <w:t>2</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w:t>
      </w:r>
      <w:r w:rsidR="005868C1">
        <w:rPr>
          <w:rFonts w:cs="Arial"/>
          <w:i/>
          <w:sz w:val="24"/>
          <w:szCs w:val="24"/>
        </w:rPr>
        <w:fldChar w:fldCharType="end"/>
      </w:r>
      <w:bookmarkEnd w:id="32"/>
      <w:r w:rsidRPr="00152EA6">
        <w:rPr>
          <w:rFonts w:cs="Arial"/>
          <w:i/>
          <w:sz w:val="24"/>
          <w:szCs w:val="24"/>
        </w:rPr>
        <w:t>.</w:t>
      </w:r>
      <w:r w:rsidR="005761FB" w:rsidRPr="00152EA6">
        <w:rPr>
          <w:rFonts w:cs="Arial"/>
          <w:i/>
          <w:sz w:val="24"/>
          <w:szCs w:val="24"/>
        </w:rPr>
        <w:t xml:space="preserve"> </w:t>
      </w:r>
      <w:proofErr w:type="gramStart"/>
      <w:r w:rsidR="005761FB" w:rsidRPr="00152EA6">
        <w:rPr>
          <w:rFonts w:cs="Arial"/>
          <w:b w:val="0"/>
          <w:i/>
          <w:sz w:val="24"/>
          <w:szCs w:val="24"/>
        </w:rPr>
        <w:t>Schematic of the placement of a membrane for socket preservation.</w:t>
      </w:r>
      <w:proofErr w:type="gramEnd"/>
      <w:r w:rsidRPr="00152EA6">
        <w:rPr>
          <w:rFonts w:cs="Arial"/>
          <w:i/>
          <w:sz w:val="24"/>
          <w:szCs w:val="24"/>
        </w:rPr>
        <w:t xml:space="preserve"> </w:t>
      </w:r>
      <w:r w:rsidR="002F0495">
        <w:rPr>
          <w:rFonts w:cs="Arial"/>
          <w:b w:val="0"/>
          <w:i/>
          <w:sz w:val="24"/>
          <w:szCs w:val="24"/>
        </w:rPr>
        <w:t>(a</w:t>
      </w:r>
      <w:r w:rsidRPr="00152EA6">
        <w:rPr>
          <w:rFonts w:cs="Arial"/>
          <w:b w:val="0"/>
          <w:i/>
          <w:sz w:val="24"/>
          <w:szCs w:val="24"/>
        </w:rPr>
        <w:t xml:space="preserve">) In order to preserve the socket around an </w:t>
      </w:r>
      <w:r w:rsidRPr="00152EA6">
        <w:rPr>
          <w:rFonts w:cs="Arial"/>
          <w:b w:val="0"/>
          <w:sz w:val="24"/>
          <w:szCs w:val="24"/>
        </w:rPr>
        <w:t xml:space="preserve">in situ </w:t>
      </w:r>
      <w:r w:rsidRPr="00152EA6">
        <w:rPr>
          <w:rFonts w:cs="Arial"/>
          <w:b w:val="0"/>
          <w:i/>
          <w:sz w:val="24"/>
          <w:szCs w:val="24"/>
        </w:rPr>
        <w:t>tooth, the area concerned is cleaned and a membrane inserted between the gum and bone.</w:t>
      </w:r>
      <w:r w:rsidRPr="00152EA6">
        <w:rPr>
          <w:rFonts w:cs="Arial"/>
          <w:i/>
          <w:sz w:val="24"/>
          <w:szCs w:val="24"/>
        </w:rPr>
        <w:t xml:space="preserve"> </w:t>
      </w:r>
      <w:r w:rsidR="002F0495">
        <w:rPr>
          <w:rFonts w:cs="Arial"/>
          <w:b w:val="0"/>
          <w:i/>
          <w:sz w:val="24"/>
          <w:szCs w:val="24"/>
        </w:rPr>
        <w:t>(b</w:t>
      </w:r>
      <w:r w:rsidRPr="00152EA6">
        <w:rPr>
          <w:rFonts w:cs="Arial"/>
          <w:b w:val="0"/>
          <w:i/>
          <w:sz w:val="24"/>
          <w:szCs w:val="24"/>
        </w:rPr>
        <w:t xml:space="preserve">) The membrane acts as a carrier to exclude unwanted tissue, allowing the lost bone to regenerate and ligament fibres to grow. Once the regeneration is complete, the membrane is either </w:t>
      </w:r>
      <w:r w:rsidR="00245DEF">
        <w:rPr>
          <w:rFonts w:cs="Arial"/>
          <w:b w:val="0"/>
          <w:i/>
          <w:sz w:val="24"/>
          <w:szCs w:val="24"/>
        </w:rPr>
        <w:t xml:space="preserve">surgically </w:t>
      </w:r>
      <w:r w:rsidRPr="00152EA6">
        <w:rPr>
          <w:rFonts w:cs="Arial"/>
          <w:b w:val="0"/>
          <w:i/>
          <w:sz w:val="24"/>
          <w:szCs w:val="24"/>
        </w:rPr>
        <w:t>removed or resorbed by the patient’s own body</w:t>
      </w:r>
      <w:r w:rsidR="00EC3518" w:rsidRPr="00152EA6">
        <w:rPr>
          <w:rFonts w:cs="Arial"/>
          <w:b w:val="0"/>
          <w:i/>
          <w:sz w:val="24"/>
          <w:szCs w:val="24"/>
        </w:rPr>
        <w:t xml:space="preserve"> </w:t>
      </w:r>
      <w:r w:rsidR="005868C1" w:rsidRPr="00152EA6">
        <w:rPr>
          <w:rFonts w:cs="Arial"/>
          <w:b w:val="0"/>
          <w:i/>
          <w:sz w:val="24"/>
          <w:szCs w:val="24"/>
        </w:rPr>
        <w:fldChar w:fldCharType="begin"/>
      </w:r>
      <w:r w:rsidR="00E82D23" w:rsidRPr="00152EA6">
        <w:rPr>
          <w:rFonts w:cs="Arial"/>
          <w:b w:val="0"/>
          <w:i/>
          <w:sz w:val="24"/>
          <w:szCs w:val="24"/>
        </w:rPr>
        <w:instrText xml:space="preserve"> ADDIN EN.CITE &lt;EndNote&gt;&lt;Cite&gt;&lt;Author&gt;Gerrish&lt;/Author&gt;&lt;Year&gt;2011&lt;/Year&gt;&lt;RecNum&gt;1307&lt;/RecNum&gt;&lt;DisplayText&gt;(Gerrish, 2011)&lt;/DisplayText&gt;&lt;record&gt;&lt;rec-number&gt;1307&lt;/rec-number&gt;&lt;foreign-keys&gt;&lt;key app="EN" db-id="2testz2wlf5wv9evaznvas9rpd0s05wt9e92"&gt;1307&lt;/key&gt;&lt;/foreign-keys&gt;&lt;ref-type name="Web Page"&gt;12&lt;/ref-type&gt;&lt;contributors&gt;&lt;authors&gt;&lt;author&gt;Gerrish, S&lt;/author&gt;&lt;/authors&gt;&lt;/contributors&gt;&lt;titles&gt;&lt;title&gt;Pros &amp;amp; Cons of Guided Bone &amp;amp; Tissue Regeneration&lt;/title&gt;&lt;/titles&gt;&lt;volume&gt;2014&lt;/volume&gt;&lt;number&gt;8/10&lt;/number&gt;&lt;dates&gt;&lt;year&gt;2011&lt;/year&gt;&lt;/dates&gt;&lt;publisher&gt;Hoping Health&lt;/publisher&gt;&lt;urls&gt;&lt;related-urls&gt;&lt;url&gt;http://www.hopinghealth.com/pros-cons-guided-bone-guided-tissue-regeneration/&lt;/url&gt;&lt;/related-urls&gt;&lt;/urls&gt;&lt;/record&gt;&lt;/Cite&gt;&lt;/EndNote&gt;</w:instrText>
      </w:r>
      <w:r w:rsidR="005868C1" w:rsidRPr="00152EA6">
        <w:rPr>
          <w:rFonts w:cs="Arial"/>
          <w:b w:val="0"/>
          <w:i/>
          <w:sz w:val="24"/>
          <w:szCs w:val="24"/>
        </w:rPr>
        <w:fldChar w:fldCharType="separate"/>
      </w:r>
      <w:r w:rsidR="00E82D23" w:rsidRPr="00152EA6">
        <w:rPr>
          <w:rFonts w:cs="Arial"/>
          <w:b w:val="0"/>
          <w:i/>
          <w:noProof/>
          <w:sz w:val="24"/>
          <w:szCs w:val="24"/>
        </w:rPr>
        <w:t>(</w:t>
      </w:r>
      <w:hyperlink w:anchor="_ENREF_93" w:tooltip="Gerrish, 2011 #1307" w:history="1">
        <w:r w:rsidR="002D29A2" w:rsidRPr="00152EA6">
          <w:rPr>
            <w:rFonts w:cs="Arial"/>
            <w:b w:val="0"/>
            <w:i/>
            <w:noProof/>
            <w:sz w:val="24"/>
            <w:szCs w:val="24"/>
          </w:rPr>
          <w:t>Gerrish, 2011</w:t>
        </w:r>
      </w:hyperlink>
      <w:r w:rsidR="00E82D23" w:rsidRPr="00152EA6">
        <w:rPr>
          <w:rFonts w:cs="Arial"/>
          <w:b w:val="0"/>
          <w:i/>
          <w:noProof/>
          <w:sz w:val="24"/>
          <w:szCs w:val="24"/>
        </w:rPr>
        <w:t>)</w:t>
      </w:r>
      <w:r w:rsidR="005868C1" w:rsidRPr="00152EA6">
        <w:rPr>
          <w:rFonts w:cs="Arial"/>
          <w:b w:val="0"/>
          <w:i/>
          <w:sz w:val="24"/>
          <w:szCs w:val="24"/>
        </w:rPr>
        <w:fldChar w:fldCharType="end"/>
      </w:r>
      <w:r w:rsidRPr="00152EA6">
        <w:rPr>
          <w:rFonts w:cs="Arial"/>
          <w:b w:val="0"/>
          <w:i/>
          <w:sz w:val="24"/>
          <w:szCs w:val="24"/>
        </w:rPr>
        <w:t>.</w:t>
      </w:r>
      <w:bookmarkEnd w:id="33"/>
      <w:r w:rsidRPr="00152EA6">
        <w:rPr>
          <w:rFonts w:cs="Arial"/>
          <w:b w:val="0"/>
          <w:i/>
          <w:sz w:val="24"/>
          <w:szCs w:val="24"/>
        </w:rPr>
        <w:t xml:space="preserve"> </w:t>
      </w:r>
    </w:p>
    <w:p w:rsidR="00151607" w:rsidRPr="00151607" w:rsidRDefault="00151607" w:rsidP="00151607"/>
    <w:p w:rsidR="00253A63" w:rsidRPr="00152EA6" w:rsidRDefault="00253A63" w:rsidP="006542A4">
      <w:pPr>
        <w:suppressAutoHyphens/>
        <w:spacing w:line="360" w:lineRule="auto"/>
        <w:rPr>
          <w:rFonts w:cs="Arial"/>
        </w:rPr>
      </w:pPr>
      <w:r w:rsidRPr="00152EA6">
        <w:rPr>
          <w:rFonts w:cs="Arial"/>
        </w:rPr>
        <w:t xml:space="preserve">The </w:t>
      </w:r>
      <w:r w:rsidR="002F0DF0">
        <w:rPr>
          <w:rFonts w:cs="Arial"/>
        </w:rPr>
        <w:t>GBR</w:t>
      </w:r>
      <w:r w:rsidRPr="00152EA6">
        <w:rPr>
          <w:rFonts w:cs="Arial"/>
        </w:rPr>
        <w:t xml:space="preserve"> protocol involves t</w:t>
      </w:r>
      <w:r w:rsidR="003A2D28" w:rsidRPr="00152EA6">
        <w:rPr>
          <w:rFonts w:cs="Arial"/>
        </w:rPr>
        <w:t>he surgical placement of a cell-</w:t>
      </w:r>
      <w:r w:rsidRPr="00152EA6">
        <w:rPr>
          <w:rFonts w:cs="Arial"/>
        </w:rPr>
        <w:t>occlusive membrane that faces the bone surf</w:t>
      </w:r>
      <w:r w:rsidR="00465E33">
        <w:rPr>
          <w:rFonts w:cs="Arial"/>
        </w:rPr>
        <w:t>ace. Thus</w:t>
      </w:r>
      <w:r w:rsidRPr="00152EA6">
        <w:rPr>
          <w:rFonts w:cs="Arial"/>
        </w:rPr>
        <w:t xml:space="preserve"> the site where regeneration is required is physically sealed off, and the membrane creates and </w:t>
      </w:r>
      <w:r w:rsidR="00B74AAD">
        <w:rPr>
          <w:rFonts w:cs="Arial"/>
        </w:rPr>
        <w:t>maintains an isolated space. This provides</w:t>
      </w:r>
      <w:r w:rsidRPr="00152EA6">
        <w:rPr>
          <w:rFonts w:cs="Arial"/>
        </w:rPr>
        <w:t xml:space="preserve"> a suitable environment for </w:t>
      </w:r>
      <w:proofErr w:type="spellStart"/>
      <w:r w:rsidRPr="00152EA6">
        <w:rPr>
          <w:rFonts w:cs="Arial"/>
        </w:rPr>
        <w:t>osteoprogenitor</w:t>
      </w:r>
      <w:proofErr w:type="spellEnd"/>
      <w:r w:rsidRPr="00152EA6">
        <w:rPr>
          <w:rFonts w:cs="Arial"/>
        </w:rPr>
        <w:t xml:space="preserve"> cells</w:t>
      </w:r>
      <w:r w:rsidR="000218A5" w:rsidRPr="00152EA6">
        <w:rPr>
          <w:rFonts w:cs="Arial"/>
        </w:rPr>
        <w:t xml:space="preserve"> </w:t>
      </w:r>
      <w:r w:rsidR="00465E33">
        <w:rPr>
          <w:rFonts w:cs="Arial"/>
        </w:rPr>
        <w:t>to be recruited, proliferate</w:t>
      </w:r>
      <w:r w:rsidRPr="00152EA6">
        <w:rPr>
          <w:rFonts w:cs="Arial"/>
        </w:rPr>
        <w:t xml:space="preserve"> </w:t>
      </w:r>
      <w:r w:rsidR="00465E33">
        <w:rPr>
          <w:rFonts w:cs="Arial"/>
        </w:rPr>
        <w:t>and</w:t>
      </w:r>
      <w:r w:rsidRPr="00152EA6">
        <w:rPr>
          <w:rFonts w:cs="Arial"/>
        </w:rPr>
        <w:t xml:space="preserve"> differentiate alon</w:t>
      </w:r>
      <w:r w:rsidR="00B74AAD">
        <w:rPr>
          <w:rFonts w:cs="Arial"/>
        </w:rPr>
        <w:t xml:space="preserve">g the </w:t>
      </w:r>
      <w:proofErr w:type="spellStart"/>
      <w:r w:rsidR="00B74AAD">
        <w:rPr>
          <w:rFonts w:cs="Arial"/>
        </w:rPr>
        <w:t>osteoblastic</w:t>
      </w:r>
      <w:proofErr w:type="spellEnd"/>
      <w:r w:rsidR="00B74AAD">
        <w:rPr>
          <w:rFonts w:cs="Arial"/>
        </w:rPr>
        <w:t xml:space="preserve"> lineage, so that </w:t>
      </w:r>
      <w:r w:rsidRPr="00152EA6">
        <w:rPr>
          <w:rFonts w:cs="Arial"/>
        </w:rPr>
        <w:t>expression of osteogenic activity is possible</w:t>
      </w:r>
      <w:r w:rsidR="000218A5" w:rsidRPr="00152EA6">
        <w:rPr>
          <w:rFonts w:cs="Arial"/>
        </w:rPr>
        <w:t xml:space="preserve"> </w:t>
      </w:r>
      <w:r w:rsidR="005868C1" w:rsidRPr="00152EA6">
        <w:rPr>
          <w:rFonts w:cs="Arial"/>
        </w:rPr>
        <w:fldChar w:fldCharType="begin">
          <w:fldData xml:space="preserve">PEVuZE5vdGU+PENpdGU+PEF1dGhvcj5MaW5kZTwvQXV0aG9yPjxZZWFyPjE5OTM8L1llYXI+PFJl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PEVuZE5vdGU+PENpdGU+PEF1dGhvcj5MaW5kZTwvQXV0aG9yPjxZZWFyPjE5OTM8L1llYXI+PFJl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161" w:tooltip="Linde, 1993 #185" w:history="1">
        <w:r w:rsidR="002D29A2" w:rsidRPr="00152EA6">
          <w:rPr>
            <w:rFonts w:cs="Arial"/>
            <w:noProof/>
          </w:rPr>
          <w:t xml:space="preserve">Linde </w:t>
        </w:r>
        <w:r w:rsidR="00DA48B1" w:rsidRPr="00DA48B1">
          <w:rPr>
            <w:rFonts w:cs="Arial"/>
            <w:i/>
            <w:noProof/>
          </w:rPr>
          <w:t>et al</w:t>
        </w:r>
        <w:r w:rsidR="002D29A2" w:rsidRPr="00152EA6">
          <w:rPr>
            <w:rFonts w:cs="Arial"/>
            <w:noProof/>
          </w:rPr>
          <w:t>., 1993</w:t>
        </w:r>
      </w:hyperlink>
      <w:r w:rsidR="001F2D8C" w:rsidRPr="00152EA6">
        <w:rPr>
          <w:rFonts w:cs="Arial"/>
          <w:noProof/>
        </w:rPr>
        <w:t xml:space="preserve">, </w:t>
      </w:r>
      <w:hyperlink w:anchor="_ENREF_136" w:tooltip="Karring, 1993 #187" w:history="1">
        <w:r w:rsidR="002D29A2" w:rsidRPr="00152EA6">
          <w:rPr>
            <w:rFonts w:cs="Arial"/>
            <w:noProof/>
          </w:rPr>
          <w:t xml:space="preserve">Karring </w:t>
        </w:r>
        <w:r w:rsidR="00DA48B1" w:rsidRPr="00DA48B1">
          <w:rPr>
            <w:rFonts w:cs="Arial"/>
            <w:i/>
            <w:noProof/>
          </w:rPr>
          <w:t>et al</w:t>
        </w:r>
        <w:r w:rsidR="002D29A2" w:rsidRPr="00152EA6">
          <w:rPr>
            <w:rFonts w:cs="Arial"/>
            <w:noProof/>
          </w:rPr>
          <w:t>., 1993</w:t>
        </w:r>
      </w:hyperlink>
      <w:r w:rsidR="001F2D8C" w:rsidRPr="00152EA6">
        <w:rPr>
          <w:rFonts w:cs="Arial"/>
          <w:noProof/>
        </w:rPr>
        <w:t>)</w:t>
      </w:r>
      <w:r w:rsidR="005868C1" w:rsidRPr="00152EA6">
        <w:rPr>
          <w:rFonts w:cs="Arial"/>
        </w:rPr>
        <w:fldChar w:fldCharType="end"/>
      </w:r>
      <w:r w:rsidRPr="00152EA6">
        <w:rPr>
          <w:rFonts w:cs="Arial"/>
        </w:rPr>
        <w:t xml:space="preserve">. </w:t>
      </w:r>
      <w:r w:rsidR="006512AD" w:rsidRPr="00152EA6">
        <w:rPr>
          <w:rFonts w:cs="Arial"/>
        </w:rPr>
        <w:t>New bone, PDL and cementum can be formed by the repopulation of the root area by progenitor cells in the remaining periodontal ligament, adjacent alveolar bone or blood</w:t>
      </w:r>
      <w:r w:rsidR="00B74AAD">
        <w:rPr>
          <w:rFonts w:cs="Arial"/>
        </w:rPr>
        <w:t>,</w:t>
      </w:r>
      <w:r w:rsidR="006512AD" w:rsidRPr="00152EA6">
        <w:rPr>
          <w:rFonts w:cs="Arial"/>
        </w:rPr>
        <w:t xml:space="preserve"> differentiating into new supportive tissues of the periodontium </w: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2113AD" w:rsidRPr="00152EA6">
        <w:rPr>
          <w:rFonts w:cs="Arial"/>
        </w:rPr>
        <w:instrText xml:space="preserve"> ADDIN EN.CITE </w:instrTex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2113AD"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2113AD" w:rsidRPr="00152EA6">
        <w:rPr>
          <w:rFonts w:cs="Arial"/>
          <w:noProof/>
        </w:rPr>
        <w:t>(</w:t>
      </w:r>
      <w:hyperlink w:anchor="_ENREF_38" w:tooltip="Bottino, 2012 #48" w:history="1">
        <w:r w:rsidR="002D29A2" w:rsidRPr="00152EA6">
          <w:rPr>
            <w:rFonts w:cs="Arial"/>
            <w:noProof/>
          </w:rPr>
          <w:t xml:space="preserve">Bottino </w:t>
        </w:r>
        <w:r w:rsidR="00DA48B1" w:rsidRPr="00DA48B1">
          <w:rPr>
            <w:rFonts w:cs="Arial"/>
            <w:i/>
            <w:noProof/>
          </w:rPr>
          <w:t>et al</w:t>
        </w:r>
        <w:r w:rsidR="002D29A2" w:rsidRPr="00152EA6">
          <w:rPr>
            <w:rFonts w:cs="Arial"/>
            <w:noProof/>
          </w:rPr>
          <w:t>., 2012</w:t>
        </w:r>
      </w:hyperlink>
      <w:r w:rsidR="002113AD" w:rsidRPr="00152EA6">
        <w:rPr>
          <w:rFonts w:cs="Arial"/>
          <w:noProof/>
        </w:rPr>
        <w:t>)</w:t>
      </w:r>
      <w:r w:rsidR="005868C1" w:rsidRPr="00152EA6">
        <w:rPr>
          <w:rFonts w:cs="Arial"/>
        </w:rPr>
        <w:fldChar w:fldCharType="end"/>
      </w:r>
      <w:r w:rsidR="006512AD" w:rsidRPr="00152EA6">
        <w:rPr>
          <w:rFonts w:cs="Arial"/>
        </w:rPr>
        <w:t xml:space="preserve">. </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proofErr w:type="spellStart"/>
      <w:r w:rsidRPr="00152EA6">
        <w:rPr>
          <w:rFonts w:cs="Arial"/>
        </w:rPr>
        <w:lastRenderedPageBreak/>
        <w:t>Laurell</w:t>
      </w:r>
      <w:proofErr w:type="spellEnd"/>
      <w:r w:rsidRPr="00152EA6">
        <w:rPr>
          <w:rFonts w:cs="Arial"/>
        </w:rPr>
        <w:t xml:space="preserve"> </w:t>
      </w:r>
      <w:r w:rsidR="00DA48B1" w:rsidRPr="00DA48B1">
        <w:rPr>
          <w:rFonts w:cs="Arial"/>
          <w:i/>
        </w:rPr>
        <w:t>et al</w:t>
      </w:r>
      <w:r w:rsidRPr="00152EA6">
        <w:rPr>
          <w:rFonts w:cs="Arial"/>
        </w:rPr>
        <w:t xml:space="preserve"> performed a meta-analysis on 20 years of articles on the surgical treatment of </w:t>
      </w:r>
      <w:proofErr w:type="spellStart"/>
      <w:r w:rsidRPr="00152EA6">
        <w:rPr>
          <w:rFonts w:cs="Arial"/>
        </w:rPr>
        <w:t>intrabony</w:t>
      </w:r>
      <w:proofErr w:type="spellEnd"/>
      <w:r w:rsidRPr="00152EA6">
        <w:rPr>
          <w:rFonts w:cs="Arial"/>
        </w:rPr>
        <w:t xml:space="preserve"> defect. Outcomes from treatments including (a) open flap debridement (OFD), (b) OFD plus bone grafts (demineralised freeze-dried bone allograft, freeze-dried bone </w:t>
      </w:r>
      <w:proofErr w:type="spellStart"/>
      <w:r w:rsidRPr="00152EA6">
        <w:rPr>
          <w:rFonts w:cs="Arial"/>
        </w:rPr>
        <w:t>allografts</w:t>
      </w:r>
      <w:proofErr w:type="spellEnd"/>
      <w:r w:rsidRPr="00152EA6">
        <w:rPr>
          <w:rFonts w:cs="Arial"/>
        </w:rPr>
        <w:t xml:space="preserve"> or </w:t>
      </w:r>
      <w:proofErr w:type="spellStart"/>
      <w:r w:rsidRPr="00152EA6">
        <w:rPr>
          <w:rFonts w:cs="Arial"/>
        </w:rPr>
        <w:t>autogenous</w:t>
      </w:r>
      <w:proofErr w:type="spellEnd"/>
      <w:r w:rsidRPr="00152EA6">
        <w:rPr>
          <w:rFonts w:cs="Arial"/>
        </w:rPr>
        <w:t xml:space="preserve"> bone) and (c) GTR in “</w:t>
      </w:r>
      <w:proofErr w:type="spellStart"/>
      <w:r w:rsidRPr="00152EA6">
        <w:rPr>
          <w:rFonts w:cs="Arial"/>
        </w:rPr>
        <w:t>intrabony</w:t>
      </w:r>
      <w:proofErr w:type="spellEnd"/>
      <w:r w:rsidRPr="00152EA6">
        <w:rPr>
          <w:rFonts w:cs="Arial"/>
        </w:rPr>
        <w:t xml:space="preserve">” defects were analysed. The articles studied presented data on probing depths, </w:t>
      </w:r>
      <w:proofErr w:type="spellStart"/>
      <w:r w:rsidRPr="00152EA6">
        <w:rPr>
          <w:rFonts w:cs="Arial"/>
        </w:rPr>
        <w:t>intrabony</w:t>
      </w:r>
      <w:proofErr w:type="spellEnd"/>
      <w:r w:rsidRPr="00152EA6">
        <w:rPr>
          <w:rFonts w:cs="Arial"/>
        </w:rPr>
        <w:t xml:space="preserve"> defect depths measured during surgery, clinical attachment level gain and/or bone fill. GTR treatment yielded the most significant pocket reduction </w:t>
      </w:r>
      <w:r w:rsidR="002615D0" w:rsidRPr="00152EA6">
        <w:rPr>
          <w:rFonts w:cs="Arial"/>
        </w:rPr>
        <w:t>compared to the other</w:t>
      </w:r>
      <w:r w:rsidR="00E3140F" w:rsidRPr="00152EA6">
        <w:rPr>
          <w:rFonts w:cs="Arial"/>
        </w:rPr>
        <w:t xml:space="preserve"> treatments</w:t>
      </w:r>
      <w:r w:rsidR="002615D0" w:rsidRPr="00152EA6">
        <w:rPr>
          <w:rFonts w:cs="Arial"/>
        </w:rPr>
        <w:t xml:space="preserve"> </w:t>
      </w:r>
      <w:r w:rsidR="005868C1" w:rsidRPr="00152EA6">
        <w:rPr>
          <w:rFonts w:cs="Arial"/>
        </w:rPr>
        <w:fldChar w:fldCharType="begin">
          <w:fldData xml:space="preserve">PEVuZE5vdGU+PENpdGU+PEF1dGhvcj5MYXVyZWxsPC9BdXRob3I+PFllYXI+MTk5ODwvWWVhcj48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PEVuZE5vdGU+PENpdGU+PEF1dGhvcj5MYXVyZWxsPC9BdXRob3I+PFllYXI+MTk5ODwvWWVhcj48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151" w:tooltip="Laurell, 1998 #188" w:history="1">
        <w:r w:rsidR="002D29A2" w:rsidRPr="00152EA6">
          <w:rPr>
            <w:rFonts w:cs="Arial"/>
            <w:noProof/>
          </w:rPr>
          <w:t xml:space="preserve">Laurell </w:t>
        </w:r>
        <w:r w:rsidR="00DA48B1" w:rsidRPr="00DA48B1">
          <w:rPr>
            <w:rFonts w:cs="Arial"/>
            <w:i/>
            <w:noProof/>
          </w:rPr>
          <w:t>et al</w:t>
        </w:r>
        <w:r w:rsidR="002D29A2" w:rsidRPr="00152EA6">
          <w:rPr>
            <w:rFonts w:cs="Arial"/>
            <w:noProof/>
          </w:rPr>
          <w:t>., 1998</w:t>
        </w:r>
      </w:hyperlink>
      <w:r w:rsidR="001F2D8C" w:rsidRPr="00152EA6">
        <w:rPr>
          <w:rFonts w:cs="Arial"/>
          <w:noProof/>
        </w:rPr>
        <w:t>)</w:t>
      </w:r>
      <w:r w:rsidR="005868C1" w:rsidRPr="00152EA6">
        <w:rPr>
          <w:rFonts w:cs="Arial"/>
        </w:rPr>
        <w:fldChar w:fldCharType="end"/>
      </w:r>
      <w:r w:rsidRPr="00152EA6">
        <w:rPr>
          <w:rFonts w:cs="Arial"/>
        </w:rPr>
        <w:t xml:space="preserve">.    </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t>For a GBR membrane to achieve clinical success, there are certain properties and/or abilities that it should possess:</w:t>
      </w:r>
    </w:p>
    <w:p w:rsidR="00C8595F" w:rsidRPr="00C8595F" w:rsidRDefault="00253A63" w:rsidP="00C8595F">
      <w:pPr>
        <w:numPr>
          <w:ilvl w:val="0"/>
          <w:numId w:val="27"/>
        </w:numPr>
        <w:suppressAutoHyphens/>
        <w:spacing w:line="360" w:lineRule="auto"/>
        <w:rPr>
          <w:rFonts w:cs="Arial"/>
        </w:rPr>
      </w:pPr>
      <w:r w:rsidRPr="00152EA6">
        <w:rPr>
          <w:rFonts w:cs="Arial"/>
          <w:i/>
        </w:rPr>
        <w:t>Cell exclusion:</w:t>
      </w:r>
      <w:r w:rsidRPr="00152EA6">
        <w:rPr>
          <w:rFonts w:cs="Arial"/>
        </w:rPr>
        <w:t xml:space="preserve"> a GBR membrane is used to exclude gingival fibroblasts and/or epithelial cells from accessing the wound site and then forming fibrous connective tissue</w:t>
      </w:r>
      <w:r w:rsidR="008D68B5">
        <w:rPr>
          <w:rFonts w:cs="Arial"/>
        </w:rPr>
        <w:t xml:space="preserve"> </w:t>
      </w:r>
      <w:r w:rsidR="005868C1">
        <w:rPr>
          <w:rFonts w:cs="Arial"/>
        </w:rPr>
        <w:fldChar w:fldCharType="begin"/>
      </w:r>
      <w:r w:rsidR="007E706C">
        <w:rPr>
          <w:rFonts w:cs="Arial"/>
        </w:rPr>
        <w:instrText xml:space="preserve"> ADDIN EN.CITE &lt;EndNote&gt;&lt;Cite&gt;&lt;Author&gt;Basile&lt;/Author&gt;&lt;Year&gt;2015&lt;/Year&gt;&lt;RecNum&gt;1350&lt;/RecNum&gt;&lt;DisplayText&gt;(Basile et al., 2015)&lt;/DisplayText&gt;&lt;record&gt;&lt;rec-number&gt;1350&lt;/rec-number&gt;&lt;foreign-keys&gt;&lt;key app="EN" db-id="2testz2wlf5wv9evaznvas9rpd0s05wt9e92"&gt;1350&lt;/key&gt;&lt;/foreign-keys&gt;&lt;ref-type name="Journal Article"&gt;17&lt;/ref-type&gt;&lt;contributors&gt;&lt;authors&gt;&lt;author&gt;Basile, Maria Assunta&lt;/author&gt;&lt;author&gt;d&amp;apos;Ayala, Giovanna Gomez&lt;/author&gt;&lt;author&gt;Malinconico, Mario&lt;/author&gt;&lt;author&gt;Laurienzo, Paola&lt;/author&gt;&lt;author&gt;Coudane, Jean&lt;/author&gt;&lt;author&gt;Nottelet, Benjamin&lt;/author&gt;&lt;author&gt;Ragione, Fulvio Della&lt;/author&gt;&lt;author&gt;Oliva, Adriana&lt;/author&gt;&lt;/authors&gt;&lt;/contributors&gt;&lt;titles&gt;&lt;title&gt;Functionalized PCL/HA nanocomposites as microporous membranes for bone regeneration&lt;/title&gt;&lt;secondary-title&gt;Materials Science and Engineering: C&lt;/secondary-title&gt;&lt;/titles&gt;&lt;periodical&gt;&lt;full-title&gt;Materials Science and Engineering: C&lt;/full-title&gt;&lt;/periodical&gt;&lt;pages&gt;457-468&lt;/pages&gt;&lt;volume&gt;48&lt;/volume&gt;&lt;number&gt;0&lt;/number&gt;&lt;keywords&gt;&lt;keyword&gt;Poly(ε-caprolactone)&lt;/keyword&gt;&lt;keyword&gt;Functionalization of polymers&lt;/keyword&gt;&lt;keyword&gt;Nanocomposites&lt;/keyword&gt;&lt;keyword&gt;Membranes&lt;/keyword&gt;&lt;keyword&gt;Biocompatibility&lt;/keyword&gt;&lt;keyword&gt;Guided tissue regeneration&lt;/keyword&gt;&lt;/keywords&gt;&lt;dates&gt;&lt;year&gt;2015&lt;/year&gt;&lt;/dates&gt;&lt;isbn&gt;0928-4931&lt;/isbn&gt;&lt;urls&gt;&lt;related-urls&gt;&lt;url&gt;http://www.sciencedirect.com/science/article/pii/S0928493114008170&lt;/url&gt;&lt;/related-urls&gt;&lt;/urls&gt;&lt;electronic-resource-num&gt;http://dx.doi.org/10.1016/j.msec.2014.12.019&lt;/electronic-resource-num&gt;&lt;/record&gt;&lt;/Cite&gt;&lt;/EndNote&gt;</w:instrText>
      </w:r>
      <w:r w:rsidR="005868C1">
        <w:rPr>
          <w:rFonts w:cs="Arial"/>
        </w:rPr>
        <w:fldChar w:fldCharType="separate"/>
      </w:r>
      <w:r w:rsidR="007E706C">
        <w:rPr>
          <w:rFonts w:cs="Arial"/>
          <w:noProof/>
        </w:rPr>
        <w:t>(</w:t>
      </w:r>
      <w:hyperlink w:anchor="_ENREF_21" w:tooltip="Basile, 2015 #1350" w:history="1">
        <w:r w:rsidR="002D29A2">
          <w:rPr>
            <w:rFonts w:cs="Arial"/>
            <w:noProof/>
          </w:rPr>
          <w:t xml:space="preserve">Basile </w:t>
        </w:r>
        <w:r w:rsidR="00DA48B1" w:rsidRPr="00DA48B1">
          <w:rPr>
            <w:rFonts w:cs="Arial"/>
            <w:i/>
            <w:noProof/>
          </w:rPr>
          <w:t>et al</w:t>
        </w:r>
        <w:r w:rsidR="002D29A2">
          <w:rPr>
            <w:rFonts w:cs="Arial"/>
            <w:noProof/>
          </w:rPr>
          <w:t>., 2015</w:t>
        </w:r>
      </w:hyperlink>
      <w:r w:rsidR="007E706C">
        <w:rPr>
          <w:rFonts w:cs="Arial"/>
          <w:noProof/>
        </w:rPr>
        <w:t>)</w:t>
      </w:r>
      <w:r w:rsidR="005868C1">
        <w:rPr>
          <w:rFonts w:cs="Arial"/>
        </w:rPr>
        <w:fldChar w:fldCharType="end"/>
      </w:r>
      <w:r w:rsidR="00C8595F" w:rsidRPr="00C8595F">
        <w:rPr>
          <w:rFonts w:cs="Arial"/>
          <w:i/>
        </w:rPr>
        <w:t xml:space="preserve"> </w:t>
      </w:r>
    </w:p>
    <w:p w:rsidR="00253A63" w:rsidRPr="00C8595F" w:rsidRDefault="00C8595F" w:rsidP="00C8595F">
      <w:pPr>
        <w:numPr>
          <w:ilvl w:val="0"/>
          <w:numId w:val="27"/>
        </w:numPr>
        <w:suppressAutoHyphens/>
        <w:spacing w:line="360" w:lineRule="auto"/>
        <w:rPr>
          <w:rFonts w:cs="Arial"/>
        </w:rPr>
      </w:pPr>
      <w:r w:rsidRPr="00152EA6">
        <w:rPr>
          <w:rFonts w:cs="Arial"/>
          <w:i/>
        </w:rPr>
        <w:t>Framework:</w:t>
      </w:r>
      <w:r w:rsidRPr="00152EA6">
        <w:rPr>
          <w:rFonts w:cs="Arial"/>
        </w:rPr>
        <w:t xml:space="preserve"> in non-space maintaining defect, it may be necessary to support the membrane in order to prevent collapse. This support can sometimes be provided by a bone graft </w:t>
      </w:r>
      <w:r w:rsidR="005868C1" w:rsidRPr="00152EA6">
        <w:rPr>
          <w:rFonts w:cs="Arial"/>
        </w:rPr>
        <w:fldChar w:fldCharType="begin">
          <w:fldData xml:space="preserve">PEVuZE5vdGU+PENpdGU+PEF1dGhvcj5Hb3R0bG93PC9BdXRob3I+PFllYXI+MTk4NjwvWWVhcj48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=
</w:fldData>
        </w:fldChar>
      </w:r>
      <w:r w:rsidRPr="00152EA6">
        <w:rPr>
          <w:rFonts w:cs="Arial"/>
        </w:rPr>
        <w:instrText xml:space="preserve"> ADDIN EN.CITE </w:instrText>
      </w:r>
      <w:r w:rsidR="005868C1" w:rsidRPr="00152EA6">
        <w:rPr>
          <w:rFonts w:cs="Arial"/>
        </w:rPr>
        <w:fldChar w:fldCharType="begin">
          <w:fldData xml:space="preserve">PEVuZE5vdGU+PENpdGU+PEF1dGhvcj5Hb3R0bG93PC9BdXRob3I+PFllYXI+MTk4NjwvWWVhcj48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=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99" w:tooltip="Gottlow, 1986 #189" w:history="1">
        <w:r w:rsidR="002D29A2" w:rsidRPr="00152EA6">
          <w:rPr>
            <w:rFonts w:cs="Arial"/>
            <w:noProof/>
          </w:rPr>
          <w:t xml:space="preserve">Gottlow </w:t>
        </w:r>
        <w:r w:rsidR="00DA48B1" w:rsidRPr="00DA48B1">
          <w:rPr>
            <w:rFonts w:cs="Arial"/>
            <w:i/>
            <w:noProof/>
          </w:rPr>
          <w:t>et al</w:t>
        </w:r>
        <w:r w:rsidR="002D29A2" w:rsidRPr="00152EA6">
          <w:rPr>
            <w:rFonts w:cs="Arial"/>
            <w:noProof/>
          </w:rPr>
          <w:t>., 1986</w:t>
        </w:r>
      </w:hyperlink>
      <w:r w:rsidRPr="00152EA6">
        <w:rPr>
          <w:rFonts w:cs="Arial"/>
          <w:noProof/>
        </w:rPr>
        <w:t>)</w:t>
      </w:r>
      <w:r w:rsidR="005868C1" w:rsidRPr="00152EA6">
        <w:rPr>
          <w:rFonts w:cs="Arial"/>
        </w:rPr>
        <w:fldChar w:fldCharType="end"/>
      </w:r>
    </w:p>
    <w:p w:rsidR="00253A63" w:rsidRPr="00152EA6" w:rsidRDefault="00253A63" w:rsidP="006542A4">
      <w:pPr>
        <w:numPr>
          <w:ilvl w:val="0"/>
          <w:numId w:val="27"/>
        </w:numPr>
        <w:suppressAutoHyphens/>
        <w:spacing w:line="360" w:lineRule="auto"/>
        <w:rPr>
          <w:rFonts w:cs="Arial"/>
        </w:rPr>
      </w:pPr>
      <w:r w:rsidRPr="00152EA6">
        <w:rPr>
          <w:rFonts w:cs="Arial"/>
          <w:i/>
        </w:rPr>
        <w:t>Tenting:</w:t>
      </w:r>
      <w:r w:rsidRPr="00152EA6">
        <w:rPr>
          <w:rFonts w:cs="Arial"/>
        </w:rPr>
        <w:t xml:space="preserve"> the membrane should be fitted</w:t>
      </w:r>
      <w:r w:rsidRPr="00152EA6">
        <w:rPr>
          <w:rFonts w:cs="Arial"/>
          <w:i/>
        </w:rPr>
        <w:t xml:space="preserve"> </w:t>
      </w:r>
      <w:r w:rsidRPr="00152EA6">
        <w:rPr>
          <w:rFonts w:cs="Arial"/>
        </w:rPr>
        <w:t>so that a space is created that will function to isolate the defect from soft tissue. The membrane should also be cut to fit so that it extends 2-3 mm beyo</w:t>
      </w:r>
      <w:r w:rsidR="007E706C">
        <w:rPr>
          <w:rFonts w:cs="Arial"/>
        </w:rPr>
        <w:t xml:space="preserve">nd the defect in all directions </w:t>
      </w:r>
      <w:r w:rsidR="005868C1">
        <w:rPr>
          <w:rFonts w:cs="Arial"/>
        </w:rPr>
        <w:fldChar w:fldCharType="begin"/>
      </w:r>
      <w:r w:rsidR="007E706C">
        <w:rPr>
          <w:rFonts w:cs="Arial"/>
        </w:rPr>
        <w:instrText xml:space="preserve"> ADDIN EN.CITE &lt;EndNote&gt;&lt;Cite&gt;&lt;Author&gt;Kaneko&lt;/Author&gt;&lt;Year&gt;2012&lt;/Year&gt;&lt;RecNum&gt;1351&lt;/RecNum&gt;&lt;DisplayText&gt;(Kaneko et al., 2012)&lt;/DisplayText&gt;&lt;record&gt;&lt;rec-number&gt;1351&lt;/rec-number&gt;&lt;foreign-keys&gt;&lt;key app="EN" db-id="2testz2wlf5wv9evaznvas9rpd0s05wt9e92"&gt;1351&lt;/key&gt;&lt;/foreign-keys&gt;&lt;ref-type name="Journal Article"&gt;17&lt;/ref-type&gt;&lt;contributors&gt;&lt;authors&gt;&lt;author&gt;Kaneko, Takahiro&lt;/author&gt;&lt;author&gt;Masuda, Issei&lt;/author&gt;&lt;author&gt;Horie, Norio&lt;/author&gt;&lt;author&gt;Shimoyama, Tetsuo&lt;/author&gt;&lt;/authors&gt;&lt;/contributors&gt;&lt;titles&gt;&lt;title&gt;New Bone Formation in Nongrafted Sinus Lifting With Space-Maintaining Management: A Novel Technique Using a Titanium Bone Fixation Device&lt;/title&gt;&lt;secondary-title&gt;Journal of Oral and Maxillofacial Surgery&lt;/secondary-title&gt;&lt;/titles&gt;&lt;periodical&gt;&lt;full-title&gt;Journal of Oral and Maxillofacial Surgery&lt;/full-title&gt;&lt;/periodical&gt;&lt;pages&gt;e217-e224&lt;/pages&gt;&lt;volume&gt;70&lt;/volume&gt;&lt;number&gt;3&lt;/number&gt;&lt;dates&gt;&lt;year&gt;2012&lt;/year&gt;&lt;/dates&gt;&lt;isbn&gt;0278-2391&lt;/isbn&gt;&lt;urls&gt;&lt;related-urls&gt;&lt;url&gt;http://www.sciencedirect.com/science/article/pii/S027823911101679X&lt;/url&gt;&lt;/related-urls&gt;&lt;/urls&gt;&lt;electronic-resource-num&gt;http://dx.doi.org/10.1016/j.joms.2011.10.025&lt;/electronic-resource-num&gt;&lt;/record&gt;&lt;/Cite&gt;&lt;/EndNote&gt;</w:instrText>
      </w:r>
      <w:r w:rsidR="005868C1">
        <w:rPr>
          <w:rFonts w:cs="Arial"/>
        </w:rPr>
        <w:fldChar w:fldCharType="separate"/>
      </w:r>
      <w:r w:rsidR="007E706C">
        <w:rPr>
          <w:rFonts w:cs="Arial"/>
          <w:noProof/>
        </w:rPr>
        <w:t>(</w:t>
      </w:r>
      <w:hyperlink w:anchor="_ENREF_134" w:tooltip="Kaneko, 2012 #1351" w:history="1">
        <w:r w:rsidR="002D29A2">
          <w:rPr>
            <w:rFonts w:cs="Arial"/>
            <w:noProof/>
          </w:rPr>
          <w:t xml:space="preserve">Kaneko </w:t>
        </w:r>
        <w:r w:rsidR="00DA48B1" w:rsidRPr="00DA48B1">
          <w:rPr>
            <w:rFonts w:cs="Arial"/>
            <w:i/>
            <w:noProof/>
          </w:rPr>
          <w:t>et al</w:t>
        </w:r>
        <w:r w:rsidR="002D29A2">
          <w:rPr>
            <w:rFonts w:cs="Arial"/>
            <w:noProof/>
          </w:rPr>
          <w:t>., 2012</w:t>
        </w:r>
      </w:hyperlink>
      <w:r w:rsidR="007E706C">
        <w:rPr>
          <w:rFonts w:cs="Arial"/>
          <w:noProof/>
        </w:rPr>
        <w:t>)</w:t>
      </w:r>
      <w:r w:rsidR="005868C1">
        <w:rPr>
          <w:rFonts w:cs="Arial"/>
        </w:rPr>
        <w:fldChar w:fldCharType="end"/>
      </w:r>
    </w:p>
    <w:p w:rsidR="00253A63" w:rsidRPr="00152EA6" w:rsidRDefault="00253A63" w:rsidP="006542A4">
      <w:pPr>
        <w:numPr>
          <w:ilvl w:val="0"/>
          <w:numId w:val="27"/>
        </w:numPr>
        <w:suppressAutoHyphens/>
        <w:spacing w:line="360" w:lineRule="auto"/>
        <w:rPr>
          <w:rFonts w:cs="Arial"/>
        </w:rPr>
      </w:pPr>
      <w:r w:rsidRPr="00152EA6">
        <w:rPr>
          <w:rFonts w:cs="Arial"/>
          <w:i/>
        </w:rPr>
        <w:t xml:space="preserve">Scaffolding: </w:t>
      </w:r>
      <w:r w:rsidRPr="00152EA6">
        <w:rPr>
          <w:rFonts w:cs="Arial"/>
        </w:rPr>
        <w:t>a fibrin clot initially occupies the tented space, serving as the scaffold for the</w:t>
      </w:r>
      <w:r w:rsidR="004705CD">
        <w:rPr>
          <w:rFonts w:cs="Arial"/>
        </w:rPr>
        <w:t xml:space="preserve"> in-growth of progenitor cells</w:t>
      </w:r>
      <w:r w:rsidR="00C8595F">
        <w:rPr>
          <w:rFonts w:cs="Arial"/>
        </w:rPr>
        <w:t xml:space="preserve"> </w:t>
      </w:r>
      <w:r w:rsidR="005868C1">
        <w:rPr>
          <w:rFonts w:cs="Arial"/>
        </w:rPr>
        <w:fldChar w:fldCharType="begin"/>
      </w:r>
      <w:r w:rsidR="00D24838">
        <w:rPr>
          <w:rFonts w:cs="Arial"/>
        </w:rPr>
        <w:instrText xml:space="preserve"> ADDIN EN.CITE &lt;EndNote&gt;&lt;Cite&gt;&lt;Author&gt;Khan&lt;/Author&gt;&lt;Year&gt;2014&lt;/Year&gt;&lt;RecNum&gt;1353&lt;/RecNum&gt;&lt;DisplayText&gt;(Khan et al., 2014)&lt;/DisplayText&gt;&lt;record&gt;&lt;rec-number&gt;1353&lt;/rec-number&gt;&lt;foreign-keys&gt;&lt;key app="EN" db-id="2testz2wlf5wv9evaznvas9rpd0s05wt9e92"&gt;1353&lt;/key&gt;&lt;/foreign-keys&gt;&lt;ref-type name="Journal Article"&gt;17&lt;/ref-type&gt;&lt;contributors&gt;&lt;authors&gt;&lt;author&gt; Khan, KP. &lt;/author&gt;&lt;author&gt;Gokhale, ST.&lt;/author&gt;&lt;author&gt;Tahseen, MA.&lt;/author&gt;&lt;author&gt;Shankar, S. &lt;/author&gt;&lt;author&gt;Singh, G.&lt;/author&gt;&lt;author&gt;Saxena, P.&lt;/author&gt;&lt;/authors&gt;&lt;/contributors&gt;&lt;titles&gt;&lt;title&gt;Ridge Augmentation by Guided Bone Regeneration Technique&lt;/title&gt;&lt;secondary-title&gt;Journal of Dental Sciences and Oral Rehabilitation &lt;/secondary-title&gt;&lt;/titles&gt;&lt;periodical&gt;&lt;full-title&gt;Journal of Dental Sciences and Oral Rehabilitation&lt;/full-title&gt;&lt;/periodical&gt;&lt;pages&gt;99-102&lt;/pages&gt;&lt;volume&gt;5&lt;/volume&gt;&lt;number&gt;2&lt;/number&gt;&lt;dates&gt;&lt;year&gt;2014&lt;/year&gt;&lt;/dates&gt;&lt;urls&gt;&lt;/urls&gt;&lt;/record&gt;&lt;/Cite&gt;&lt;/EndNote&gt;</w:instrText>
      </w:r>
      <w:r w:rsidR="005868C1">
        <w:rPr>
          <w:rFonts w:cs="Arial"/>
        </w:rPr>
        <w:fldChar w:fldCharType="separate"/>
      </w:r>
      <w:r w:rsidR="00D24838">
        <w:rPr>
          <w:rFonts w:cs="Arial"/>
          <w:noProof/>
        </w:rPr>
        <w:t>(</w:t>
      </w:r>
      <w:hyperlink w:anchor="_ENREF_140" w:tooltip="Khan, 2014 #1353" w:history="1">
        <w:r w:rsidR="002D29A2">
          <w:rPr>
            <w:rFonts w:cs="Arial"/>
            <w:noProof/>
          </w:rPr>
          <w:t xml:space="preserve">Khan </w:t>
        </w:r>
        <w:r w:rsidR="00DA48B1" w:rsidRPr="00DA48B1">
          <w:rPr>
            <w:rFonts w:cs="Arial"/>
            <w:i/>
            <w:noProof/>
          </w:rPr>
          <w:t>et al</w:t>
        </w:r>
        <w:r w:rsidR="002D29A2">
          <w:rPr>
            <w:rFonts w:cs="Arial"/>
            <w:noProof/>
          </w:rPr>
          <w:t>., 2014</w:t>
        </w:r>
      </w:hyperlink>
      <w:r w:rsidR="00D24838">
        <w:rPr>
          <w:rFonts w:cs="Arial"/>
          <w:noProof/>
        </w:rPr>
        <w:t>)</w:t>
      </w:r>
      <w:r w:rsidR="005868C1">
        <w:rPr>
          <w:rFonts w:cs="Arial"/>
        </w:rPr>
        <w:fldChar w:fldCharType="end"/>
      </w:r>
    </w:p>
    <w:p w:rsidR="00253A63" w:rsidRPr="00152EA6" w:rsidRDefault="00253A63" w:rsidP="006542A4">
      <w:pPr>
        <w:numPr>
          <w:ilvl w:val="0"/>
          <w:numId w:val="27"/>
        </w:numPr>
        <w:suppressAutoHyphens/>
        <w:spacing w:line="360" w:lineRule="auto"/>
        <w:rPr>
          <w:rFonts w:cs="Arial"/>
        </w:rPr>
      </w:pPr>
      <w:r w:rsidRPr="00152EA6">
        <w:rPr>
          <w:rFonts w:cs="Arial"/>
          <w:i/>
        </w:rPr>
        <w:t xml:space="preserve">Stabilisation: </w:t>
      </w:r>
      <w:r w:rsidRPr="00152EA6">
        <w:rPr>
          <w:rFonts w:cs="Arial"/>
        </w:rPr>
        <w:t>in order to protect the clot from being disturbed by movement of the overlying flap during the healing process, the membrane can be held in place us</w:t>
      </w:r>
      <w:r w:rsidR="004705CD">
        <w:rPr>
          <w:rFonts w:cs="Arial"/>
        </w:rPr>
        <w:t>ing sutures or mini bone screws</w:t>
      </w:r>
      <w:r w:rsidR="00906AB1">
        <w:rPr>
          <w:rFonts w:cs="Arial"/>
        </w:rPr>
        <w:t xml:space="preserve"> </w:t>
      </w:r>
      <w:r w:rsidR="005868C1">
        <w:rPr>
          <w:rFonts w:cs="Arial"/>
        </w:rPr>
        <w:fldChar w:fldCharType="begin"/>
      </w:r>
      <w:r w:rsidR="00906AB1">
        <w:rPr>
          <w:rFonts w:cs="Arial"/>
        </w:rPr>
        <w:instrText xml:space="preserve"> ADDIN EN.CITE &lt;EndNote&gt;&lt;Cite&gt;&lt;Author&gt;Von Arx&lt;/Author&gt;&lt;Year&gt;2006&lt;/Year&gt;&lt;RecNum&gt;1355&lt;/RecNum&gt;&lt;DisplayText&gt;(Von Arx and Buser, 2006)&lt;/DisplayText&gt;&lt;record&gt;&lt;rec-number&gt;1355&lt;/rec-number&gt;&lt;foreign-keys&gt;&lt;key app="EN" db-id="2testz2wlf5wv9evaznvas9rpd0s05wt9e92"&gt;1355&lt;/key&gt;&lt;/foreign-keys&gt;&lt;ref-type name="Journal Article"&gt;17&lt;/ref-type&gt;&lt;contributors&gt;&lt;authors&gt;&lt;author&gt;Von Arx, Thomas&lt;/author&gt;&lt;author&gt;Buser, Daniel&lt;/author&gt;&lt;/authors&gt;&lt;/contributors&gt;&lt;titles&gt;&lt;title&gt;Horizontal ridge augmentation using autogenous block grafts and the guided bone regeneration technique with collagen membranes: a clinical study with 42 patients&lt;/title&gt;&lt;secondary-title&gt;Clin Oral Implants Res&lt;/secondary-title&gt;&lt;/titles&gt;&lt;periodical&gt;&lt;full-title&gt;Clin Oral Implants Res&lt;/full-title&gt;&lt;abbr-1&gt;Clinical oral implants research&lt;/abbr-1&gt;&lt;/periodical&gt;&lt;pages&gt;359-366&lt;/pages&gt;&lt;volume&gt;17&lt;/volume&gt;&lt;number&gt;4&lt;/number&gt;&lt;keywords&gt;&lt;keyword&gt;anorganic bovine bone mineral&lt;/keyword&gt;&lt;keyword&gt;autogenous block grafts&lt;/keyword&gt;&lt;keyword&gt;collagen membrane&lt;/keyword&gt;&lt;keyword&gt;ridge augmentation&lt;/keyword&gt;&lt;/keywords&gt;&lt;dates&gt;&lt;year&gt;2006&lt;/year&gt;&lt;/dates&gt;&lt;publisher&gt;Blackwell Publishing Ltd&lt;/publisher&gt;&lt;isbn&gt;1600-0501&lt;/isbn&gt;&lt;urls&gt;&lt;related-urls&gt;&lt;url&gt;http://dx.doi.org/10.1111/j.1600-0501.2005.01234.x&lt;/url&gt;&lt;/related-urls&gt;&lt;/urls&gt;&lt;electronic-resource-num&gt;10.1111/j.1600-0501.2005.01234.x&lt;/electronic-resource-num&gt;&lt;/record&gt;&lt;/Cite&gt;&lt;/EndNote&gt;</w:instrText>
      </w:r>
      <w:r w:rsidR="005868C1">
        <w:rPr>
          <w:rFonts w:cs="Arial"/>
        </w:rPr>
        <w:fldChar w:fldCharType="separate"/>
      </w:r>
      <w:r w:rsidR="00906AB1">
        <w:rPr>
          <w:rFonts w:cs="Arial"/>
          <w:noProof/>
        </w:rPr>
        <w:t>(</w:t>
      </w:r>
      <w:hyperlink w:anchor="_ENREF_252" w:tooltip="Von Arx, 2006 #1355" w:history="1">
        <w:r w:rsidR="002D29A2">
          <w:rPr>
            <w:rFonts w:cs="Arial"/>
            <w:noProof/>
          </w:rPr>
          <w:t>Von Arx and Buser, 2006</w:t>
        </w:r>
      </w:hyperlink>
      <w:r w:rsidR="00906AB1">
        <w:rPr>
          <w:rFonts w:cs="Arial"/>
          <w:noProof/>
        </w:rPr>
        <w:t>)</w:t>
      </w:r>
      <w:r w:rsidR="005868C1">
        <w:rPr>
          <w:rFonts w:cs="Arial"/>
        </w:rPr>
        <w:fldChar w:fldCharType="end"/>
      </w:r>
      <w:r w:rsidR="00906AB1">
        <w:rPr>
          <w:rFonts w:cs="Arial"/>
        </w:rPr>
        <w:t>,</w:t>
      </w:r>
      <w:r w:rsidR="00D24838">
        <w:rPr>
          <w:rFonts w:cs="Arial"/>
        </w:rPr>
        <w:t xml:space="preserve"> </w:t>
      </w:r>
      <w:r w:rsidR="005868C1">
        <w:rPr>
          <w:rFonts w:cs="Arial"/>
        </w:rPr>
        <w:fldChar w:fldCharType="begin">
          <w:fldData xml:space="preserve">PEVuZE5vdGU+PENpdGU+PEF1dGhvcj5DaGlhcGFzY288L0F1dGhvcj48WWVhcj4xOTk5PC9ZZWFy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==
</w:fldData>
        </w:fldChar>
      </w:r>
      <w:r w:rsidR="00906AB1">
        <w:rPr>
          <w:rFonts w:cs="Arial"/>
        </w:rPr>
        <w:instrText xml:space="preserve"> ADDIN EN.CITE </w:instrText>
      </w:r>
      <w:r w:rsidR="005868C1">
        <w:rPr>
          <w:rFonts w:cs="Arial"/>
        </w:rPr>
        <w:fldChar w:fldCharType="begin">
          <w:fldData xml:space="preserve">PEVuZE5vdGU+PENpdGU+PEF1dGhvcj5DaGlhcGFzY288L0F1dGhvcj48WWVhcj4xOTk5PC9ZZWFy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==
</w:fldData>
        </w:fldChar>
      </w:r>
      <w:r w:rsidR="00906AB1">
        <w:rPr>
          <w:rFonts w:cs="Arial"/>
        </w:rPr>
        <w:instrText xml:space="preserve"> ADDIN EN.CITE.DATA </w:instrText>
      </w:r>
      <w:r w:rsidR="005868C1">
        <w:rPr>
          <w:rFonts w:cs="Arial"/>
        </w:rPr>
      </w:r>
      <w:r w:rsidR="005868C1">
        <w:rPr>
          <w:rFonts w:cs="Arial"/>
        </w:rPr>
        <w:fldChar w:fldCharType="end"/>
      </w:r>
      <w:r w:rsidR="005868C1">
        <w:rPr>
          <w:rFonts w:cs="Arial"/>
        </w:rPr>
      </w:r>
      <w:r w:rsidR="005868C1">
        <w:rPr>
          <w:rFonts w:cs="Arial"/>
        </w:rPr>
        <w:fldChar w:fldCharType="separate"/>
      </w:r>
      <w:r w:rsidR="00906AB1">
        <w:rPr>
          <w:rFonts w:cs="Arial"/>
          <w:noProof/>
        </w:rPr>
        <w:t>(</w:t>
      </w:r>
      <w:hyperlink w:anchor="_ENREF_57" w:tooltip="Chiapasco, 1999 #1354" w:history="1">
        <w:r w:rsidR="002D29A2">
          <w:rPr>
            <w:rFonts w:cs="Arial"/>
            <w:noProof/>
          </w:rPr>
          <w:t xml:space="preserve">Chiapasco </w:t>
        </w:r>
        <w:r w:rsidR="00DA48B1" w:rsidRPr="00DA48B1">
          <w:rPr>
            <w:rFonts w:cs="Arial"/>
            <w:i/>
            <w:noProof/>
          </w:rPr>
          <w:t>et al</w:t>
        </w:r>
        <w:r w:rsidR="002D29A2">
          <w:rPr>
            <w:rFonts w:cs="Arial"/>
            <w:noProof/>
          </w:rPr>
          <w:t>., 1999</w:t>
        </w:r>
      </w:hyperlink>
      <w:r w:rsidR="00906AB1">
        <w:rPr>
          <w:rFonts w:cs="Arial"/>
          <w:noProof/>
        </w:rPr>
        <w:t>)</w:t>
      </w:r>
      <w:r w:rsidR="005868C1">
        <w:rPr>
          <w:rFonts w:cs="Arial"/>
        </w:rPr>
        <w:fldChar w:fldCharType="end"/>
      </w:r>
    </w:p>
    <w:p w:rsidR="00253A63" w:rsidRPr="00152EA6" w:rsidRDefault="00253A63" w:rsidP="006542A4">
      <w:pPr>
        <w:numPr>
          <w:ilvl w:val="0"/>
          <w:numId w:val="27"/>
        </w:numPr>
        <w:suppressAutoHyphens/>
        <w:spacing w:line="360" w:lineRule="auto"/>
        <w:rPr>
          <w:rFonts w:cs="Arial"/>
        </w:rPr>
      </w:pPr>
      <w:r w:rsidRPr="00152EA6">
        <w:rPr>
          <w:rFonts w:cs="Arial"/>
          <w:i/>
        </w:rPr>
        <w:t>Clinical manageability:</w:t>
      </w:r>
      <w:r w:rsidRPr="00152EA6">
        <w:rPr>
          <w:rFonts w:cs="Arial"/>
        </w:rPr>
        <w:t xml:space="preserve"> the membrane should have good handling properties</w:t>
      </w:r>
      <w:r w:rsidR="004705CD">
        <w:rPr>
          <w:rFonts w:cs="Arial"/>
        </w:rPr>
        <w:t xml:space="preserve"> for ease of use by the surgeon </w:t>
      </w:r>
      <w:r w:rsidR="005868C1">
        <w:rPr>
          <w:rFonts w:cs="Arial"/>
        </w:rPr>
        <w:fldChar w:fldCharType="begin"/>
      </w:r>
      <w:r w:rsidR="004705CD">
        <w:rPr>
          <w:rFonts w:cs="Arial"/>
        </w:rPr>
        <w:instrText xml:space="preserve"> ADDIN EN.CITE &lt;EndNote&gt;&lt;Cite&gt;&lt;Author&gt;Kim&lt;/Author&gt;&lt;Year&gt;2005&lt;/Year&gt;&lt;RecNum&gt;1352&lt;/RecNum&gt;&lt;DisplayText&gt;(Kim et al., 2005b)&lt;/DisplayText&gt;&lt;record&gt;&lt;rec-number&gt;1352&lt;/rec-number&gt;&lt;foreign-keys&gt;&lt;key app="EN" db-id="2testz2wlf5wv9evaznvas9rpd0s05wt9e92"&gt;1352&lt;/key&gt;&lt;/foreign-keys&gt;&lt;ref-type name="Journal Article"&gt;17&lt;/ref-type&gt;&lt;contributors&gt;&lt;authors&gt;&lt;author&gt;Kim, Kyoung-Hwa&lt;/author&gt;&lt;author&gt;Jeong, Lim&lt;/author&gt;&lt;author&gt;Park, Ho-Nam&lt;/author&gt;&lt;author&gt;Shin, Seung-Yun&lt;/author&gt;&lt;author&gt;Park, Won-Ho&lt;/author&gt;&lt;author&gt;Lee, Sang-Chul&lt;/author&gt;&lt;author&gt;Kim, Tae-Il&lt;/author&gt;&lt;author&gt;Park, Yoon-Jeong&lt;/author&gt;&lt;author&gt;Seol, Yang-Jo&lt;/author&gt;&lt;author&gt;Lee, Yong-Moo&lt;/author&gt;&lt;author&gt;Ku, Young&lt;/author&gt;&lt;author&gt;Rhyu, In-Chul&lt;/author&gt;&lt;author&gt;Han, Soo-Boo&lt;/author&gt;&lt;author&gt;Chung, Chong-Pyoung&lt;/author&gt;&lt;/authors&gt;&lt;/contributors&gt;&lt;titles&gt;&lt;title&gt;Biological efficacy of silk fibroin nanofiber membranes for guided bone regeneration&lt;/title&gt;&lt;secondary-title&gt;Journal of Biotechnology&lt;/secondary-title&gt;&lt;/titles&gt;&lt;periodical&gt;&lt;full-title&gt;Journal of Biotechnology&lt;/full-title&gt;&lt;/periodical&gt;&lt;pages&gt;327-339&lt;/pages&gt;&lt;volume&gt;120&lt;/volume&gt;&lt;number&gt;3&lt;/number&gt;&lt;keywords&gt;&lt;keyword&gt;Silk fibroin&lt;/keyword&gt;&lt;keyword&gt;Nanofiber&lt;/keyword&gt;&lt;keyword&gt;Membrane&lt;/keyword&gt;&lt;keyword&gt;Guided bone regeneration&lt;/keyword&gt;&lt;/keywords&gt;&lt;dates&gt;&lt;year&gt;2005&lt;/year&gt;&lt;/dates&gt;&lt;isbn&gt;0168-1656&lt;/isbn&gt;&lt;urls&gt;&lt;related-urls&gt;&lt;url&gt;http://www.sciencedirect.com/science/article/pii/S0168165605003986&lt;/url&gt;&lt;/related-urls&gt;&lt;/urls&gt;&lt;electronic-resource-num&gt;http://dx.doi.org/10.1016/j.jbiotec.2005.06.033&lt;/electronic-resource-num&gt;&lt;/record&gt;&lt;/Cite&gt;&lt;/EndNote&gt;</w:instrText>
      </w:r>
      <w:r w:rsidR="005868C1">
        <w:rPr>
          <w:rFonts w:cs="Arial"/>
        </w:rPr>
        <w:fldChar w:fldCharType="separate"/>
      </w:r>
      <w:r w:rsidR="004705CD">
        <w:rPr>
          <w:rFonts w:cs="Arial"/>
          <w:noProof/>
        </w:rPr>
        <w:t>(</w:t>
      </w:r>
      <w:hyperlink w:anchor="_ENREF_145" w:tooltip="Kim, 2005 #1352" w:history="1">
        <w:r w:rsidR="002D29A2">
          <w:rPr>
            <w:rFonts w:cs="Arial"/>
            <w:noProof/>
          </w:rPr>
          <w:t xml:space="preserve">Kim </w:t>
        </w:r>
        <w:r w:rsidR="00DA48B1" w:rsidRPr="00DA48B1">
          <w:rPr>
            <w:rFonts w:cs="Arial"/>
            <w:i/>
            <w:noProof/>
          </w:rPr>
          <w:t>et al</w:t>
        </w:r>
        <w:r w:rsidR="002D29A2">
          <w:rPr>
            <w:rFonts w:cs="Arial"/>
            <w:noProof/>
          </w:rPr>
          <w:t>., 2005b</w:t>
        </w:r>
      </w:hyperlink>
      <w:r w:rsidR="004705CD">
        <w:rPr>
          <w:rFonts w:cs="Arial"/>
          <w:noProof/>
        </w:rPr>
        <w:t>)</w:t>
      </w:r>
      <w:r w:rsidR="005868C1">
        <w:rPr>
          <w:rFonts w:cs="Arial"/>
        </w:rPr>
        <w:fldChar w:fldCharType="end"/>
      </w:r>
    </w:p>
    <w:p w:rsidR="00253A63" w:rsidRDefault="00253A63" w:rsidP="006542A4">
      <w:pPr>
        <w:numPr>
          <w:ilvl w:val="0"/>
          <w:numId w:val="27"/>
        </w:numPr>
        <w:suppressAutoHyphens/>
        <w:spacing w:line="360" w:lineRule="auto"/>
        <w:rPr>
          <w:rFonts w:cs="Arial"/>
        </w:rPr>
      </w:pPr>
      <w:r w:rsidRPr="00152EA6">
        <w:rPr>
          <w:rFonts w:cs="Arial"/>
          <w:i/>
        </w:rPr>
        <w:t>Biocompatibility:</w:t>
      </w:r>
      <w:r w:rsidRPr="00152EA6">
        <w:rPr>
          <w:rFonts w:cs="Arial"/>
        </w:rPr>
        <w:t xml:space="preserve"> </w:t>
      </w:r>
      <w:r w:rsidR="00534D63">
        <w:rPr>
          <w:rFonts w:cs="Arial"/>
        </w:rPr>
        <w:t xml:space="preserve">should be excellent in order </w:t>
      </w:r>
      <w:r w:rsidRPr="00152EA6">
        <w:rPr>
          <w:rFonts w:cs="Arial"/>
        </w:rPr>
        <w:t>to avoid unnecessary adverse reactions</w:t>
      </w:r>
      <w:r w:rsidR="00534D63">
        <w:rPr>
          <w:rFonts w:cs="Arial"/>
        </w:rPr>
        <w:t xml:space="preserve"> to the membrane</w:t>
      </w:r>
      <w:r w:rsidRPr="00152EA6">
        <w:rPr>
          <w:rFonts w:cs="Arial"/>
        </w:rPr>
        <w:t>, such as inflammation.</w:t>
      </w:r>
    </w:p>
    <w:p w:rsidR="00E03DA5" w:rsidRDefault="00E03DA5" w:rsidP="006542A4">
      <w:pPr>
        <w:suppressAutoHyphens/>
        <w:spacing w:line="360" w:lineRule="auto"/>
        <w:rPr>
          <w:rFonts w:cs="Arial"/>
        </w:rPr>
      </w:pPr>
    </w:p>
    <w:p w:rsidR="004C511B" w:rsidRDefault="00421A0C" w:rsidP="006542A4">
      <w:pPr>
        <w:suppressAutoHyphens/>
        <w:spacing w:line="360" w:lineRule="auto"/>
        <w:rPr>
          <w:rFonts w:cs="Arial"/>
        </w:rPr>
      </w:pPr>
      <w:r>
        <w:rPr>
          <w:rFonts w:cs="Arial"/>
        </w:rPr>
        <w:t xml:space="preserve">To summarise, when considered carefully, membranes represent surprisingly complex systems where a large number of variables will determine clinical performance. </w:t>
      </w:r>
      <w:r w:rsidR="002E6172">
        <w:rPr>
          <w:rFonts w:cs="Arial"/>
        </w:rPr>
        <w:t>If the bone defect is too large, the membrane is at risk of collapse into the defect site. Scaffolds can be used to prevent this collapse from occurring by offering additional stability, and will be discussed more in the following section.</w:t>
      </w:r>
    </w:p>
    <w:p w:rsidR="00E03DA5" w:rsidRPr="004C511B" w:rsidRDefault="00E03DA5" w:rsidP="00DE5E3B">
      <w:pPr>
        <w:pStyle w:val="Heading3"/>
        <w:spacing w:line="360" w:lineRule="auto"/>
      </w:pPr>
      <w:bookmarkStart w:id="34" w:name="_Toc444002864"/>
      <w:r w:rsidRPr="00152EA6">
        <w:t>Resorbable vs. non-resorbable</w:t>
      </w:r>
      <w:bookmarkEnd w:id="34"/>
    </w:p>
    <w:p w:rsidR="008542DF" w:rsidRPr="00152EA6" w:rsidRDefault="008542DF" w:rsidP="006542A4">
      <w:pPr>
        <w:suppressAutoHyphens/>
        <w:spacing w:line="360" w:lineRule="auto"/>
        <w:rPr>
          <w:rFonts w:cs="Arial"/>
        </w:rPr>
      </w:pPr>
      <w:r w:rsidRPr="00152EA6">
        <w:rPr>
          <w:rFonts w:cs="Arial"/>
        </w:rPr>
        <w:t>Two types of membrane exist: resorbable and non-resorbable.</w:t>
      </w:r>
      <w:r>
        <w:rPr>
          <w:rFonts w:cs="Arial"/>
        </w:rPr>
        <w:t xml:space="preserve"> </w:t>
      </w:r>
      <w:r w:rsidR="00E03DA5" w:rsidRPr="00152EA6">
        <w:rPr>
          <w:rFonts w:cs="Arial"/>
        </w:rPr>
        <w:t xml:space="preserve">The use of a resorbable membrane </w:t>
      </w:r>
      <w:r w:rsidR="00B74AAD">
        <w:rPr>
          <w:rFonts w:cs="Arial"/>
        </w:rPr>
        <w:t>removes</w:t>
      </w:r>
      <w:r w:rsidR="00E03DA5" w:rsidRPr="00152EA6">
        <w:rPr>
          <w:rFonts w:cs="Arial"/>
        </w:rPr>
        <w:t xml:space="preserve"> the need for a secondary surgical </w:t>
      </w:r>
      <w:r w:rsidR="00B74AAD">
        <w:rPr>
          <w:rFonts w:cs="Arial"/>
        </w:rPr>
        <w:t>procedure to remove the material</w:t>
      </w:r>
      <w:r w:rsidR="00E03DA5" w:rsidRPr="00152EA6">
        <w:rPr>
          <w:rFonts w:cs="Arial"/>
        </w:rPr>
        <w:t xml:space="preserve">, thus reducing both the cost of the procedure and the trauma suffered by the patient. </w:t>
      </w:r>
      <w:r w:rsidRPr="00152EA6">
        <w:rPr>
          <w:rFonts w:cs="Arial"/>
        </w:rPr>
        <w:t xml:space="preserve">Resorbable membranes include those made from </w:t>
      </w:r>
      <w:r w:rsidR="00A246ED">
        <w:rPr>
          <w:rFonts w:cs="Arial"/>
        </w:rPr>
        <w:t>polyglycolide (PGA), polylactide</w:t>
      </w:r>
      <w:r w:rsidRPr="00152EA6">
        <w:rPr>
          <w:rFonts w:cs="Arial"/>
        </w:rPr>
        <w:t xml:space="preserve"> (PLA), co-polymers of the two, and collagen barriers </w:t>
      </w:r>
      <w:r w:rsidR="005868C1" w:rsidRPr="00152EA6">
        <w:rPr>
          <w:rFonts w:cs="Arial"/>
        </w:rPr>
        <w:fldChar w:fldCharType="begin"/>
      </w:r>
      <w:r w:rsidR="00A92B33">
        <w:rPr>
          <w:rFonts w:cs="Arial"/>
        </w:rPr>
        <w:instrText xml:space="preserve"> ADDIN EN.CITE &lt;EndNote&gt;&lt;Cite&gt;&lt;Author&gt;Imbronito&lt;/Author&gt;&lt;Year&gt;2002&lt;/Year&gt;&lt;RecNum&gt;190&lt;/RecNum&gt;&lt;DisplayText&gt;(Imbronito et al., 2002a)&lt;/DisplayText&gt;&lt;record&gt;&lt;rec-number&gt;190&lt;/rec-number&gt;&lt;foreign-keys&gt;&lt;key app="EN" db-id="9zd2sewv80pzstedr25vd9vz2pw9tx9tf5we"&gt;190&lt;/key&gt;&lt;/foreign-keys&gt;&lt;ref-type name="Journal Article"&gt;17&lt;/ref-type&gt;&lt;contributors&gt;&lt;authors&gt;&lt;author&gt;Imbronito, A. V.&lt;/author&gt;&lt;author&gt;Todescan, J. H.&lt;/author&gt;&lt;author&gt;Carvalho, C. V.&lt;/author&gt;&lt;author&gt;Arana-Chavez, V. E.&lt;/author&gt;&lt;/authors&gt;&lt;/contributors&gt;&lt;auth-address&gt;Department of Histology and Embryology, Institute of Biomedical Sciences, University of Sao Paulo, SP, Brazil.&lt;/auth-address&gt;&lt;titles&gt;&lt;title&gt;Healing of alveolar bone in resorbable and non-resorbable membrane-protected defects. A histologic pilot study in dogs&lt;/title&gt;&lt;secondary-title&gt;Biomaterials&lt;/secondary-title&gt;&lt;alt-title&gt;Biomaterials&lt;/alt-title&gt;&lt;/titles&gt;&lt;periodical&gt;&lt;full-title&gt;Biomaterials&lt;/full-title&gt;&lt;abbr-1&gt;Biomaterials&lt;/abbr-1&gt;&lt;/periodical&gt;&lt;alt-periodical&gt;&lt;full-title&gt;Biomaterials&lt;/full-title&gt;&lt;abbr-1&gt;Biomaterials&lt;/abbr-1&gt;&lt;/alt-periodical&gt;&lt;pages&gt;4079-86&lt;/pages&gt;&lt;volume&gt;23&lt;/volume&gt;&lt;number&gt;20&lt;/number&gt;&lt;edition&gt;2002/08/17&lt;/edition&gt;&lt;keywords&gt;&lt;keyword&gt;Animals&lt;/keyword&gt;&lt;keyword&gt;*Biocompatible Materials&lt;/keyword&gt;&lt;keyword&gt;*Bone Regeneration&lt;/keyword&gt;&lt;keyword&gt;Dogs&lt;/keyword&gt;&lt;keyword&gt;*Membranes, Artificial&lt;/keyword&gt;&lt;keyword&gt;Pilot Projects&lt;/keyword&gt;&lt;keyword&gt;Polytetrafluoroethylene&lt;/keyword&gt;&lt;/keywords&gt;&lt;dates&gt;&lt;year&gt;2002&lt;/year&gt;&lt;pub-dates&gt;&lt;date&gt;Oct&lt;/date&gt;&lt;/pub-dates&gt;&lt;/dates&gt;&lt;isbn&gt;0142-9612 (Print)&amp;#xD;0142-9612 (Linking)&lt;/isbn&gt;&lt;accession-num&gt;12182309&lt;/accession-num&gt;&lt;urls&gt;&lt;related-urls&gt;&lt;url&gt;http://www.ncbi.nlm.nih.gov/pubmed/12182309&lt;/url&gt;&lt;/related-urls&gt;&lt;/urls&gt;&lt;language&gt;eng&lt;/language&gt;&lt;/record&gt;&lt;/Cite&gt;&lt;/EndNote&gt;</w:instrText>
      </w:r>
      <w:r w:rsidR="005868C1" w:rsidRPr="00152EA6">
        <w:rPr>
          <w:rFonts w:cs="Arial"/>
        </w:rPr>
        <w:fldChar w:fldCharType="separate"/>
      </w:r>
      <w:r w:rsidR="00A92B33">
        <w:rPr>
          <w:rFonts w:cs="Arial"/>
          <w:noProof/>
        </w:rPr>
        <w:t>(</w:t>
      </w:r>
      <w:hyperlink w:anchor="_ENREF_121" w:tooltip="Imbronito, 2002 #25" w:history="1">
        <w:r w:rsidR="002D29A2">
          <w:rPr>
            <w:rFonts w:cs="Arial"/>
            <w:noProof/>
          </w:rPr>
          <w:t xml:space="preserve">Imbronito </w:t>
        </w:r>
        <w:r w:rsidR="00DA48B1" w:rsidRPr="00DA48B1">
          <w:rPr>
            <w:rFonts w:cs="Arial"/>
            <w:i/>
            <w:noProof/>
          </w:rPr>
          <w:t>et al</w:t>
        </w:r>
        <w:r w:rsidR="002D29A2">
          <w:rPr>
            <w:rFonts w:cs="Arial"/>
            <w:noProof/>
          </w:rPr>
          <w:t>., 2002a</w:t>
        </w:r>
      </w:hyperlink>
      <w:r w:rsidR="00A92B33">
        <w:rPr>
          <w:rFonts w:cs="Arial"/>
          <w:noProof/>
        </w:rPr>
        <w:t>)</w:t>
      </w:r>
      <w:r w:rsidR="005868C1" w:rsidRPr="00152EA6">
        <w:rPr>
          <w:rFonts w:cs="Arial"/>
        </w:rPr>
        <w:fldChar w:fldCharType="end"/>
      </w:r>
      <w:r w:rsidRPr="00152EA6">
        <w:rPr>
          <w:rFonts w:cs="Arial"/>
        </w:rPr>
        <w:t xml:space="preserve">. </w:t>
      </w:r>
      <w:r w:rsidR="00E03DA5" w:rsidRPr="00152EA6">
        <w:rPr>
          <w:rFonts w:cs="Arial"/>
        </w:rPr>
        <w:t xml:space="preserve">However, the meta-analysis performed by </w:t>
      </w:r>
      <w:proofErr w:type="spellStart"/>
      <w:r w:rsidR="00E03DA5" w:rsidRPr="00152EA6">
        <w:rPr>
          <w:rFonts w:cs="Arial"/>
        </w:rPr>
        <w:t>Laurell</w:t>
      </w:r>
      <w:proofErr w:type="spellEnd"/>
      <w:r w:rsidR="00E03DA5" w:rsidRPr="00152EA6">
        <w:rPr>
          <w:rFonts w:cs="Arial"/>
        </w:rPr>
        <w:t xml:space="preserve"> </w:t>
      </w:r>
      <w:r w:rsidR="00DA48B1" w:rsidRPr="00DA48B1">
        <w:rPr>
          <w:rFonts w:cs="Arial"/>
          <w:i/>
        </w:rPr>
        <w:t>et al</w:t>
      </w:r>
      <w:r w:rsidR="00E03DA5" w:rsidRPr="00152EA6">
        <w:rPr>
          <w:rFonts w:cs="Arial"/>
        </w:rPr>
        <w:t xml:space="preserve"> found that there were no significant differences between the performances of resorbable and non-resorbable membranes. </w:t>
      </w:r>
    </w:p>
    <w:p w:rsidR="00E03DA5" w:rsidRPr="00152EA6" w:rsidRDefault="00E03DA5" w:rsidP="006542A4">
      <w:pPr>
        <w:suppressAutoHyphens/>
        <w:spacing w:line="360" w:lineRule="auto"/>
        <w:rPr>
          <w:rFonts w:cs="Arial"/>
        </w:rPr>
      </w:pPr>
    </w:p>
    <w:p w:rsidR="0041413B" w:rsidRDefault="00E03DA5" w:rsidP="006542A4">
      <w:pPr>
        <w:suppressAutoHyphens/>
        <w:spacing w:line="360" w:lineRule="auto"/>
        <w:rPr>
          <w:rFonts w:cs="Arial"/>
        </w:rPr>
      </w:pPr>
      <w:proofErr w:type="spellStart"/>
      <w:r w:rsidRPr="00152EA6">
        <w:rPr>
          <w:rFonts w:cs="Arial"/>
        </w:rPr>
        <w:t>Imbronito</w:t>
      </w:r>
      <w:proofErr w:type="spellEnd"/>
      <w:r w:rsidRPr="00152EA6">
        <w:rPr>
          <w:rFonts w:cs="Arial"/>
        </w:rPr>
        <w:t xml:space="preserve"> </w:t>
      </w:r>
      <w:r w:rsidR="00DA48B1" w:rsidRPr="00DA48B1">
        <w:rPr>
          <w:rFonts w:cs="Arial"/>
          <w:i/>
        </w:rPr>
        <w:t>et al</w:t>
      </w:r>
      <w:proofErr w:type="gramStart"/>
      <w:r w:rsidR="00F4590A">
        <w:rPr>
          <w:rFonts w:cs="Arial"/>
          <w:i/>
        </w:rPr>
        <w:t>.,</w:t>
      </w:r>
      <w:proofErr w:type="gramEnd"/>
      <w:r w:rsidRPr="00152EA6">
        <w:rPr>
          <w:rFonts w:cs="Arial"/>
        </w:rPr>
        <w:t xml:space="preserve"> compared the newly formed bone under resorbable </w:t>
      </w:r>
      <w:r w:rsidR="008542DF">
        <w:rPr>
          <w:rFonts w:cs="Arial"/>
        </w:rPr>
        <w:t xml:space="preserve">(PLA) </w:t>
      </w:r>
      <w:r w:rsidRPr="00152EA6">
        <w:rPr>
          <w:rFonts w:cs="Arial"/>
        </w:rPr>
        <w:t>and non-resorbable</w:t>
      </w:r>
      <w:r w:rsidR="008542DF">
        <w:rPr>
          <w:rFonts w:cs="Arial"/>
        </w:rPr>
        <w:t xml:space="preserve"> </w:t>
      </w:r>
      <w:r w:rsidR="008808D2">
        <w:rPr>
          <w:rFonts w:cs="Arial"/>
        </w:rPr>
        <w:t xml:space="preserve">expanded polytetrafluoroethylene </w:t>
      </w:r>
      <w:r w:rsidR="008542DF">
        <w:rPr>
          <w:rFonts w:cs="Arial"/>
        </w:rPr>
        <w:t>(e-PTFE)</w:t>
      </w:r>
      <w:r w:rsidRPr="00152EA6">
        <w:rPr>
          <w:rFonts w:cs="Arial"/>
        </w:rPr>
        <w:t xml:space="preserve"> membranes two and four months after the membrane placement. Newly formed bone was observed under both </w:t>
      </w:r>
      <w:r w:rsidR="008542DF">
        <w:rPr>
          <w:rFonts w:cs="Arial"/>
        </w:rPr>
        <w:t>types of membrane</w:t>
      </w:r>
      <w:r w:rsidRPr="00152EA6">
        <w:rPr>
          <w:rFonts w:cs="Arial"/>
        </w:rPr>
        <w:t>, and the amount of regenerated bone was similar between both types of membrane at 2 and 4 months post-surgery</w:t>
      </w:r>
      <w:r w:rsidR="00E24AD8">
        <w:rPr>
          <w:rFonts w:cs="Arial"/>
        </w:rPr>
        <w:t xml:space="preserve"> </w:t>
      </w:r>
      <w:r w:rsidR="005868C1" w:rsidRPr="00152EA6">
        <w:rPr>
          <w:rFonts w:cs="Arial"/>
        </w:rPr>
        <w:fldChar w:fldCharType="begin"/>
      </w:r>
      <w:r w:rsidR="00A92B33">
        <w:rPr>
          <w:rFonts w:cs="Arial"/>
        </w:rPr>
        <w:instrText xml:space="preserve"> ADDIN EN.CITE &lt;EndNote&gt;&lt;Cite&gt;&lt;Author&gt;Imbronito&lt;/Author&gt;&lt;Year&gt;2002&lt;/Year&gt;&lt;RecNum&gt;25&lt;/RecNum&gt;&lt;DisplayText&gt;(Imbronito et al., 2002a)&lt;/DisplayText&gt;&lt;record&gt;&lt;rec-number&gt;25&lt;/rec-number&gt;&lt;foreign-keys&gt;&lt;key app="EN" db-id="rdtv5ewvc92v9le9wdbx9drlxsvetexz0522"&gt;25&lt;/key&gt;&lt;/foreign-keys&gt;&lt;ref-type name="Journal Article"&gt;17&lt;/ref-type&gt;&lt;contributors&gt;&lt;authors&gt;&lt;author&gt;Imbronito, A. V.&lt;/author&gt;&lt;author&gt;Todescan, J. H.&lt;/author&gt;&lt;author&gt;Carvalho, C. V.&lt;/author&gt;&lt;author&gt;Arana-Chavez, V. E.&lt;/author&gt;&lt;/authors&gt;&lt;/contributors&gt;&lt;auth-address&gt;Department of Histology and Embryology, Institute of Biomedical Sciences, University of Sao Paulo, SP, Brazil.&lt;/auth-address&gt;&lt;titles&gt;&lt;title&gt;Healing of alveolar bone in resorbable and non-resorbable membrane-protected defects. A histologic pilot study in dogs&lt;/title&gt;&lt;secondary-title&gt;Biomaterials&lt;/secondary-title&gt;&lt;alt-title&gt;Biomaterials&lt;/alt-title&gt;&lt;/titles&gt;&lt;pages&gt;4079-86&lt;/pages&gt;&lt;volume&gt;23&lt;/volume&gt;&lt;number&gt;20&lt;/number&gt;&lt;edition&gt;2002/08/17&lt;/edition&gt;&lt;keywords&gt;&lt;keyword&gt;Animals&lt;/keyword&gt;&lt;keyword&gt;*Biocompatible Materials&lt;/keyword&gt;&lt;keyword&gt;*Bone Regeneration&lt;/keyword&gt;&lt;keyword&gt;Dogs&lt;/keyword&gt;&lt;keyword&gt;*Membranes, Artificial&lt;/keyword&gt;&lt;keyword&gt;Pilot Projects&lt;/keyword&gt;&lt;keyword&gt;Polytetrafluoroethylene&lt;/keyword&gt;&lt;/keywords&gt;&lt;dates&gt;&lt;year&gt;2002&lt;/year&gt;&lt;pub-dates&gt;&lt;date&gt;Oct&lt;/date&gt;&lt;/pub-dates&gt;&lt;/dates&gt;&lt;isbn&gt;0142-9612 (Print)&amp;#xD;0142-9612 (Linking)&lt;/isbn&gt;&lt;accession-num&gt;12182309&lt;/accession-num&gt;&lt;urls&gt;&lt;related-urls&gt;&lt;url&gt;http://www.ncbi.nlm.nih.gov/pubmed/12182309&lt;/url&gt;&lt;/related-urls&gt;&lt;/urls&gt;&lt;language&gt;eng&lt;/language&gt;&lt;/record&gt;&lt;/Cite&gt;&lt;/EndNote&gt;</w:instrText>
      </w:r>
      <w:r w:rsidR="005868C1" w:rsidRPr="00152EA6">
        <w:rPr>
          <w:rFonts w:cs="Arial"/>
        </w:rPr>
        <w:fldChar w:fldCharType="separate"/>
      </w:r>
      <w:r w:rsidR="00A92B33">
        <w:rPr>
          <w:rFonts w:cs="Arial"/>
          <w:noProof/>
        </w:rPr>
        <w:t>(</w:t>
      </w:r>
      <w:hyperlink w:anchor="_ENREF_121" w:tooltip="Imbronito, 2002 #25" w:history="1">
        <w:r w:rsidR="002D29A2">
          <w:rPr>
            <w:rFonts w:cs="Arial"/>
            <w:noProof/>
          </w:rPr>
          <w:t xml:space="preserve">Imbronito </w:t>
        </w:r>
        <w:r w:rsidR="00DA48B1" w:rsidRPr="00DA48B1">
          <w:rPr>
            <w:rFonts w:cs="Arial"/>
            <w:i/>
            <w:noProof/>
          </w:rPr>
          <w:t>et al</w:t>
        </w:r>
        <w:r w:rsidR="002D29A2">
          <w:rPr>
            <w:rFonts w:cs="Arial"/>
            <w:noProof/>
          </w:rPr>
          <w:t>., 2002a</w:t>
        </w:r>
      </w:hyperlink>
      <w:r w:rsidR="00A92B33">
        <w:rPr>
          <w:rFonts w:cs="Arial"/>
          <w:noProof/>
        </w:rPr>
        <w:t>)</w:t>
      </w:r>
      <w:r w:rsidR="005868C1" w:rsidRPr="00152EA6">
        <w:rPr>
          <w:rFonts w:cs="Arial"/>
        </w:rPr>
        <w:fldChar w:fldCharType="end"/>
      </w:r>
      <w:r w:rsidRPr="00152EA6">
        <w:rPr>
          <w:rFonts w:cs="Arial"/>
        </w:rPr>
        <w:t>. Results showed that more bone was formed at the sites protected by membranes than at the control site after 2 months, and the area of augmented bone was higher in the sites with the resorbable membrane compared to both the control site and the non-resorbabl</w:t>
      </w:r>
      <w:r>
        <w:rPr>
          <w:rFonts w:cs="Arial"/>
        </w:rPr>
        <w:t xml:space="preserve">e membrane site. It was </w:t>
      </w:r>
      <w:r w:rsidRPr="00152EA6">
        <w:rPr>
          <w:rFonts w:cs="Arial"/>
        </w:rPr>
        <w:t xml:space="preserve">concluded that both the resorbable PLA membrane and the non-resorbable e-PTFE membrane tested had limitations </w:t>
      </w:r>
      <w:r w:rsidR="00E24AD8">
        <w:rPr>
          <w:rFonts w:cs="Arial"/>
        </w:rPr>
        <w:t xml:space="preserve">for the treatment of large, non </w:t>
      </w:r>
      <w:r w:rsidRPr="00152EA6">
        <w:rPr>
          <w:rFonts w:cs="Arial"/>
        </w:rPr>
        <w:t>space</w:t>
      </w:r>
      <w:r>
        <w:rPr>
          <w:rFonts w:cs="Arial"/>
        </w:rPr>
        <w:t>-</w:t>
      </w:r>
      <w:r w:rsidRPr="00152EA6">
        <w:rPr>
          <w:rFonts w:cs="Arial"/>
        </w:rPr>
        <w:t>making defects, and suggested that bone graft materials supporting the physical barrier might help</w:t>
      </w:r>
      <w:r w:rsidR="00B74AAD">
        <w:rPr>
          <w:rFonts w:cs="Arial"/>
        </w:rPr>
        <w:t xml:space="preserve"> to</w:t>
      </w:r>
      <w:r w:rsidRPr="00152EA6">
        <w:rPr>
          <w:rFonts w:cs="Arial"/>
        </w:rPr>
        <w:t xml:space="preserve"> prevent barrier collapse into osseous defect. </w:t>
      </w:r>
    </w:p>
    <w:p w:rsidR="00941F47" w:rsidRPr="00152EA6" w:rsidRDefault="00941F47" w:rsidP="006542A4">
      <w:pPr>
        <w:spacing w:line="360" w:lineRule="auto"/>
        <w:rPr>
          <w:rFonts w:cs="Arial"/>
        </w:rPr>
      </w:pPr>
    </w:p>
    <w:p w:rsidR="00AD7071" w:rsidRDefault="00941F47" w:rsidP="006542A4">
      <w:pPr>
        <w:spacing w:line="360" w:lineRule="auto"/>
        <w:rPr>
          <w:rFonts w:cs="Arial"/>
        </w:rPr>
      </w:pPr>
      <w:r w:rsidRPr="00152EA6">
        <w:rPr>
          <w:rFonts w:cs="Arial"/>
        </w:rPr>
        <w:lastRenderedPageBreak/>
        <w:t xml:space="preserve">The current “gold standard” guided bone regeneration membrane is a </w:t>
      </w:r>
      <w:r w:rsidR="00C3563A" w:rsidRPr="00152EA6">
        <w:rPr>
          <w:rFonts w:cs="Arial"/>
        </w:rPr>
        <w:t xml:space="preserve">natural and resorbable membrane fabricated from porcine </w:t>
      </w:r>
      <w:r w:rsidRPr="00152EA6">
        <w:rPr>
          <w:rFonts w:cs="Arial"/>
        </w:rPr>
        <w:t xml:space="preserve">collagen </w:t>
      </w:r>
      <w:r w:rsidR="00C3563A" w:rsidRPr="00152EA6">
        <w:rPr>
          <w:rFonts w:cs="Arial"/>
        </w:rPr>
        <w:t xml:space="preserve">with a </w:t>
      </w:r>
      <w:proofErr w:type="spellStart"/>
      <w:r w:rsidR="00C3563A" w:rsidRPr="00152EA6">
        <w:rPr>
          <w:rFonts w:cs="Arial"/>
        </w:rPr>
        <w:t>bilayered</w:t>
      </w:r>
      <w:proofErr w:type="spellEnd"/>
      <w:r w:rsidR="00C3563A" w:rsidRPr="00152EA6">
        <w:rPr>
          <w:rFonts w:cs="Arial"/>
        </w:rPr>
        <w:t xml:space="preserve"> structure </w:t>
      </w:r>
      <w:r w:rsidRPr="00152EA6">
        <w:rPr>
          <w:rFonts w:cs="Arial"/>
        </w:rPr>
        <w:t>(</w:t>
      </w:r>
      <w:r w:rsidR="00C3563A" w:rsidRPr="00152EA6">
        <w:rPr>
          <w:rFonts w:cs="Arial"/>
        </w:rPr>
        <w:t>Bio-G</w:t>
      </w:r>
      <w:r w:rsidRPr="00152EA6">
        <w:rPr>
          <w:rFonts w:cs="Arial"/>
        </w:rPr>
        <w:t xml:space="preserve">ide®, </w:t>
      </w:r>
      <w:proofErr w:type="spellStart"/>
      <w:r w:rsidRPr="00152EA6">
        <w:rPr>
          <w:rFonts w:cs="Arial"/>
        </w:rPr>
        <w:t>Geistlich</w:t>
      </w:r>
      <w:proofErr w:type="spellEnd"/>
      <w:r w:rsidRPr="00152EA6">
        <w:rPr>
          <w:rFonts w:cs="Arial"/>
        </w:rPr>
        <w:t xml:space="preserve">, Switzerland). </w:t>
      </w:r>
      <w:r w:rsidR="00C9208F">
        <w:rPr>
          <w:rFonts w:cs="Arial"/>
        </w:rPr>
        <w:t>T</w:t>
      </w:r>
      <w:r w:rsidR="00253A63" w:rsidRPr="00152EA6">
        <w:rPr>
          <w:rFonts w:cs="Arial"/>
        </w:rPr>
        <w:t xml:space="preserve">he two </w:t>
      </w:r>
      <w:r w:rsidR="006775FB" w:rsidRPr="00152EA6">
        <w:rPr>
          <w:rFonts w:cs="Arial"/>
        </w:rPr>
        <w:t>former</w:t>
      </w:r>
      <w:r w:rsidR="00253A63" w:rsidRPr="00152EA6">
        <w:rPr>
          <w:rFonts w:cs="Arial"/>
        </w:rPr>
        <w:t xml:space="preserve"> “gold stan</w:t>
      </w:r>
      <w:r w:rsidR="00C9208F">
        <w:rPr>
          <w:rFonts w:cs="Arial"/>
        </w:rPr>
        <w:t>dard” membranes on the market were both based on</w:t>
      </w:r>
      <w:r w:rsidR="008808D2">
        <w:rPr>
          <w:rFonts w:cs="Arial"/>
        </w:rPr>
        <w:t xml:space="preserve"> </w:t>
      </w:r>
      <w:r w:rsidR="00253A63" w:rsidRPr="00152EA6">
        <w:rPr>
          <w:rFonts w:cs="Arial"/>
        </w:rPr>
        <w:t xml:space="preserve">e-PTFE, e.g. </w:t>
      </w:r>
      <w:proofErr w:type="spellStart"/>
      <w:r w:rsidR="008808D2">
        <w:rPr>
          <w:rFonts w:cs="Arial"/>
        </w:rPr>
        <w:t>GoreTex</w:t>
      </w:r>
      <w:proofErr w:type="spellEnd"/>
      <w:r w:rsidR="008808D2">
        <w:rPr>
          <w:rFonts w:cs="Arial"/>
        </w:rPr>
        <w:t>®</w:t>
      </w:r>
      <w:r w:rsidR="006775FB" w:rsidRPr="00152EA6">
        <w:rPr>
          <w:rFonts w:cs="Arial"/>
        </w:rPr>
        <w:t xml:space="preserve"> </w:t>
      </w:r>
      <w:r w:rsidR="008808D2">
        <w:rPr>
          <w:rFonts w:cs="Arial"/>
        </w:rPr>
        <w:t>(</w:t>
      </w:r>
      <w:r w:rsidR="006775FB" w:rsidRPr="00152EA6">
        <w:rPr>
          <w:rFonts w:cs="Arial"/>
        </w:rPr>
        <w:t xml:space="preserve">Gore, </w:t>
      </w:r>
      <w:proofErr w:type="spellStart"/>
      <w:r w:rsidR="006775FB" w:rsidRPr="00152EA6">
        <w:rPr>
          <w:rFonts w:cs="Arial"/>
        </w:rPr>
        <w:t>Newar</w:t>
      </w:r>
      <w:proofErr w:type="spellEnd"/>
      <w:r w:rsidR="006775FB" w:rsidRPr="00152EA6">
        <w:rPr>
          <w:rFonts w:cs="Arial"/>
        </w:rPr>
        <w:t>, DE, USA</w:t>
      </w:r>
      <w:r w:rsidR="008808D2">
        <w:rPr>
          <w:rFonts w:cs="Arial"/>
        </w:rPr>
        <w:t>)</w:t>
      </w:r>
      <w:r w:rsidR="006775FB" w:rsidRPr="00152EA6">
        <w:rPr>
          <w:rFonts w:cs="Arial"/>
        </w:rPr>
        <w:t xml:space="preserve"> and </w:t>
      </w:r>
      <w:r w:rsidR="00253A63" w:rsidRPr="00152EA6">
        <w:rPr>
          <w:rFonts w:cs="Arial"/>
        </w:rPr>
        <w:t>Cytoplast</w:t>
      </w:r>
      <w:r w:rsidR="00253A63" w:rsidRPr="00152EA6">
        <w:rPr>
          <w:rFonts w:cs="Arial"/>
          <w:vertAlign w:val="superscript"/>
        </w:rPr>
        <w:t>®</w:t>
      </w:r>
      <w:r w:rsidR="008808D2">
        <w:rPr>
          <w:rFonts w:cs="Arial"/>
        </w:rPr>
        <w:t xml:space="preserve"> TXT-200</w:t>
      </w:r>
      <w:r w:rsidR="00253A63" w:rsidRPr="00152EA6">
        <w:rPr>
          <w:rFonts w:cs="Arial"/>
        </w:rPr>
        <w:t xml:space="preserve"> </w:t>
      </w:r>
      <w:r w:rsidR="008808D2">
        <w:rPr>
          <w:rFonts w:cs="Arial"/>
        </w:rPr>
        <w:t>(</w:t>
      </w:r>
      <w:r w:rsidR="00253A63" w:rsidRPr="00152EA6">
        <w:rPr>
          <w:rFonts w:cs="Arial"/>
        </w:rPr>
        <w:t xml:space="preserve">Osteogenics Biomedical, Lubbock, TX, USA). </w:t>
      </w:r>
      <w:proofErr w:type="gramStart"/>
      <w:r w:rsidR="00253A63" w:rsidRPr="00152EA6">
        <w:rPr>
          <w:rFonts w:cs="Arial"/>
        </w:rPr>
        <w:t>e-PTFE</w:t>
      </w:r>
      <w:proofErr w:type="gramEnd"/>
      <w:r w:rsidR="00253A63" w:rsidRPr="00152EA6">
        <w:rPr>
          <w:rFonts w:cs="Arial"/>
        </w:rPr>
        <w:t xml:space="preserve"> membranes are inert, biocompatible, and aid tissue integration, cell occlusion and mechanical stability</w:t>
      </w:r>
      <w:r w:rsidR="000218A5" w:rsidRPr="00152EA6">
        <w:rPr>
          <w:rFonts w:cs="Arial"/>
        </w:rPr>
        <w:t xml:space="preserve"> </w: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0F7C7E" w:rsidRPr="00152EA6">
        <w:rPr>
          <w:rFonts w:cs="Arial"/>
        </w:rPr>
        <w:instrText xml:space="preserve"> ADDIN EN.CITE </w:instrTex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0F7C7E"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38" w:tooltip="Bottino, 2012 #48" w:history="1">
        <w:r w:rsidR="002D29A2" w:rsidRPr="00152EA6">
          <w:rPr>
            <w:rFonts w:cs="Arial"/>
            <w:noProof/>
          </w:rPr>
          <w:t xml:space="preserve">Bottino </w:t>
        </w:r>
        <w:r w:rsidR="00DA48B1" w:rsidRPr="00DA48B1">
          <w:rPr>
            <w:rFonts w:cs="Arial"/>
            <w:i/>
            <w:noProof/>
          </w:rPr>
          <w:t>et al</w:t>
        </w:r>
        <w:r w:rsidR="002D29A2" w:rsidRPr="00152EA6">
          <w:rPr>
            <w:rFonts w:cs="Arial"/>
            <w:noProof/>
          </w:rPr>
          <w:t>., 2012</w:t>
        </w:r>
      </w:hyperlink>
      <w:r w:rsidR="001F2D8C" w:rsidRPr="00152EA6">
        <w:rPr>
          <w:rFonts w:cs="Arial"/>
          <w:noProof/>
        </w:rPr>
        <w:t>)</w:t>
      </w:r>
      <w:r w:rsidR="005868C1" w:rsidRPr="00152EA6">
        <w:rPr>
          <w:rFonts w:cs="Arial"/>
        </w:rPr>
        <w:fldChar w:fldCharType="end"/>
      </w:r>
      <w:r w:rsidR="002615D0" w:rsidRPr="00152EA6">
        <w:rPr>
          <w:rFonts w:cs="Arial"/>
        </w:rPr>
        <w:t>. However, their</w:t>
      </w:r>
      <w:r w:rsidR="00253A63" w:rsidRPr="00152EA6">
        <w:rPr>
          <w:rFonts w:cs="Arial"/>
        </w:rPr>
        <w:t xml:space="preserve"> use has been limited by the necessity of a s</w:t>
      </w:r>
      <w:r w:rsidR="002615D0" w:rsidRPr="00152EA6">
        <w:rPr>
          <w:rFonts w:cs="Arial"/>
        </w:rPr>
        <w:t>econd surgical procedure for removal and by the</w:t>
      </w:r>
      <w:r w:rsidR="00253A63" w:rsidRPr="00152EA6">
        <w:rPr>
          <w:rFonts w:cs="Arial"/>
        </w:rPr>
        <w:t xml:space="preserve"> high membrane exposure rate, which could potentially cause</w:t>
      </w:r>
      <w:r w:rsidR="002615D0" w:rsidRPr="00152EA6">
        <w:rPr>
          <w:rFonts w:cs="Arial"/>
        </w:rPr>
        <w:t xml:space="preserve"> the</w:t>
      </w:r>
      <w:r w:rsidR="00253A63" w:rsidRPr="00152EA6">
        <w:rPr>
          <w:rFonts w:cs="Arial"/>
        </w:rPr>
        <w:t xml:space="preserve"> patient discomfort</w:t>
      </w:r>
      <w:r w:rsidR="002615D0" w:rsidRPr="00152EA6">
        <w:rPr>
          <w:rFonts w:cs="Arial"/>
        </w:rPr>
        <w:t>,</w:t>
      </w:r>
      <w:r w:rsidR="00B74AAD">
        <w:rPr>
          <w:rFonts w:cs="Arial"/>
        </w:rPr>
        <w:t xml:space="preserve"> increased</w:t>
      </w:r>
      <w:r w:rsidR="00253A63" w:rsidRPr="00152EA6">
        <w:rPr>
          <w:rFonts w:cs="Arial"/>
        </w:rPr>
        <w:t xml:space="preserve"> cost</w:t>
      </w:r>
      <w:r w:rsidR="00B74AAD">
        <w:rPr>
          <w:rFonts w:cs="Arial"/>
        </w:rPr>
        <w:t>,</w:t>
      </w:r>
      <w:r w:rsidR="00253A63" w:rsidRPr="00152EA6">
        <w:rPr>
          <w:rFonts w:cs="Arial"/>
        </w:rPr>
        <w:t xml:space="preserve"> and the</w:t>
      </w:r>
      <w:r w:rsidR="00B74AAD">
        <w:rPr>
          <w:rFonts w:cs="Arial"/>
        </w:rPr>
        <w:t>re is a</w:t>
      </w:r>
      <w:r w:rsidR="00253A63" w:rsidRPr="00152EA6">
        <w:rPr>
          <w:rFonts w:cs="Arial"/>
        </w:rPr>
        <w:t xml:space="preserve"> risk of suboptimal bone regeneration</w:t>
      </w:r>
      <w:r w:rsidR="000218A5" w:rsidRPr="00152EA6">
        <w:rPr>
          <w:rFonts w:cs="Arial"/>
        </w:rPr>
        <w:t xml:space="preserve"> </w:t>
      </w:r>
      <w:r w:rsidR="005868C1" w:rsidRPr="00152EA6">
        <w:rPr>
          <w:rFonts w:cs="Arial"/>
        </w:rPr>
        <w:fldChar w:fldCharType="begin">
          <w:fldData xml:space="preserve">PEVuZE5vdGU+PENpdGU+PEF1dGhvcj5Hb3RmcmVkc2VuPC9BdXRob3I+PFllYXI+MTk5MzwvWWVh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</w:fldData>
        </w:fldChar>
      </w:r>
      <w:r w:rsidR="001F2D8C" w:rsidRPr="00152EA6">
        <w:rPr>
          <w:rFonts w:cs="Arial"/>
        </w:rPr>
        <w:instrText xml:space="preserve"> ADDIN EN.CITE </w:instrText>
      </w:r>
      <w:r w:rsidR="005868C1" w:rsidRPr="00152EA6">
        <w:rPr>
          <w:rFonts w:cs="Arial"/>
        </w:rPr>
        <w:fldChar w:fldCharType="begin">
          <w:fldData xml:space="preserve">PEVuZE5vdGU+PENpdGU+PEF1dGhvcj5Hb3RmcmVkc2VuPC9BdXRob3I+PFllYXI+MTk5MzwvWWVh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</w:fldData>
        </w:fldChar>
      </w:r>
      <w:r w:rsidR="001F2D8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1F2D8C" w:rsidRPr="00152EA6">
        <w:rPr>
          <w:rFonts w:cs="Arial"/>
          <w:noProof/>
        </w:rPr>
        <w:t>(</w:t>
      </w:r>
      <w:hyperlink w:anchor="_ENREF_98" w:tooltip="Gotfredsen, 1993 #196" w:history="1">
        <w:r w:rsidR="002D29A2" w:rsidRPr="00152EA6">
          <w:rPr>
            <w:rFonts w:cs="Arial"/>
            <w:noProof/>
          </w:rPr>
          <w:t xml:space="preserve">Gotfredsen </w:t>
        </w:r>
        <w:r w:rsidR="00DA48B1" w:rsidRPr="00DA48B1">
          <w:rPr>
            <w:rFonts w:cs="Arial"/>
            <w:i/>
            <w:noProof/>
          </w:rPr>
          <w:t>et al</w:t>
        </w:r>
        <w:r w:rsidR="002D29A2" w:rsidRPr="00152EA6">
          <w:rPr>
            <w:rFonts w:cs="Arial"/>
            <w:noProof/>
          </w:rPr>
          <w:t>., 1993</w:t>
        </w:r>
      </w:hyperlink>
      <w:r w:rsidR="001F2D8C" w:rsidRPr="00152EA6">
        <w:rPr>
          <w:rFonts w:cs="Arial"/>
          <w:noProof/>
        </w:rPr>
        <w:t>)</w:t>
      </w:r>
      <w:r w:rsidR="005868C1" w:rsidRPr="00152EA6">
        <w:rPr>
          <w:rFonts w:cs="Arial"/>
        </w:rPr>
        <w:fldChar w:fldCharType="end"/>
      </w:r>
      <w:r w:rsidR="00253A63" w:rsidRPr="00152EA6">
        <w:rPr>
          <w:rFonts w:cs="Arial"/>
        </w:rPr>
        <w:t xml:space="preserve">. </w:t>
      </w:r>
    </w:p>
    <w:p w:rsidR="00AD7071" w:rsidRDefault="00AD7071" w:rsidP="006542A4">
      <w:pPr>
        <w:spacing w:line="360" w:lineRule="auto"/>
        <w:rPr>
          <w:rFonts w:cs="Arial"/>
        </w:rPr>
      </w:pPr>
    </w:p>
    <w:p w:rsidR="0041413B" w:rsidRDefault="00253A63" w:rsidP="006542A4">
      <w:pPr>
        <w:spacing w:line="360" w:lineRule="auto"/>
        <w:rPr>
          <w:rFonts w:cs="Arial"/>
        </w:rPr>
      </w:pPr>
      <w:r w:rsidRPr="00152EA6">
        <w:rPr>
          <w:rFonts w:cs="Arial"/>
        </w:rPr>
        <w:t xml:space="preserve">The second </w:t>
      </w:r>
      <w:r w:rsidR="00E24AD8">
        <w:rPr>
          <w:rFonts w:cs="Arial"/>
        </w:rPr>
        <w:t>most popular membrane</w:t>
      </w:r>
      <w:r w:rsidRPr="00152EA6">
        <w:rPr>
          <w:rFonts w:cs="Arial"/>
        </w:rPr>
        <w:t xml:space="preserve"> is titanium-reinforced high-density </w:t>
      </w:r>
      <w:r w:rsidR="008808D2">
        <w:rPr>
          <w:rFonts w:cs="Arial"/>
        </w:rPr>
        <w:t xml:space="preserve">PTFE </w:t>
      </w:r>
      <w:r w:rsidRPr="00152EA6">
        <w:rPr>
          <w:rFonts w:cs="Arial"/>
        </w:rPr>
        <w:t>e.g. Cytoplast</w:t>
      </w:r>
      <w:r w:rsidRPr="00152EA6">
        <w:rPr>
          <w:rFonts w:cs="Arial"/>
          <w:vertAlign w:val="superscript"/>
        </w:rPr>
        <w:t>®</w:t>
      </w:r>
      <w:r w:rsidR="008808D2">
        <w:rPr>
          <w:rFonts w:cs="Arial"/>
        </w:rPr>
        <w:t xml:space="preserve"> Ti-250</w:t>
      </w:r>
      <w:r w:rsidRPr="00152EA6">
        <w:rPr>
          <w:rFonts w:cs="Arial"/>
        </w:rPr>
        <w:t xml:space="preserve"> </w:t>
      </w:r>
      <w:r w:rsidR="008808D2">
        <w:rPr>
          <w:rFonts w:cs="Arial"/>
        </w:rPr>
        <w:t>(</w:t>
      </w:r>
      <w:r w:rsidRPr="00152EA6">
        <w:rPr>
          <w:rFonts w:cs="Arial"/>
        </w:rPr>
        <w:t>Osteogenics Biomedical, Lubbock, TX, USA). Studies comparing the performance of traditional PTFE membranes to titanium-reinforced high density PTFE membranes concluded that the latter leads to superior regenerative capacity, mostly due to the additional mechanical support that the titanium frame provides against the compressive forces exerted by the overlying soft tissue</w:t>
      </w:r>
      <w:r w:rsidR="000218A5" w:rsidRPr="00152EA6">
        <w:rPr>
          <w:rFonts w:cs="Arial"/>
        </w:rPr>
        <w:t xml:space="preserve"> </w:t>
      </w:r>
      <w:r w:rsidR="005868C1" w:rsidRPr="00152EA6">
        <w:rPr>
          <w:rFonts w:cs="Arial"/>
        </w:rPr>
        <w:fldChar w:fldCharType="begin"/>
      </w:r>
      <w:r w:rsidR="000A60B6" w:rsidRPr="00152EA6">
        <w:rPr>
          <w:rFonts w:cs="Arial"/>
        </w:rPr>
        <w:instrText xml:space="preserve"> ADDIN EN.CITE &lt;EndNote&gt;&lt;Cite&gt;&lt;Author&gt;Jovanovic&lt;/Author&gt;&lt;Year&gt;1995&lt;/Year&gt;&lt;RecNum&gt;197&lt;/RecNum&gt;&lt;DisplayText&gt;(Jovanovic and Nevins, 1995)&lt;/DisplayText&gt;&lt;record&gt;&lt;rec-number&gt;197&lt;/rec-number&gt;&lt;foreign-keys&gt;&lt;key app="EN" db-id="9zd2sewv80pzstedr25vd9vz2pw9tx9tf5we"&gt;197&lt;/key&gt;&lt;/foreign-keys&gt;&lt;ref-type name="Journal Article"&gt;17&lt;/ref-type&gt;&lt;contributors&gt;&lt;authors&gt;&lt;author&gt;Jovanovic, S. A.&lt;/author&gt;&lt;author&gt;Nevins, M.&lt;/author&gt;&lt;/authors&gt;&lt;/contributors&gt;&lt;auth-address&gt;Section of Periodontics, University of California, Los Angeles, School of Dentistry 90024, USA.&lt;/auth-address&gt;&lt;titles&gt;&lt;title&gt;Bone formation utilizing titanium-reinforced barrier membranes&lt;/title&gt;&lt;secondary-title&gt;Int J Periodontics Restorative Dent&lt;/secondary-title&gt;&lt;alt-title&gt;The International journal of periodontics &amp;amp; restorative dentistry&lt;/alt-title&gt;&lt;/titles&gt;&lt;periodical&gt;&lt;full-title&gt;Int J Periodontics Restorative Dent&lt;/full-title&gt;&lt;abbr-1&gt;The International journal of periodontics &amp;amp; restorative dentistry&lt;/abbr-1&gt;&lt;/periodical&gt;&lt;alt-periodical&gt;&lt;full-title&gt;Int J Periodontics Restorative Dent&lt;/full-title&gt;&lt;abbr-1&gt;The International journal of periodontics &amp;amp; restorative dentistry&lt;/abbr-1&gt;&lt;/alt-periodical&gt;&lt;pages&gt;56-69&lt;/pages&gt;&lt;volume&gt;15&lt;/volume&gt;&lt;number&gt;1&lt;/number&gt;&lt;edition&gt;1995/02/01&lt;/edition&gt;&lt;keywords&gt;&lt;keyword&gt;Adult&lt;/keyword&gt;&lt;keyword&gt;Alveolar Bone Loss/*surgery&lt;/keyword&gt;&lt;keyword&gt;*Bone Regeneration&lt;/keyword&gt;&lt;keyword&gt;Bone Transplantation/methods&lt;/keyword&gt;&lt;keyword&gt;Dental Implantation, Endosseous&lt;/keyword&gt;&lt;keyword&gt;Dental Implants&lt;/keyword&gt;&lt;keyword&gt;*Guided Tissue Regeneration, Periodontal&lt;/keyword&gt;&lt;keyword&gt;Humans&lt;/keyword&gt;&lt;keyword&gt;Membranes, Artificial&lt;/keyword&gt;&lt;keyword&gt;Polytetrafluoroethylene&lt;/keyword&gt;&lt;keyword&gt;Surgical Flaps&lt;/keyword&gt;&lt;keyword&gt;*Titanium&lt;/keyword&gt;&lt;/keywords&gt;&lt;dates&gt;&lt;year&gt;1995&lt;/year&gt;&lt;pub-dates&gt;&lt;date&gt;Feb&lt;/date&gt;&lt;/pub-dates&gt;&lt;/dates&gt;&lt;isbn&gt;0198-7569 (Print)&amp;#xD;0198-7569 (Linking)&lt;/isbn&gt;&lt;accession-num&gt;7591524&lt;/accession-num&gt;&lt;urls&gt;&lt;related-urls&gt;&lt;url&gt;http://www.ncbi.nlm.nih.gov/pubmed/7591524&lt;/url&gt;&lt;/related-urls&gt;&lt;/urls&gt;&lt;language&gt;eng&lt;/language&gt;&lt;/record&gt;&lt;/Cite&gt;&lt;/EndNote&gt;</w:instrText>
      </w:r>
      <w:r w:rsidR="005868C1" w:rsidRPr="00152EA6">
        <w:rPr>
          <w:rFonts w:cs="Arial"/>
        </w:rPr>
        <w:fldChar w:fldCharType="separate"/>
      </w:r>
      <w:r w:rsidR="000A60B6" w:rsidRPr="00152EA6">
        <w:rPr>
          <w:rFonts w:cs="Arial"/>
          <w:noProof/>
        </w:rPr>
        <w:t>(</w:t>
      </w:r>
      <w:hyperlink w:anchor="_ENREF_130" w:tooltip="Jovanovic, 1995 #197" w:history="1">
        <w:r w:rsidR="002D29A2" w:rsidRPr="00152EA6">
          <w:rPr>
            <w:rFonts w:cs="Arial"/>
            <w:noProof/>
          </w:rPr>
          <w:t>Jovanovic and Nevins, 1995</w:t>
        </w:r>
      </w:hyperlink>
      <w:r w:rsidR="000A60B6" w:rsidRPr="00152EA6">
        <w:rPr>
          <w:rFonts w:cs="Arial"/>
          <w:noProof/>
        </w:rPr>
        <w:t>)</w:t>
      </w:r>
      <w:r w:rsidR="005868C1" w:rsidRPr="00152EA6">
        <w:rPr>
          <w:rFonts w:cs="Arial"/>
        </w:rPr>
        <w:fldChar w:fldCharType="end"/>
      </w:r>
      <w:r w:rsidRPr="00152EA6">
        <w:rPr>
          <w:rFonts w:cs="Arial"/>
        </w:rPr>
        <w:t xml:space="preserve">. However, the need for a second surgical procedure to remove the membrane led to the development of bioresorbable membranes, which </w:t>
      </w:r>
      <w:r w:rsidR="002615D0" w:rsidRPr="00152EA6">
        <w:rPr>
          <w:rFonts w:cs="Arial"/>
        </w:rPr>
        <w:t>do not need to be removed</w:t>
      </w:r>
      <w:r w:rsidRPr="00152EA6">
        <w:rPr>
          <w:rFonts w:cs="Arial"/>
        </w:rPr>
        <w:t xml:space="preserve">. </w:t>
      </w:r>
    </w:p>
    <w:p w:rsidR="0041413B" w:rsidRDefault="0041413B" w:rsidP="006542A4">
      <w:pPr>
        <w:spacing w:line="360" w:lineRule="auto"/>
        <w:rPr>
          <w:rFonts w:cs="Arial"/>
        </w:rPr>
      </w:pPr>
    </w:p>
    <w:p w:rsidR="00D953BB" w:rsidRDefault="00253A63">
      <w:pPr>
        <w:spacing w:line="360" w:lineRule="auto"/>
        <w:rPr>
          <w:rFonts w:cs="Arial"/>
        </w:rPr>
      </w:pPr>
      <w:r w:rsidRPr="00152EA6">
        <w:rPr>
          <w:rFonts w:cs="Arial"/>
        </w:rPr>
        <w:t>Current resorbable membranes are commonly made of collagen, polyglycoli</w:t>
      </w:r>
      <w:r w:rsidR="00A246ED">
        <w:rPr>
          <w:rFonts w:cs="Arial"/>
        </w:rPr>
        <w:t>de</w:t>
      </w:r>
      <w:r w:rsidRPr="00152EA6">
        <w:rPr>
          <w:rFonts w:cs="Arial"/>
        </w:rPr>
        <w:t>, polylacti</w:t>
      </w:r>
      <w:r w:rsidR="00A246ED">
        <w:rPr>
          <w:rFonts w:cs="Arial"/>
        </w:rPr>
        <w:t>de</w:t>
      </w:r>
      <w:r w:rsidRPr="00152EA6">
        <w:rPr>
          <w:rFonts w:cs="Arial"/>
        </w:rPr>
        <w:t>, or co-polymers of lactic and g</w:t>
      </w:r>
      <w:r w:rsidR="00AD7071">
        <w:rPr>
          <w:rFonts w:cs="Arial"/>
        </w:rPr>
        <w:t>lycolic acid</w:t>
      </w:r>
      <w:r w:rsidRPr="00152EA6">
        <w:rPr>
          <w:rFonts w:cs="Arial"/>
        </w:rPr>
        <w:t>. However, these membranes</w:t>
      </w:r>
      <w:r w:rsidR="002615D0" w:rsidRPr="00152EA6">
        <w:rPr>
          <w:rFonts w:cs="Arial"/>
        </w:rPr>
        <w:t xml:space="preserve"> can</w:t>
      </w:r>
      <w:r w:rsidRPr="00152EA6">
        <w:rPr>
          <w:rFonts w:cs="Arial"/>
        </w:rPr>
        <w:t xml:space="preserve"> have weak structural integrity, variable degradation rates and can provoke hos</w:t>
      </w:r>
      <w:r w:rsidR="002615D0" w:rsidRPr="00152EA6">
        <w:rPr>
          <w:rFonts w:cs="Arial"/>
        </w:rPr>
        <w:t>t immune reactivity.</w:t>
      </w:r>
      <w:r w:rsidR="00AD7071">
        <w:rPr>
          <w:rFonts w:cs="Arial"/>
        </w:rPr>
        <w:t xml:space="preserve"> The following sections review the synthetic resorbable and non-resorbable, and natural resorbable polymers available to be utilised in membrane technolog</w:t>
      </w:r>
      <w:r w:rsidR="00706012">
        <w:rPr>
          <w:rFonts w:cs="Arial"/>
        </w:rPr>
        <w:t>y.</w:t>
      </w:r>
    </w:p>
    <w:p w:rsidR="00967FA9" w:rsidRDefault="00967FA9" w:rsidP="00151607">
      <w:pPr>
        <w:spacing w:line="360" w:lineRule="auto"/>
        <w:rPr>
          <w:rFonts w:cs="Arial"/>
        </w:rPr>
      </w:pPr>
    </w:p>
    <w:p w:rsidR="00967FA9" w:rsidRDefault="00967FA9" w:rsidP="00151607">
      <w:pPr>
        <w:spacing w:line="360" w:lineRule="auto"/>
        <w:rPr>
          <w:rFonts w:cs="Arial"/>
        </w:rPr>
      </w:pPr>
    </w:p>
    <w:p w:rsidR="005B16B5" w:rsidRDefault="005B16B5" w:rsidP="00151607">
      <w:pPr>
        <w:spacing w:line="360" w:lineRule="auto"/>
        <w:rPr>
          <w:rFonts w:cs="Arial"/>
        </w:rPr>
      </w:pPr>
    </w:p>
    <w:p w:rsidR="005B16B5" w:rsidRPr="00152EA6" w:rsidRDefault="005B16B5" w:rsidP="00151607">
      <w:pPr>
        <w:spacing w:line="360" w:lineRule="auto"/>
        <w:rPr>
          <w:rFonts w:cs="Arial"/>
        </w:rPr>
        <w:sectPr w:rsidR="005B16B5" w:rsidRPr="00152EA6" w:rsidSect="00FA0DD5">
          <w:footerReference w:type="even" r:id="rId11"/>
          <w:footerReference w:type="default" r:id="rId12"/>
          <w:footnotePr>
            <w:pos w:val="beneathText"/>
          </w:footnotePr>
          <w:endnotePr>
            <w:numFmt w:val="decimal"/>
          </w:endnotePr>
          <w:type w:val="continuous"/>
          <w:pgSz w:w="11906" w:h="16838"/>
          <w:pgMar w:top="1440" w:right="1440" w:bottom="1440" w:left="2268" w:header="708" w:footer="708" w:gutter="0"/>
          <w:cols w:space="708"/>
          <w:docGrid w:linePitch="360"/>
        </w:sectPr>
      </w:pPr>
    </w:p>
    <w:p w:rsidR="002615D0" w:rsidRPr="00B74AAD" w:rsidRDefault="003A7089" w:rsidP="00151607">
      <w:pPr>
        <w:pStyle w:val="Heading2"/>
        <w:spacing w:before="0" w:after="0" w:line="360" w:lineRule="auto"/>
      </w:pPr>
      <w:r w:rsidRPr="00B74AAD">
        <w:lastRenderedPageBreak/>
        <w:t xml:space="preserve"> </w:t>
      </w:r>
      <w:bookmarkStart w:id="35" w:name="_Toc444002865"/>
      <w:r w:rsidRPr="00B74AAD">
        <w:t xml:space="preserve">Resorbable </w:t>
      </w:r>
      <w:r w:rsidR="00253A63" w:rsidRPr="00B74AAD">
        <w:t>polymer</w:t>
      </w:r>
      <w:r w:rsidR="002615D0" w:rsidRPr="00B74AAD">
        <w:t>s</w:t>
      </w:r>
      <w:bookmarkEnd w:id="35"/>
    </w:p>
    <w:p w:rsidR="00886092" w:rsidRDefault="00886092" w:rsidP="006542A4">
      <w:pPr>
        <w:pStyle w:val="Heading3"/>
        <w:spacing w:line="360" w:lineRule="auto"/>
      </w:pPr>
      <w:bookmarkStart w:id="36" w:name="_Toc444002866"/>
      <w:r w:rsidRPr="00886092">
        <w:t>Synthetic resorbable polymers</w:t>
      </w:r>
      <w:bookmarkEnd w:id="36"/>
    </w:p>
    <w:p w:rsidR="00587798" w:rsidRPr="00152EA6" w:rsidRDefault="00587798" w:rsidP="006542A4">
      <w:pPr>
        <w:suppressAutoHyphens/>
        <w:spacing w:line="360" w:lineRule="auto"/>
        <w:rPr>
          <w:rFonts w:cs="Arial"/>
        </w:rPr>
      </w:pPr>
      <w:r w:rsidRPr="00152EA6">
        <w:rPr>
          <w:rFonts w:cs="Arial"/>
        </w:rPr>
        <w:t xml:space="preserve">Biodegradable polymers undergo four states of degradation once they have been placed in a biological system, or any other aqueous environment. These stages are: hydration, loss of strength, loss of mass integrity and solubilisation via </w:t>
      </w:r>
      <w:proofErr w:type="spellStart"/>
      <w:r w:rsidRPr="00152EA6">
        <w:rPr>
          <w:rFonts w:cs="Arial"/>
        </w:rPr>
        <w:t>phagocytosis</w:t>
      </w:r>
      <w:proofErr w:type="spellEnd"/>
      <w:r w:rsidRPr="00152EA6">
        <w:rPr>
          <w:rFonts w:cs="Arial"/>
        </w:rPr>
        <w:t>. The nature of the polymer, the polymer crystallisation degree, the temperature, pH and the membrane volume all influence the duration of each of the four stages of degradation and</w:t>
      </w:r>
      <w:r w:rsidR="00B74AAD">
        <w:rPr>
          <w:rFonts w:cs="Arial"/>
        </w:rPr>
        <w:t xml:space="preserve"> consequently</w:t>
      </w:r>
      <w:r w:rsidRPr="00152EA6">
        <w:rPr>
          <w:rFonts w:cs="Arial"/>
        </w:rPr>
        <w:t xml:space="preserve"> the overall degradation rate </w:t>
      </w:r>
      <w:r w:rsidR="005868C1" w:rsidRPr="00152EA6">
        <w:rPr>
          <w:rFonts w:cs="Arial"/>
        </w:rPr>
        <w:fldChar w:fldCharType="begin">
          <w:fldData xml:space="preserve">PEVuZE5vdGU+PENpdGU+PEF1dGhvcj5XYXJyZXI8L0F1dGhvcj48WWVhcj4xOTkyPC9ZZWFyPjxS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</w:fldData>
        </w:fldChar>
      </w:r>
      <w:r w:rsidRPr="00152EA6">
        <w:rPr>
          <w:rFonts w:cs="Arial"/>
        </w:rPr>
        <w:instrText xml:space="preserve"> ADDIN EN.CITE </w:instrText>
      </w:r>
      <w:r w:rsidR="005868C1" w:rsidRPr="00152EA6">
        <w:rPr>
          <w:rFonts w:cs="Arial"/>
        </w:rPr>
        <w:fldChar w:fldCharType="begin">
          <w:fldData xml:space="preserve">PEVuZE5vdGU+PENpdGU+PEF1dGhvcj5XYXJyZXI8L0F1dGhvcj48WWVhcj4xOTkyPC9ZZWFyPjxS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57" w:tooltip="Warrer, 1992 #210" w:history="1">
        <w:r w:rsidR="002D29A2" w:rsidRPr="00152EA6">
          <w:rPr>
            <w:rFonts w:cs="Arial"/>
            <w:noProof/>
          </w:rPr>
          <w:t xml:space="preserve">Warrer </w:t>
        </w:r>
        <w:r w:rsidR="00DA48B1" w:rsidRPr="00DA48B1">
          <w:rPr>
            <w:rFonts w:cs="Arial"/>
            <w:i/>
            <w:noProof/>
          </w:rPr>
          <w:t>et al</w:t>
        </w:r>
        <w:r w:rsidR="002D29A2" w:rsidRPr="00152EA6">
          <w:rPr>
            <w:rFonts w:cs="Arial"/>
            <w:noProof/>
          </w:rPr>
          <w:t>., 1992</w:t>
        </w:r>
      </w:hyperlink>
      <w:r w:rsidRPr="00152EA6">
        <w:rPr>
          <w:rFonts w:cs="Arial"/>
          <w:noProof/>
        </w:rPr>
        <w:t xml:space="preserve">, </w:t>
      </w:r>
      <w:hyperlink w:anchor="_ENREF_104" w:tooltip="Hammerle, 2003 #211" w:history="1">
        <w:r w:rsidR="002D29A2" w:rsidRPr="00152EA6">
          <w:rPr>
            <w:rFonts w:cs="Arial"/>
            <w:noProof/>
          </w:rPr>
          <w:t>Hammerle and Jung, 2003</w:t>
        </w:r>
      </w:hyperlink>
      <w:r w:rsidRPr="00152EA6">
        <w:rPr>
          <w:rFonts w:cs="Arial"/>
          <w:noProof/>
        </w:rPr>
        <w:t>)</w:t>
      </w:r>
      <w:r w:rsidR="005868C1" w:rsidRPr="00152EA6">
        <w:rPr>
          <w:rFonts w:cs="Arial"/>
        </w:rPr>
        <w:fldChar w:fldCharType="end"/>
      </w:r>
      <w:r w:rsidRPr="00152EA6">
        <w:rPr>
          <w:rFonts w:cs="Arial"/>
        </w:rPr>
        <w:t xml:space="preserve">. From this, it can be inferred that the duration of the barrier function is not under complete control, and that the resorption process could interfere with the bone regeneration process, as well as the wound healing. It has been suggested that whilst bioresorbable membranes have eliminated the need for a second surgical procedure, e-PTFE membranes should still serve as the gold standard for comparing results obtained from new materials </w:t>
      </w:r>
      <w:r w:rsidR="005868C1" w:rsidRPr="00152EA6">
        <w:rPr>
          <w:rFonts w:cs="Arial"/>
        </w:rPr>
        <w:fldChar w:fldCharType="begin"/>
      </w:r>
      <w:r w:rsidRPr="00152EA6">
        <w:rPr>
          <w:rFonts w:cs="Arial"/>
        </w:rPr>
        <w:instrText xml:space="preserve"> ADDIN EN.CITE &lt;EndNote&gt;&lt;Cite&gt;&lt;Author&gt;Hammerle&lt;/Author&gt;&lt;Year&gt;1998&lt;/Year&gt;&lt;RecNum&gt;212&lt;/RecNum&gt;&lt;DisplayText&gt;(Hammerle and Karring, 1998)&lt;/DisplayText&gt;&lt;record&gt;&lt;rec-number&gt;212&lt;/rec-number&gt;&lt;foreign-keys&gt;&lt;key app="EN" db-id="9zd2sewv80pzstedr25vd9vz2pw9tx9tf5we"&gt;212&lt;/key&gt;&lt;/foreign-keys&gt;&lt;ref-type name="Journal Article"&gt;17&lt;/ref-type&gt;&lt;contributors&gt;&lt;authors&gt;&lt;author&gt;Hammerle, C. H.&lt;/author&gt;&lt;author&gt;Karring, T.&lt;/author&gt;&lt;/authors&gt;&lt;/contributors&gt;&lt;auth-address&gt;Department of Periodontology &amp;amp; Fixed Prosthodontics, School of Dental Medicine, University of Berne, Switzerland.&lt;/auth-address&gt;&lt;titles&gt;&lt;title&gt;Guided bone regeneration at oral implant sites&lt;/title&gt;&lt;secondary-title&gt;Periodontol 2000&lt;/secondary-title&gt;&lt;alt-title&gt;Periodontology 2000&lt;/alt-title&gt;&lt;/titles&gt;&lt;periodical&gt;&lt;full-title&gt;Periodontol 2000&lt;/full-title&gt;&lt;abbr-1&gt;Periodontology 2000&lt;/abbr-1&gt;&lt;/periodical&gt;&lt;alt-periodical&gt;&lt;full-title&gt;Periodontol 2000&lt;/full-title&gt;&lt;abbr-1&gt;Periodontology 2000&lt;/abbr-1&gt;&lt;/alt-periodical&gt;&lt;pages&gt;151-75&lt;/pages&gt;&lt;volume&gt;17&lt;/volume&gt;&lt;edition&gt;1999/05/25&lt;/edition&gt;&lt;keywords&gt;&lt;keyword&gt;Alveolar Process/*physiology/surgery&lt;/keyword&gt;&lt;keyword&gt;Alveolar Ridge Augmentation/*methods&lt;/keyword&gt;&lt;keyword&gt;Animals&lt;/keyword&gt;&lt;keyword&gt;*Bone Regeneration&lt;/keyword&gt;&lt;keyword&gt;Bone Substitutes&lt;/keyword&gt;&lt;keyword&gt;Bone Transplantation/methods&lt;/keyword&gt;&lt;keyword&gt;Dental Implantation, Endosseous/*methods&lt;/keyword&gt;&lt;keyword&gt;*Guided Tissue Regeneration, Periodontal/instrumentation&lt;/keyword&gt;&lt;keyword&gt;Humans&lt;/keyword&gt;&lt;keyword&gt;Membranes, Artificial&lt;/keyword&gt;&lt;/keywords&gt;&lt;dates&gt;&lt;year&gt;1998&lt;/year&gt;&lt;pub-dates&gt;&lt;date&gt;Jun&lt;/date&gt;&lt;/pub-dates&gt;&lt;/dates&gt;&lt;isbn&gt;0906-6713 (Print)&amp;#xD;0906-6713 (Linking)&lt;/isbn&gt;&lt;accession-num&gt;10337322&lt;/accession-num&gt;&lt;work-type&gt;Review&lt;/work-type&gt;&lt;urls&gt;&lt;related-urls&gt;&lt;url&gt;http://www.ncbi.nlm.nih.gov/pubmed/10337322&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05" w:tooltip="Hammerle, 1998 #212" w:history="1">
        <w:r w:rsidR="002D29A2" w:rsidRPr="00152EA6">
          <w:rPr>
            <w:rFonts w:cs="Arial"/>
            <w:noProof/>
          </w:rPr>
          <w:t>Hammerle and Karring, 1998</w:t>
        </w:r>
      </w:hyperlink>
      <w:r w:rsidRPr="00152EA6">
        <w:rPr>
          <w:rFonts w:cs="Arial"/>
          <w:noProof/>
        </w:rPr>
        <w:t>)</w:t>
      </w:r>
      <w:r w:rsidR="005868C1" w:rsidRPr="00152EA6">
        <w:rPr>
          <w:rFonts w:cs="Arial"/>
        </w:rPr>
        <w:fldChar w:fldCharType="end"/>
      </w:r>
      <w:r w:rsidRPr="00152EA6">
        <w:rPr>
          <w:rFonts w:cs="Arial"/>
        </w:rPr>
        <w:t>.</w:t>
      </w:r>
    </w:p>
    <w:p w:rsidR="005B16B5" w:rsidRDefault="005B16B5" w:rsidP="005B16B5">
      <w:pPr>
        <w:spacing w:line="360" w:lineRule="auto"/>
      </w:pPr>
    </w:p>
    <w:p w:rsidR="00973ADD" w:rsidRDefault="005868C1" w:rsidP="006542A4">
      <w:pPr>
        <w:spacing w:line="360" w:lineRule="auto"/>
        <w:sectPr w:rsidR="00973ADD" w:rsidSect="00FA0DD5">
          <w:headerReference w:type="default" r:id="rId13"/>
          <w:footnotePr>
            <w:pos w:val="beneathText"/>
          </w:footnotePr>
          <w:endnotePr>
            <w:numFmt w:val="decimal"/>
          </w:endnotePr>
          <w:type w:val="continuous"/>
          <w:pgSz w:w="11906" w:h="16838" w:code="9"/>
          <w:pgMar w:top="1440" w:right="1440" w:bottom="1440" w:left="2268" w:header="567" w:footer="709" w:gutter="0"/>
          <w:cols w:space="708"/>
          <w:docGrid w:linePitch="360"/>
        </w:sectPr>
      </w:pPr>
      <w:fldSimple w:instr=" REF _Ref439777022 \h  \* MERGEFORMAT ">
        <w:r w:rsidR="007B0B90" w:rsidRPr="007B0B90">
          <w:t xml:space="preserve">Table </w:t>
        </w:r>
        <w:r w:rsidR="007B0B90" w:rsidRPr="007B0B90">
          <w:rPr>
            <w:noProof/>
          </w:rPr>
          <w:t>2.2</w:t>
        </w:r>
      </w:fldSimple>
      <w:r w:rsidR="000D2F28" w:rsidRPr="000D2F28">
        <w:t xml:space="preserve"> overleaf</w:t>
      </w:r>
      <w:r w:rsidR="005B16B5">
        <w:t xml:space="preserve"> </w:t>
      </w:r>
      <w:r w:rsidR="005B16B5" w:rsidRPr="00886092">
        <w:t>summarises the main</w:t>
      </w:r>
      <w:r w:rsidR="005B16B5">
        <w:t xml:space="preserve"> synthetic resorbable polymers used in medicine and tissue engineering, with examples of the medical applications they are used in.</w:t>
      </w:r>
    </w:p>
    <w:p w:rsidR="00DA6B47" w:rsidRPr="00677A9E" w:rsidRDefault="00677A9E" w:rsidP="00677A9E">
      <w:pPr>
        <w:pStyle w:val="Caption"/>
        <w:spacing w:line="360" w:lineRule="auto"/>
        <w:rPr>
          <w:i/>
          <w:sz w:val="24"/>
          <w:szCs w:val="24"/>
        </w:rPr>
      </w:pPr>
      <w:bookmarkStart w:id="37" w:name="_Ref439777022"/>
      <w:bookmarkStart w:id="38" w:name="_Toc444003136"/>
      <w:proofErr w:type="gramStart"/>
      <w:r w:rsidRPr="00677A9E">
        <w:rPr>
          <w:i/>
          <w:sz w:val="24"/>
          <w:szCs w:val="24"/>
        </w:rPr>
        <w:lastRenderedPageBreak/>
        <w:t xml:space="preserve">Table </w:t>
      </w:r>
      <w:r w:rsidR="005868C1">
        <w:rPr>
          <w:i/>
          <w:sz w:val="24"/>
          <w:szCs w:val="24"/>
        </w:rPr>
        <w:fldChar w:fldCharType="begin"/>
      </w:r>
      <w:r>
        <w:rPr>
          <w:i/>
          <w:sz w:val="24"/>
          <w:szCs w:val="24"/>
        </w:rPr>
        <w:instrText xml:space="preserve"> STYLEREF 1 \s </w:instrText>
      </w:r>
      <w:r w:rsidR="005868C1">
        <w:rPr>
          <w:i/>
          <w:sz w:val="24"/>
          <w:szCs w:val="24"/>
        </w:rPr>
        <w:fldChar w:fldCharType="separate"/>
      </w:r>
      <w:r w:rsidR="007B0B90">
        <w:rPr>
          <w:i/>
          <w:noProof/>
          <w:sz w:val="24"/>
          <w:szCs w:val="24"/>
        </w:rPr>
        <w:t>2</w:t>
      </w:r>
      <w:r w:rsidR="005868C1">
        <w:rPr>
          <w:i/>
          <w:sz w:val="24"/>
          <w:szCs w:val="24"/>
        </w:rPr>
        <w:fldChar w:fldCharType="end"/>
      </w:r>
      <w:r>
        <w:rPr>
          <w:i/>
          <w:sz w:val="24"/>
          <w:szCs w:val="24"/>
        </w:rPr>
        <w:t>.</w:t>
      </w:r>
      <w:proofErr w:type="gramEnd"/>
      <w:r w:rsidR="005868C1">
        <w:rPr>
          <w:i/>
          <w:sz w:val="24"/>
          <w:szCs w:val="24"/>
        </w:rPr>
        <w:fldChar w:fldCharType="begin"/>
      </w:r>
      <w:r>
        <w:rPr>
          <w:i/>
          <w:sz w:val="24"/>
          <w:szCs w:val="24"/>
        </w:rPr>
        <w:instrText xml:space="preserve"> SEQ Table \* ARABIC \s 1 </w:instrText>
      </w:r>
      <w:r w:rsidR="005868C1">
        <w:rPr>
          <w:i/>
          <w:sz w:val="24"/>
          <w:szCs w:val="24"/>
        </w:rPr>
        <w:fldChar w:fldCharType="separate"/>
      </w:r>
      <w:r w:rsidR="007B0B90">
        <w:rPr>
          <w:i/>
          <w:noProof/>
          <w:sz w:val="24"/>
          <w:szCs w:val="24"/>
        </w:rPr>
        <w:t>2</w:t>
      </w:r>
      <w:r w:rsidR="005868C1">
        <w:rPr>
          <w:i/>
          <w:sz w:val="24"/>
          <w:szCs w:val="24"/>
        </w:rPr>
        <w:fldChar w:fldCharType="end"/>
      </w:r>
      <w:bookmarkEnd w:id="37"/>
      <w:r>
        <w:rPr>
          <w:i/>
          <w:sz w:val="24"/>
          <w:szCs w:val="24"/>
        </w:rPr>
        <w:t>.</w:t>
      </w:r>
      <w:r w:rsidR="00DA6B47" w:rsidRPr="00677A9E">
        <w:rPr>
          <w:i/>
          <w:sz w:val="24"/>
          <w:szCs w:val="24"/>
        </w:rPr>
        <w:t xml:space="preserve"> </w:t>
      </w:r>
      <w:proofErr w:type="gramStart"/>
      <w:r w:rsidR="00DA6B47" w:rsidRPr="00677A9E">
        <w:rPr>
          <w:b w:val="0"/>
          <w:i/>
          <w:sz w:val="24"/>
          <w:szCs w:val="24"/>
        </w:rPr>
        <w:t>Summary of synthetic resorbable polymers and their applications in medicine.</w:t>
      </w:r>
      <w:bookmarkEnd w:id="38"/>
      <w:proofErr w:type="gramEnd"/>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6379"/>
        <w:gridCol w:w="5103"/>
      </w:tblGrid>
      <w:tr w:rsidR="00253A63" w:rsidRPr="00152EA6" w:rsidTr="00DF1BAB">
        <w:tc>
          <w:tcPr>
            <w:tcW w:w="2093" w:type="dxa"/>
          </w:tcPr>
          <w:p w:rsidR="00253A63" w:rsidRPr="00152EA6" w:rsidRDefault="00253A63" w:rsidP="006542A4">
            <w:pPr>
              <w:suppressAutoHyphens/>
              <w:spacing w:line="360" w:lineRule="auto"/>
              <w:rPr>
                <w:rFonts w:cs="Arial"/>
                <w:b/>
              </w:rPr>
            </w:pPr>
            <w:r w:rsidRPr="00152EA6">
              <w:rPr>
                <w:rFonts w:cs="Arial"/>
                <w:b/>
              </w:rPr>
              <w:t>Polymer</w:t>
            </w:r>
          </w:p>
        </w:tc>
        <w:tc>
          <w:tcPr>
            <w:tcW w:w="6379" w:type="dxa"/>
          </w:tcPr>
          <w:p w:rsidR="00253A63" w:rsidRPr="00152EA6" w:rsidRDefault="00253A63" w:rsidP="006542A4">
            <w:pPr>
              <w:suppressAutoHyphens/>
              <w:spacing w:line="360" w:lineRule="auto"/>
              <w:rPr>
                <w:rFonts w:cs="Arial"/>
                <w:b/>
              </w:rPr>
            </w:pPr>
            <w:r w:rsidRPr="00152EA6">
              <w:rPr>
                <w:rFonts w:cs="Arial"/>
                <w:b/>
              </w:rPr>
              <w:t>Biodegradability/features</w:t>
            </w:r>
          </w:p>
        </w:tc>
        <w:tc>
          <w:tcPr>
            <w:tcW w:w="5103" w:type="dxa"/>
          </w:tcPr>
          <w:p w:rsidR="00253A63" w:rsidRPr="00152EA6" w:rsidRDefault="00253A63" w:rsidP="006542A4">
            <w:pPr>
              <w:suppressAutoHyphens/>
              <w:spacing w:line="360" w:lineRule="auto"/>
              <w:rPr>
                <w:rFonts w:cs="Arial"/>
                <w:b/>
              </w:rPr>
            </w:pPr>
            <w:r w:rsidRPr="00152EA6">
              <w:rPr>
                <w:rFonts w:cs="Arial"/>
                <w:b/>
              </w:rPr>
              <w:t>Medical applications</w:t>
            </w:r>
          </w:p>
        </w:tc>
      </w:tr>
      <w:tr w:rsidR="00253A63" w:rsidRPr="00152EA6" w:rsidTr="00DF1BAB">
        <w:tc>
          <w:tcPr>
            <w:tcW w:w="2093" w:type="dxa"/>
          </w:tcPr>
          <w:p w:rsidR="00253A63" w:rsidRPr="00152EA6" w:rsidRDefault="00253A63" w:rsidP="006542A4">
            <w:pPr>
              <w:suppressAutoHyphens/>
              <w:spacing w:line="360" w:lineRule="auto"/>
              <w:ind w:left="5760" w:hanging="5760"/>
              <w:rPr>
                <w:rFonts w:cs="Arial"/>
              </w:rPr>
            </w:pPr>
            <w:r w:rsidRPr="00152EA6">
              <w:rPr>
                <w:rFonts w:cs="Arial"/>
              </w:rPr>
              <w:t>Polyglycolide</w:t>
            </w:r>
          </w:p>
          <w:p w:rsidR="00253A63" w:rsidRPr="00152EA6" w:rsidRDefault="00253A63" w:rsidP="006542A4">
            <w:pPr>
              <w:suppressAutoHyphens/>
              <w:spacing w:line="360" w:lineRule="auto"/>
              <w:ind w:left="5760" w:hanging="5760"/>
              <w:rPr>
                <w:rFonts w:cs="Arial"/>
              </w:rPr>
            </w:pPr>
            <w:r w:rsidRPr="00152EA6">
              <w:rPr>
                <w:rFonts w:cs="Arial"/>
              </w:rPr>
              <w:t>(PGA)</w:t>
            </w:r>
          </w:p>
          <w:p w:rsidR="00253A63" w:rsidRPr="00152EA6" w:rsidRDefault="00253A63" w:rsidP="006542A4">
            <w:pPr>
              <w:suppressAutoHyphens/>
              <w:spacing w:line="360" w:lineRule="auto"/>
              <w:ind w:left="5760" w:hanging="5760"/>
              <w:rPr>
                <w:rFonts w:cs="Arial"/>
              </w:rPr>
            </w:pPr>
          </w:p>
          <w:p w:rsidR="00253A63" w:rsidRPr="00152EA6" w:rsidRDefault="00253A63" w:rsidP="006542A4">
            <w:pPr>
              <w:suppressAutoHyphens/>
              <w:spacing w:line="360" w:lineRule="auto"/>
              <w:rPr>
                <w:rFonts w:cs="Arial"/>
              </w:rPr>
            </w:pPr>
          </w:p>
        </w:tc>
        <w:tc>
          <w:tcPr>
            <w:tcW w:w="6379" w:type="dxa"/>
          </w:tcPr>
          <w:p w:rsidR="00253A63" w:rsidRPr="00152EA6" w:rsidRDefault="00253A63" w:rsidP="002D29A2">
            <w:pPr>
              <w:suppressAutoHyphens/>
              <w:spacing w:line="360" w:lineRule="auto"/>
              <w:rPr>
                <w:rFonts w:cs="Arial"/>
              </w:rPr>
            </w:pPr>
            <w:r w:rsidRPr="00152EA6">
              <w:rPr>
                <w:rFonts w:cs="Arial"/>
              </w:rPr>
              <w:t xml:space="preserve">High crystallinity (45-55%), high tensile modulus, very low solubility in organic solvents. Bulk degrading polymer, loses strength in 1-2 months when hydrolysed, </w:t>
            </w:r>
            <w:proofErr w:type="gramStart"/>
            <w:r w:rsidRPr="00152EA6">
              <w:rPr>
                <w:rFonts w:cs="Arial"/>
              </w:rPr>
              <w:t>loses</w:t>
            </w:r>
            <w:proofErr w:type="gramEnd"/>
            <w:r w:rsidRPr="00152EA6">
              <w:rPr>
                <w:rFonts w:cs="Arial"/>
              </w:rPr>
              <w:t xml:space="preserve"> mass in 6-12 months. Broken down into </w:t>
            </w:r>
            <w:proofErr w:type="spellStart"/>
            <w:r w:rsidRPr="00152EA6">
              <w:rPr>
                <w:rFonts w:cs="Arial"/>
              </w:rPr>
              <w:t>glycine</w:t>
            </w:r>
            <w:proofErr w:type="spellEnd"/>
            <w:r w:rsidRPr="00152EA6">
              <w:rPr>
                <w:rFonts w:cs="Arial"/>
              </w:rPr>
              <w:t xml:space="preserve"> (excreted in urine or converted to CO</w:t>
            </w:r>
            <w:r w:rsidRPr="00152EA6">
              <w:rPr>
                <w:rFonts w:cs="Arial"/>
                <w:vertAlign w:val="subscript"/>
              </w:rPr>
              <w:t xml:space="preserve">2 </w:t>
            </w:r>
            <w:r w:rsidRPr="00152EA6">
              <w:rPr>
                <w:rFonts w:cs="Arial"/>
              </w:rPr>
              <w:t xml:space="preserve">and water via </w:t>
            </w:r>
            <w:r w:rsidR="00DA0DA8">
              <w:rPr>
                <w:rFonts w:cs="Arial"/>
              </w:rPr>
              <w:t xml:space="preserve">the </w:t>
            </w:r>
            <w:r w:rsidRPr="00152EA6">
              <w:rPr>
                <w:rFonts w:cs="Arial"/>
              </w:rPr>
              <w:t>citric acid cycle</w:t>
            </w:r>
            <w:r w:rsidR="00DA0DA8">
              <w:rPr>
                <w:rFonts w:cs="Arial"/>
              </w:rPr>
              <w:t>)</w:t>
            </w:r>
            <w:r w:rsidR="000218A5" w:rsidRPr="00152EA6">
              <w:rPr>
                <w:rFonts w:cs="Arial"/>
              </w:rPr>
              <w:t xml:space="preserve"> </w:t>
            </w:r>
            <w:r w:rsidR="005868C1" w:rsidRPr="00152EA6">
              <w:rPr>
                <w:rFonts w:cs="Arial"/>
              </w:rPr>
              <w:fldChar w:fldCharType="begin"/>
            </w:r>
            <w:r w:rsidR="000A60B6" w:rsidRPr="00152EA6">
              <w:rPr>
                <w:rFonts w:cs="Arial"/>
              </w:rPr>
              <w:instrText xml:space="preserve"> ADDIN EN.CITE &lt;EndNote&gt;&lt;Cite&gt;&lt;Author&gt;Maurus&lt;/Author&gt;&lt;Year&gt;2004&lt;/Year&gt;&lt;RecNum&gt;198&lt;/RecNum&gt;&lt;DisplayText&gt;(Maurus and Kaeding, 2004)&lt;/DisplayText&gt;&lt;record&gt;&lt;rec-number&gt;198&lt;/rec-number&gt;&lt;foreign-keys&gt;&lt;key app="EN" db-id="9zd2sewv80pzstedr25vd9vz2pw9tx9tf5we"&gt;198&lt;/key&gt;&lt;/foreign-keys&gt;&lt;ref-type name="Journal Article"&gt;17&lt;/ref-type&gt;&lt;contributors&gt;&lt;authors&gt;&lt;author&gt;Maurus, Peter B.&lt;/author&gt;&lt;author&gt;Kaeding, Christopher C.&lt;/author&gt;&lt;/authors&gt;&lt;/contributors&gt;&lt;titles&gt;&lt;title&gt;Bioabsorbable implant material review&lt;/title&gt;&lt;secondary-title&gt;Operative Techniques in Sports Medicine&lt;/secondary-title&gt;&lt;/titles&gt;&lt;periodical&gt;&lt;full-title&gt;Operative Techniques in Sports Medicine&lt;/full-title&gt;&lt;/periodical&gt;&lt;pages&gt;158-160&lt;/pages&gt;&lt;volume&gt;12&lt;/volume&gt;&lt;number&gt;3&lt;/number&gt;&lt;keywords&gt;&lt;keyword&gt;bioabsorbable polymer&lt;/keyword&gt;&lt;keyword&gt;polylactic acid&lt;/keyword&gt;&lt;keyword&gt;polyglycolic acid&lt;/keyword&gt;&lt;keyword&gt;polydioxanone&lt;/keyword&gt;&lt;/keywords&gt;&lt;dates&gt;&lt;year&gt;2004&lt;/year&gt;&lt;/dates&gt;&lt;isbn&gt;1060-1872&lt;/isbn&gt;&lt;urls&gt;&lt;related-urls&gt;&lt;url&gt;http://www.sciencedirect.com/science/article/pii/S1060187204000541&lt;/url&gt;&lt;/related-urls&gt;&lt;/urls&gt;&lt;electronic-resource-num&gt;http://dx.doi.org/10.1053/j.otsm.2004.07.015&lt;/electronic-resource-num&gt;&lt;/record&gt;&lt;/Cite&gt;&lt;/EndNote&gt;</w:instrText>
            </w:r>
            <w:r w:rsidR="005868C1" w:rsidRPr="00152EA6">
              <w:rPr>
                <w:rFonts w:cs="Arial"/>
              </w:rPr>
              <w:fldChar w:fldCharType="separate"/>
            </w:r>
            <w:r w:rsidR="000A60B6" w:rsidRPr="00152EA6">
              <w:rPr>
                <w:rFonts w:cs="Arial"/>
                <w:noProof/>
              </w:rPr>
              <w:t>(</w:t>
            </w:r>
            <w:hyperlink w:anchor="_ENREF_174" w:tooltip="Maurus, 2004 #198" w:history="1">
              <w:r w:rsidR="002D29A2" w:rsidRPr="00152EA6">
                <w:rPr>
                  <w:rFonts w:cs="Arial"/>
                  <w:noProof/>
                </w:rPr>
                <w:t>Maurus and Kaeding, 2004</w:t>
              </w:r>
            </w:hyperlink>
            <w:r w:rsidR="000A60B6" w:rsidRPr="00152EA6">
              <w:rPr>
                <w:rFonts w:cs="Arial"/>
                <w:noProof/>
              </w:rPr>
              <w:t>)</w:t>
            </w:r>
            <w:r w:rsidR="005868C1" w:rsidRPr="00152EA6">
              <w:rPr>
                <w:rFonts w:cs="Arial"/>
              </w:rPr>
              <w:fldChar w:fldCharType="end"/>
            </w:r>
            <w:r w:rsidRPr="00152EA6">
              <w:rPr>
                <w:rFonts w:cs="Arial"/>
              </w:rPr>
              <w:t>.</w:t>
            </w:r>
          </w:p>
        </w:tc>
        <w:tc>
          <w:tcPr>
            <w:tcW w:w="5103" w:type="dxa"/>
          </w:tcPr>
          <w:p w:rsidR="00253A63" w:rsidRPr="00152EA6" w:rsidRDefault="00253A63" w:rsidP="006542A4">
            <w:pPr>
              <w:suppressAutoHyphens/>
              <w:spacing w:line="360" w:lineRule="auto"/>
              <w:rPr>
                <w:rFonts w:cs="Arial"/>
              </w:rPr>
            </w:pPr>
            <w:r w:rsidRPr="00152EA6">
              <w:rPr>
                <w:rFonts w:cs="Arial"/>
              </w:rPr>
              <w:t>DEXON® (biodegradable synthetic suture).</w:t>
            </w:r>
          </w:p>
        </w:tc>
      </w:tr>
      <w:tr w:rsidR="00253A63" w:rsidRPr="00152EA6" w:rsidTr="00DF1BAB">
        <w:tc>
          <w:tcPr>
            <w:tcW w:w="2093" w:type="dxa"/>
          </w:tcPr>
          <w:p w:rsidR="00253A63" w:rsidRPr="00152EA6" w:rsidRDefault="00253A63" w:rsidP="006542A4">
            <w:pPr>
              <w:suppressAutoHyphens/>
              <w:spacing w:line="360" w:lineRule="auto"/>
              <w:ind w:left="5760" w:hanging="5760"/>
              <w:rPr>
                <w:rFonts w:cs="Arial"/>
              </w:rPr>
            </w:pPr>
            <w:r w:rsidRPr="00152EA6">
              <w:rPr>
                <w:rFonts w:cs="Arial"/>
              </w:rPr>
              <w:t>Poly(lactide)</w:t>
            </w:r>
          </w:p>
          <w:p w:rsidR="00253A63" w:rsidRPr="00152EA6" w:rsidRDefault="00253A63" w:rsidP="006542A4">
            <w:pPr>
              <w:suppressAutoHyphens/>
              <w:spacing w:line="360" w:lineRule="auto"/>
              <w:ind w:left="5760" w:hanging="5760"/>
              <w:rPr>
                <w:rFonts w:cs="Arial"/>
              </w:rPr>
            </w:pPr>
            <w:r w:rsidRPr="00152EA6">
              <w:rPr>
                <w:rFonts w:cs="Arial"/>
              </w:rPr>
              <w:t>(PLA)</w:t>
            </w:r>
          </w:p>
          <w:p w:rsidR="00253A63" w:rsidRPr="00152EA6" w:rsidRDefault="00253A63" w:rsidP="006542A4">
            <w:pPr>
              <w:suppressAutoHyphens/>
              <w:spacing w:line="360" w:lineRule="auto"/>
              <w:ind w:left="5760" w:hanging="5760"/>
              <w:rPr>
                <w:rFonts w:cs="Arial"/>
              </w:rPr>
            </w:pPr>
          </w:p>
          <w:p w:rsidR="00253A63" w:rsidRPr="00152EA6" w:rsidRDefault="00253A63" w:rsidP="006542A4">
            <w:pPr>
              <w:suppressAutoHyphens/>
              <w:spacing w:line="360" w:lineRule="auto"/>
              <w:rPr>
                <w:rFonts w:cs="Arial"/>
              </w:rPr>
            </w:pPr>
          </w:p>
        </w:tc>
        <w:tc>
          <w:tcPr>
            <w:tcW w:w="6379" w:type="dxa"/>
          </w:tcPr>
          <w:p w:rsidR="00253A63" w:rsidRPr="00152EA6" w:rsidRDefault="00253A63" w:rsidP="00B52B61">
            <w:pPr>
              <w:suppressAutoHyphens/>
              <w:spacing w:line="360" w:lineRule="auto"/>
              <w:rPr>
                <w:rFonts w:cs="Arial"/>
              </w:rPr>
            </w:pPr>
            <w:r w:rsidRPr="00152EA6">
              <w:rPr>
                <w:rFonts w:cs="Arial"/>
              </w:rPr>
              <w:t>S</w:t>
            </w:r>
            <w:r w:rsidR="00B52B61">
              <w:rPr>
                <w:rFonts w:cs="Arial"/>
              </w:rPr>
              <w:t>low</w:t>
            </w:r>
            <w:r w:rsidRPr="00152EA6">
              <w:rPr>
                <w:rFonts w:cs="Arial"/>
              </w:rPr>
              <w:t xml:space="preserve"> degradation rate </w:t>
            </w:r>
            <w:r w:rsidR="00B52B61">
              <w:rPr>
                <w:rFonts w:cs="Arial"/>
              </w:rPr>
              <w:t>of several years for complete resorption to occur</w:t>
            </w:r>
            <w:r w:rsidRPr="00152EA6">
              <w:rPr>
                <w:rFonts w:cs="Arial"/>
              </w:rPr>
              <w:t xml:space="preserve"> to hydrophobic methyl group in the backbone</w:t>
            </w:r>
            <w:r w:rsidR="00465E33">
              <w:rPr>
                <w:rFonts w:cs="Arial"/>
              </w:rPr>
              <w:t>.</w:t>
            </w:r>
          </w:p>
        </w:tc>
        <w:tc>
          <w:tcPr>
            <w:tcW w:w="5103" w:type="dxa"/>
          </w:tcPr>
          <w:p w:rsidR="00253A63" w:rsidRPr="00152EA6" w:rsidRDefault="00253A63" w:rsidP="002D29A2">
            <w:pPr>
              <w:suppressAutoHyphens/>
              <w:spacing w:line="360" w:lineRule="auto"/>
              <w:rPr>
                <w:rFonts w:cs="Arial"/>
                <w:vertAlign w:val="superscript"/>
              </w:rPr>
            </w:pPr>
            <w:r w:rsidRPr="00152EA6">
              <w:rPr>
                <w:rFonts w:cs="Arial"/>
              </w:rPr>
              <w:t xml:space="preserve">Drug delivery systems, protein encapsulation and delivery, </w:t>
            </w:r>
            <w:proofErr w:type="spellStart"/>
            <w:r w:rsidRPr="00152EA6">
              <w:rPr>
                <w:rFonts w:cs="Arial"/>
              </w:rPr>
              <w:t>hydrogels</w:t>
            </w:r>
            <w:proofErr w:type="spellEnd"/>
            <w:r w:rsidR="000218A5" w:rsidRPr="00152EA6">
              <w:rPr>
                <w:rFonts w:cs="Arial"/>
              </w:rPr>
              <w:t xml:space="preserve"> </w:t>
            </w:r>
            <w:r w:rsidR="005868C1" w:rsidRPr="00152EA6">
              <w:rPr>
                <w:rFonts w:cs="Arial"/>
              </w:rPr>
              <w:fldChar w:fldCharType="begin">
                <w:fldData xml:space="preserve">PEVuZE5vdGU+PENpdGU+PEF1dGhvcj5IdTwvQXV0aG9yPjxZZWFyPjIwMDM8L1llYXI+PFJlY051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PEVuZE5vdGU+PENpdGU+PEF1dGhvcj5IdTwvQXV0aG9yPjxZZWFyPjIwMDM8L1llYXI+PFJlY051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118" w:tooltip="Hu, 2003 #199" w:history="1">
              <w:r w:rsidR="002D29A2" w:rsidRPr="00152EA6">
                <w:rPr>
                  <w:rFonts w:cs="Arial"/>
                  <w:noProof/>
                </w:rPr>
                <w:t xml:space="preserve">Hu </w:t>
              </w:r>
              <w:r w:rsidR="00DA48B1" w:rsidRPr="00DA48B1">
                <w:rPr>
                  <w:rFonts w:cs="Arial"/>
                  <w:i/>
                  <w:noProof/>
                </w:rPr>
                <w:t>et al</w:t>
              </w:r>
              <w:r w:rsidR="002D29A2" w:rsidRPr="00152EA6">
                <w:rPr>
                  <w:rFonts w:cs="Arial"/>
                  <w:noProof/>
                </w:rPr>
                <w:t>., 2003</w:t>
              </w:r>
            </w:hyperlink>
            <w:r w:rsidR="000A60B6" w:rsidRPr="00152EA6">
              <w:rPr>
                <w:rFonts w:cs="Arial"/>
                <w:noProof/>
              </w:rPr>
              <w:t xml:space="preserve">, </w:t>
            </w:r>
            <w:hyperlink w:anchor="_ENREF_53" w:tooltip="Chandy, 2002 #201" w:history="1">
              <w:r w:rsidR="002D29A2" w:rsidRPr="00152EA6">
                <w:rPr>
                  <w:rFonts w:cs="Arial"/>
                  <w:noProof/>
                </w:rPr>
                <w:t xml:space="preserve">Chandy </w:t>
              </w:r>
              <w:r w:rsidR="00DA48B1" w:rsidRPr="00DA48B1">
                <w:rPr>
                  <w:rFonts w:cs="Arial"/>
                  <w:i/>
                  <w:noProof/>
                </w:rPr>
                <w:t>et al</w:t>
              </w:r>
              <w:r w:rsidR="002D29A2" w:rsidRPr="00152EA6">
                <w:rPr>
                  <w:rFonts w:cs="Arial"/>
                  <w:noProof/>
                </w:rPr>
                <w:t>., 2002</w:t>
              </w:r>
            </w:hyperlink>
            <w:r w:rsidR="000A60B6" w:rsidRPr="00152EA6">
              <w:rPr>
                <w:rFonts w:cs="Arial"/>
                <w:noProof/>
              </w:rPr>
              <w:t xml:space="preserve">, </w:t>
            </w:r>
            <w:hyperlink w:anchor="_ENREF_158" w:tooltip="Li, 2003 #202" w:history="1">
              <w:r w:rsidR="002D29A2" w:rsidRPr="00152EA6">
                <w:rPr>
                  <w:rFonts w:cs="Arial"/>
                  <w:noProof/>
                </w:rPr>
                <w:t>Li, 2003</w:t>
              </w:r>
            </w:hyperlink>
            <w:r w:rsidR="000A60B6" w:rsidRPr="00152EA6">
              <w:rPr>
                <w:rFonts w:cs="Arial"/>
                <w:noProof/>
              </w:rPr>
              <w:t>)</w:t>
            </w:r>
            <w:r w:rsidR="005868C1" w:rsidRPr="00152EA6">
              <w:rPr>
                <w:rFonts w:cs="Arial"/>
              </w:rPr>
              <w:fldChar w:fldCharType="end"/>
            </w:r>
          </w:p>
        </w:tc>
      </w:tr>
      <w:tr w:rsidR="00253A63" w:rsidRPr="00152EA6" w:rsidTr="00DF1BAB">
        <w:tc>
          <w:tcPr>
            <w:tcW w:w="2093" w:type="dxa"/>
          </w:tcPr>
          <w:p w:rsidR="00253A63" w:rsidRPr="00152EA6" w:rsidRDefault="00253A63" w:rsidP="006542A4">
            <w:pPr>
              <w:suppressAutoHyphens/>
              <w:spacing w:line="360" w:lineRule="auto"/>
              <w:rPr>
                <w:rFonts w:cs="Arial"/>
              </w:rPr>
            </w:pPr>
            <w:r w:rsidRPr="00152EA6">
              <w:rPr>
                <w:rFonts w:cs="Arial"/>
              </w:rPr>
              <w:t>Poly(L-lactide), (PLLA)</w:t>
            </w:r>
          </w:p>
        </w:tc>
        <w:tc>
          <w:tcPr>
            <w:tcW w:w="6379" w:type="dxa"/>
          </w:tcPr>
          <w:p w:rsidR="00253A63" w:rsidRPr="00152EA6" w:rsidRDefault="00253A63" w:rsidP="002D29A2">
            <w:pPr>
              <w:suppressAutoHyphens/>
              <w:spacing w:line="360" w:lineRule="auto"/>
              <w:rPr>
                <w:rFonts w:cs="Arial"/>
              </w:rPr>
            </w:pPr>
            <w:r w:rsidRPr="00152EA6">
              <w:rPr>
                <w:rFonts w:cs="Arial"/>
              </w:rPr>
              <w:t>~37% crystallinity. Slow degradation rate, high modulus, good tensile strength and low extension. Hydrolytic degradation</w:t>
            </w:r>
            <w:r w:rsidR="000218A5" w:rsidRPr="00152EA6">
              <w:rPr>
                <w:rFonts w:cs="Arial"/>
              </w:rPr>
              <w:t xml:space="preserve"> </w:t>
            </w:r>
            <w:r w:rsidR="005868C1" w:rsidRPr="00152EA6">
              <w:rPr>
                <w:rFonts w:cs="Arial"/>
              </w:rPr>
              <w:fldChar w:fldCharType="begin">
                <w:fldData xml:space="preserve">PEVuZE5vdGU+PENpdGU+PEF1dGhvcj5Pb25pc2hpPC9BdXRob3I+PFllYXI+MTk5NzwvWWVhcj48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MT48L2FsdC1wZXJpb2RpY2FsPjxwYWdlcz4zMTYtMjU8L3BhZ2VzPjxudW1iZXI+MzM0PC9udW1i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PEVuZE5vdGU+PENpdGU+PEF1dGhvcj5Pb25pc2hpPC9BdXRob3I+PFllYXI+MTk5NzwvWWVhcj48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190" w:tooltip="Oonishi, 1997 #203" w:history="1">
              <w:r w:rsidR="002D29A2" w:rsidRPr="00152EA6">
                <w:rPr>
                  <w:rFonts w:cs="Arial"/>
                  <w:noProof/>
                </w:rPr>
                <w:t xml:space="preserve">Oonishi </w:t>
              </w:r>
              <w:r w:rsidR="00DA48B1" w:rsidRPr="00DA48B1">
                <w:rPr>
                  <w:rFonts w:cs="Arial"/>
                  <w:i/>
                  <w:noProof/>
                </w:rPr>
                <w:t>et al</w:t>
              </w:r>
              <w:r w:rsidR="002D29A2" w:rsidRPr="00152EA6">
                <w:rPr>
                  <w:rFonts w:cs="Arial"/>
                  <w:noProof/>
                </w:rPr>
                <w:t>., 1997</w:t>
              </w:r>
            </w:hyperlink>
            <w:r w:rsidR="000A60B6" w:rsidRPr="00152EA6">
              <w:rPr>
                <w:rFonts w:cs="Arial"/>
                <w:noProof/>
              </w:rPr>
              <w:t>)</w:t>
            </w:r>
            <w:r w:rsidR="005868C1" w:rsidRPr="00152EA6">
              <w:rPr>
                <w:rFonts w:cs="Arial"/>
              </w:rPr>
              <w:fldChar w:fldCharType="end"/>
            </w:r>
            <w:r w:rsidRPr="00152EA6">
              <w:rPr>
                <w:rFonts w:cs="Arial"/>
              </w:rPr>
              <w:t xml:space="preserve">. </w:t>
            </w:r>
          </w:p>
        </w:tc>
        <w:tc>
          <w:tcPr>
            <w:tcW w:w="5103" w:type="dxa"/>
          </w:tcPr>
          <w:p w:rsidR="00253A63" w:rsidRPr="00152EA6" w:rsidRDefault="00253A63" w:rsidP="006542A4">
            <w:pPr>
              <w:suppressAutoHyphens/>
              <w:spacing w:line="360" w:lineRule="auto"/>
              <w:rPr>
                <w:rFonts w:cs="Arial"/>
              </w:rPr>
            </w:pPr>
            <w:r w:rsidRPr="00152EA6">
              <w:rPr>
                <w:rFonts w:cs="Arial"/>
              </w:rPr>
              <w:t xml:space="preserve">Orthopaedic products: </w:t>
            </w:r>
            <w:proofErr w:type="spellStart"/>
            <w:r w:rsidRPr="00152EA6">
              <w:rPr>
                <w:rFonts w:cs="Arial"/>
              </w:rPr>
              <w:t>Bioscrew</w:t>
            </w:r>
            <w:proofErr w:type="spellEnd"/>
            <w:r w:rsidRPr="00152EA6">
              <w:rPr>
                <w:rFonts w:cs="Arial"/>
              </w:rPr>
              <w:t xml:space="preserve">®, Full Thread Bio Interference Screw®. </w:t>
            </w:r>
          </w:p>
        </w:tc>
      </w:tr>
      <w:tr w:rsidR="00253A63" w:rsidRPr="00152EA6" w:rsidTr="00DF1BAB">
        <w:tc>
          <w:tcPr>
            <w:tcW w:w="2093" w:type="dxa"/>
          </w:tcPr>
          <w:p w:rsidR="00253A63" w:rsidRPr="00152EA6" w:rsidRDefault="00253A63" w:rsidP="006542A4">
            <w:pPr>
              <w:suppressAutoHyphens/>
              <w:spacing w:line="360" w:lineRule="auto"/>
              <w:rPr>
                <w:rFonts w:cs="Arial"/>
              </w:rPr>
            </w:pPr>
            <w:r w:rsidRPr="00152EA6">
              <w:rPr>
                <w:rFonts w:cs="Arial"/>
              </w:rPr>
              <w:t>Poly(lactide-co-glycolide)</w:t>
            </w:r>
          </w:p>
          <w:p w:rsidR="00253A63" w:rsidRPr="00152EA6" w:rsidRDefault="00253A63" w:rsidP="006542A4">
            <w:pPr>
              <w:suppressAutoHyphens/>
              <w:spacing w:line="360" w:lineRule="auto"/>
              <w:rPr>
                <w:rFonts w:cs="Arial"/>
              </w:rPr>
            </w:pPr>
            <w:r w:rsidRPr="00152EA6">
              <w:rPr>
                <w:rFonts w:cs="Arial"/>
              </w:rPr>
              <w:t>(PLGA)</w:t>
            </w:r>
          </w:p>
        </w:tc>
        <w:tc>
          <w:tcPr>
            <w:tcW w:w="6379" w:type="dxa"/>
          </w:tcPr>
          <w:p w:rsidR="00253A63" w:rsidRPr="00152EA6" w:rsidRDefault="002E1385" w:rsidP="006542A4">
            <w:pPr>
              <w:suppressAutoHyphens/>
              <w:spacing w:line="360" w:lineRule="auto"/>
              <w:rPr>
                <w:rFonts w:cs="Arial"/>
              </w:rPr>
            </w:pPr>
            <w:r w:rsidRPr="00152EA6">
              <w:rPr>
                <w:rFonts w:cs="Arial"/>
              </w:rPr>
              <w:t xml:space="preserve">Co-polymer of PGA and PLLA. </w:t>
            </w:r>
            <w:r w:rsidR="00253A63" w:rsidRPr="00152EA6">
              <w:rPr>
                <w:rFonts w:cs="Arial"/>
              </w:rPr>
              <w:t>Demonstrates good cell adhesion. Degradation rate depends upon lactic acid: glycolic acid, molecular weight and matrix shape and structure.</w:t>
            </w:r>
          </w:p>
        </w:tc>
        <w:tc>
          <w:tcPr>
            <w:tcW w:w="5103" w:type="dxa"/>
          </w:tcPr>
          <w:p w:rsidR="00253A63" w:rsidRPr="00152EA6" w:rsidRDefault="00253A63" w:rsidP="006542A4">
            <w:pPr>
              <w:suppressAutoHyphens/>
              <w:spacing w:line="360" w:lineRule="auto"/>
              <w:rPr>
                <w:rFonts w:cs="Arial"/>
                <w:b/>
              </w:rPr>
            </w:pPr>
            <w:proofErr w:type="spellStart"/>
            <w:r w:rsidRPr="00152EA6">
              <w:rPr>
                <w:rFonts w:cs="Arial"/>
              </w:rPr>
              <w:t>Vicryl</w:t>
            </w:r>
            <w:proofErr w:type="spellEnd"/>
            <w:r w:rsidRPr="00152EA6">
              <w:rPr>
                <w:rFonts w:cs="Arial"/>
              </w:rPr>
              <w:t xml:space="preserve"> Mesh®. Guided tissue regeneration (space preservation): CYTOPLAST </w:t>
            </w:r>
            <w:proofErr w:type="spellStart"/>
            <w:r w:rsidRPr="00152EA6">
              <w:rPr>
                <w:rFonts w:cs="Arial"/>
              </w:rPr>
              <w:t>Resorb</w:t>
            </w:r>
            <w:proofErr w:type="spellEnd"/>
            <w:r w:rsidRPr="00152EA6">
              <w:rPr>
                <w:rFonts w:cs="Arial"/>
              </w:rPr>
              <w:t xml:space="preserve">®. (PLGA-collagen matrix). </w:t>
            </w:r>
          </w:p>
        </w:tc>
      </w:tr>
      <w:tr w:rsidR="00253A63" w:rsidRPr="00152EA6" w:rsidTr="00DF1BAB">
        <w:tc>
          <w:tcPr>
            <w:tcW w:w="2093" w:type="dxa"/>
          </w:tcPr>
          <w:p w:rsidR="00253A63" w:rsidRPr="00152EA6" w:rsidRDefault="00253A63" w:rsidP="006542A4">
            <w:pPr>
              <w:suppressAutoHyphens/>
              <w:spacing w:line="360" w:lineRule="auto"/>
              <w:rPr>
                <w:rFonts w:cs="Arial"/>
              </w:rPr>
            </w:pPr>
            <w:proofErr w:type="spellStart"/>
            <w:r w:rsidRPr="00152EA6">
              <w:rPr>
                <w:rFonts w:cs="Arial"/>
              </w:rPr>
              <w:lastRenderedPageBreak/>
              <w:t>Polydioxanone</w:t>
            </w:r>
            <w:proofErr w:type="spellEnd"/>
          </w:p>
          <w:p w:rsidR="00253A63" w:rsidRPr="00152EA6" w:rsidRDefault="00253A63" w:rsidP="006542A4">
            <w:pPr>
              <w:suppressAutoHyphens/>
              <w:spacing w:line="360" w:lineRule="auto"/>
              <w:rPr>
                <w:rFonts w:cs="Arial"/>
              </w:rPr>
            </w:pPr>
          </w:p>
        </w:tc>
        <w:tc>
          <w:tcPr>
            <w:tcW w:w="6379" w:type="dxa"/>
          </w:tcPr>
          <w:p w:rsidR="00253A63" w:rsidRPr="00152EA6" w:rsidRDefault="00253A63" w:rsidP="006542A4">
            <w:pPr>
              <w:suppressAutoHyphens/>
              <w:spacing w:line="360" w:lineRule="auto"/>
              <w:rPr>
                <w:rFonts w:cs="Arial"/>
              </w:rPr>
            </w:pPr>
            <w:r w:rsidRPr="00152EA6">
              <w:rPr>
                <w:rFonts w:cs="Arial"/>
              </w:rPr>
              <w:t xml:space="preserve">Hydrolytic degradation, broken down into </w:t>
            </w:r>
            <w:proofErr w:type="spellStart"/>
            <w:r w:rsidRPr="00152EA6">
              <w:rPr>
                <w:rFonts w:cs="Arial"/>
              </w:rPr>
              <w:t>glycoxylate</w:t>
            </w:r>
            <w:proofErr w:type="spellEnd"/>
            <w:r w:rsidRPr="00152EA6">
              <w:rPr>
                <w:rFonts w:cs="Arial"/>
              </w:rPr>
              <w:t xml:space="preserve"> and excreted in urine or similar breakdown to PLLA. Loses strength within 1-2 months, loses mass within 6-12 months. </w:t>
            </w:r>
          </w:p>
        </w:tc>
        <w:tc>
          <w:tcPr>
            <w:tcW w:w="5103" w:type="dxa"/>
          </w:tcPr>
          <w:p w:rsidR="00253A63" w:rsidRPr="00152EA6" w:rsidRDefault="00253A63" w:rsidP="006542A4">
            <w:pPr>
              <w:suppressAutoHyphens/>
              <w:spacing w:line="360" w:lineRule="auto"/>
              <w:rPr>
                <w:rFonts w:cs="Arial"/>
              </w:rPr>
            </w:pPr>
            <w:r w:rsidRPr="00152EA6">
              <w:rPr>
                <w:rFonts w:cs="Arial"/>
              </w:rPr>
              <w:t>Drug delivery vehicle for small and medium-sized biologically active molecules (</w:t>
            </w:r>
            <w:proofErr w:type="spellStart"/>
            <w:r w:rsidRPr="00152EA6">
              <w:rPr>
                <w:rFonts w:cs="Arial"/>
              </w:rPr>
              <w:t>SynBiosys</w:t>
            </w:r>
            <w:proofErr w:type="spellEnd"/>
            <w:r w:rsidRPr="00152EA6">
              <w:rPr>
                <w:rFonts w:cs="Arial"/>
              </w:rPr>
              <w:t>®)</w:t>
            </w:r>
          </w:p>
        </w:tc>
      </w:tr>
      <w:tr w:rsidR="00253A63" w:rsidRPr="00152EA6" w:rsidTr="00DF1BAB">
        <w:tc>
          <w:tcPr>
            <w:tcW w:w="2093" w:type="dxa"/>
          </w:tcPr>
          <w:p w:rsidR="00253A63" w:rsidRPr="00152EA6" w:rsidRDefault="00253A63" w:rsidP="006542A4">
            <w:pPr>
              <w:suppressAutoHyphens/>
              <w:spacing w:line="360" w:lineRule="auto"/>
              <w:rPr>
                <w:rFonts w:cs="Arial"/>
              </w:rPr>
            </w:pPr>
            <w:r w:rsidRPr="00152EA6">
              <w:rPr>
                <w:rFonts w:cs="Arial"/>
              </w:rPr>
              <w:t>Polycapralactone (PCL)</w:t>
            </w:r>
          </w:p>
          <w:p w:rsidR="00253A63" w:rsidRPr="00152EA6" w:rsidRDefault="00253A63" w:rsidP="006542A4">
            <w:pPr>
              <w:suppressAutoHyphens/>
              <w:spacing w:line="360" w:lineRule="auto"/>
              <w:rPr>
                <w:rFonts w:cs="Arial"/>
              </w:rPr>
            </w:pPr>
          </w:p>
        </w:tc>
        <w:tc>
          <w:tcPr>
            <w:tcW w:w="6379" w:type="dxa"/>
          </w:tcPr>
          <w:p w:rsidR="00253A63" w:rsidRPr="00152EA6" w:rsidRDefault="00253A63" w:rsidP="002D29A2">
            <w:pPr>
              <w:suppressAutoHyphens/>
              <w:spacing w:line="360" w:lineRule="auto"/>
              <w:rPr>
                <w:rFonts w:cs="Arial"/>
              </w:rPr>
            </w:pPr>
            <w:r w:rsidRPr="00152EA6">
              <w:rPr>
                <w:rFonts w:cs="Arial"/>
              </w:rPr>
              <w:t>Low tensile strength (~23MPa) but very high elongation at breakage (&gt;700%)</w:t>
            </w:r>
            <w:r w:rsidR="000218A5" w:rsidRPr="00152EA6">
              <w:rPr>
                <w:rFonts w:cs="Arial"/>
              </w:rPr>
              <w:t xml:space="preserve"> </w:t>
            </w:r>
            <w:r w:rsidR="005868C1" w:rsidRPr="00152EA6">
              <w:rPr>
                <w:rFonts w:cs="Arial"/>
              </w:rPr>
              <w:fldChar w:fldCharType="begin">
                <w:fldData xml:space="preserve">PEVuZE5vdGU+PENpdGU+PEF1dGhvcj5Cb256YW5pPC9BdXRob3I+PFllYXI+MjAwNzwvWWVhcj48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PEVuZE5vdGU+PENpdGU+PEF1dGhvcj5Cb256YW5pPC9BdXRob3I+PFllYXI+MjAwNzwvWWVhcj48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34" w:tooltip="Bonzani, 2007 #204" w:history="1">
              <w:r w:rsidR="002D29A2" w:rsidRPr="00152EA6">
                <w:rPr>
                  <w:rFonts w:cs="Arial"/>
                  <w:noProof/>
                </w:rPr>
                <w:t xml:space="preserve">Bonzani </w:t>
              </w:r>
              <w:r w:rsidR="00DA48B1" w:rsidRPr="00DA48B1">
                <w:rPr>
                  <w:rFonts w:cs="Arial"/>
                  <w:i/>
                  <w:noProof/>
                </w:rPr>
                <w:t>et al</w:t>
              </w:r>
              <w:r w:rsidR="002D29A2" w:rsidRPr="00152EA6">
                <w:rPr>
                  <w:rFonts w:cs="Arial"/>
                  <w:noProof/>
                </w:rPr>
                <w:t>., 2007</w:t>
              </w:r>
            </w:hyperlink>
            <w:r w:rsidR="000A60B6" w:rsidRPr="00152EA6">
              <w:rPr>
                <w:rFonts w:cs="Arial"/>
                <w:noProof/>
              </w:rPr>
              <w:t>)</w:t>
            </w:r>
            <w:r w:rsidR="005868C1" w:rsidRPr="00152EA6">
              <w:rPr>
                <w:rFonts w:cs="Arial"/>
              </w:rPr>
              <w:fldChar w:fldCharType="end"/>
            </w:r>
            <w:r w:rsidRPr="00152EA6">
              <w:rPr>
                <w:rFonts w:cs="Arial"/>
              </w:rPr>
              <w:t xml:space="preserve">. Degradation rate slow (2-3 years). Excellent biocompatibility. </w:t>
            </w:r>
          </w:p>
        </w:tc>
        <w:tc>
          <w:tcPr>
            <w:tcW w:w="5103" w:type="dxa"/>
          </w:tcPr>
          <w:p w:rsidR="00253A63" w:rsidRPr="00152EA6" w:rsidRDefault="00253A63" w:rsidP="002D29A2">
            <w:pPr>
              <w:suppressAutoHyphens/>
              <w:spacing w:line="360" w:lineRule="auto"/>
              <w:rPr>
                <w:rFonts w:cs="Arial"/>
              </w:rPr>
            </w:pPr>
            <w:r w:rsidRPr="00152EA6">
              <w:rPr>
                <w:rFonts w:cs="Arial"/>
              </w:rPr>
              <w:t>PCL composites with calcium phosphate-based ceramics investigated as bone tissue engineering scaffolds</w:t>
            </w:r>
            <w:r w:rsidR="000218A5" w:rsidRPr="00152EA6">
              <w:rPr>
                <w:rFonts w:cs="Arial"/>
              </w:rPr>
              <w:t xml:space="preserve"> </w:t>
            </w:r>
            <w:r w:rsidR="005868C1" w:rsidRPr="00152EA6">
              <w:rPr>
                <w:rFonts w:cs="Arial"/>
              </w:rPr>
              <w:fldChar w:fldCharType="begin"/>
            </w:r>
            <w:r w:rsidR="000A60B6" w:rsidRPr="00152EA6">
              <w:rPr>
                <w:rFonts w:cs="Arial"/>
              </w:rPr>
              <w:instrText xml:space="preserve"> ADDIN EN.CITE &lt;EndNote&gt;&lt;Cite&gt;&lt;Author&gt;Sinha&lt;/Author&gt;&lt;Year&gt;2004&lt;/Year&gt;&lt;RecNum&gt;205&lt;/RecNum&gt;&lt;DisplayText&gt;(Sinha et al., 2004)&lt;/DisplayText&gt;&lt;record&gt;&lt;rec-number&gt;205&lt;/rec-number&gt;&lt;foreign-keys&gt;&lt;key app="EN" db-id="9zd2sewv80pzstedr25vd9vz2pw9tx9tf5we"&gt;205&lt;/key&gt;&lt;/foreign-keys&gt;&lt;ref-type name="Journal Article"&gt;17&lt;/ref-type&gt;&lt;contributors&gt;&lt;authors&gt;&lt;author&gt;Sinha, V. R.&lt;/author&gt;&lt;author&gt;Bansal, K.&lt;/author&gt;&lt;author&gt;Kaushik, R.&lt;/author&gt;&lt;author&gt;Kumria, R.&lt;/author&gt;&lt;author&gt;Trehan, A.&lt;/author&gt;&lt;/authors&gt;&lt;/contributors&gt;&lt;titles&gt;&lt;title&gt;Poly-ϵ-caprolactone microspheres and nanospheres: an overview&lt;/title&gt;&lt;secondary-title&gt;International Journal of Pharmaceutics&lt;/secondary-title&gt;&lt;/titles&gt;&lt;periodical&gt;&lt;full-title&gt;International Journal of Pharmaceutics&lt;/full-title&gt;&lt;/periodical&gt;&lt;pages&gt;1-23&lt;/pages&gt;&lt;volume&gt;278&lt;/volume&gt;&lt;number&gt;1&lt;/number&gt;&lt;keywords&gt;&lt;keyword&gt;Poly-ε-caprolactone&lt;/keyword&gt;&lt;keyword&gt;Microsphere&lt;/keyword&gt;&lt;keyword&gt;Implant&lt;/keyword&gt;&lt;/keywords&gt;&lt;dates&gt;&lt;year&gt;2004&lt;/year&gt;&lt;/dates&gt;&lt;isbn&gt;0378-5173&lt;/isbn&gt;&lt;urls&gt;&lt;related-urls&gt;&lt;url&gt;http://www.sciencedirect.com/science/article/pii/S0378517304001693&lt;/url&gt;&lt;/related-urls&gt;&lt;/urls&gt;&lt;electronic-resource-num&gt;http://dx.doi.org/10.1016/j.ijpharm.2004.01.044&lt;/electronic-resource-num&gt;&lt;/record&gt;&lt;/Cite&gt;&lt;/EndNote&gt;</w:instrText>
            </w:r>
            <w:r w:rsidR="005868C1" w:rsidRPr="00152EA6">
              <w:rPr>
                <w:rFonts w:cs="Arial"/>
              </w:rPr>
              <w:fldChar w:fldCharType="separate"/>
            </w:r>
            <w:r w:rsidR="000A60B6" w:rsidRPr="00152EA6">
              <w:rPr>
                <w:rFonts w:cs="Arial"/>
                <w:noProof/>
              </w:rPr>
              <w:t>(</w:t>
            </w:r>
            <w:hyperlink w:anchor="_ENREF_231" w:tooltip="Sinha, 2004 #205" w:history="1">
              <w:r w:rsidR="002D29A2" w:rsidRPr="00152EA6">
                <w:rPr>
                  <w:rFonts w:cs="Arial"/>
                  <w:noProof/>
                </w:rPr>
                <w:t xml:space="preserve">Sinha </w:t>
              </w:r>
              <w:r w:rsidR="00DA48B1" w:rsidRPr="00DA48B1">
                <w:rPr>
                  <w:rFonts w:cs="Arial"/>
                  <w:i/>
                  <w:noProof/>
                </w:rPr>
                <w:t>et al</w:t>
              </w:r>
              <w:r w:rsidR="002D29A2" w:rsidRPr="00152EA6">
                <w:rPr>
                  <w:rFonts w:cs="Arial"/>
                  <w:noProof/>
                </w:rPr>
                <w:t>., 2004</w:t>
              </w:r>
            </w:hyperlink>
            <w:r w:rsidR="000A60B6" w:rsidRPr="00152EA6">
              <w:rPr>
                <w:rFonts w:cs="Arial"/>
                <w:noProof/>
              </w:rPr>
              <w:t>)</w:t>
            </w:r>
            <w:r w:rsidR="005868C1" w:rsidRPr="00152EA6">
              <w:rPr>
                <w:rFonts w:cs="Arial"/>
              </w:rPr>
              <w:fldChar w:fldCharType="end"/>
            </w:r>
            <w:r w:rsidRPr="00152EA6">
              <w:rPr>
                <w:rFonts w:cs="Arial"/>
              </w:rPr>
              <w:t>.</w:t>
            </w:r>
          </w:p>
        </w:tc>
      </w:tr>
      <w:tr w:rsidR="00253A63" w:rsidRPr="00152EA6" w:rsidTr="00DF1BAB">
        <w:tc>
          <w:tcPr>
            <w:tcW w:w="2093" w:type="dxa"/>
          </w:tcPr>
          <w:p w:rsidR="00253A63" w:rsidRPr="00152EA6" w:rsidRDefault="00DE5E3B" w:rsidP="006542A4">
            <w:pPr>
              <w:suppressAutoHyphens/>
              <w:spacing w:line="360" w:lineRule="auto"/>
              <w:rPr>
                <w:rFonts w:cs="Arial"/>
              </w:rPr>
            </w:pPr>
            <w:r>
              <w:rPr>
                <w:rFonts w:cs="Arial"/>
              </w:rPr>
              <w:t>Poly(</w:t>
            </w:r>
            <w:proofErr w:type="spellStart"/>
            <w:r>
              <w:rPr>
                <w:rFonts w:cs="Arial"/>
              </w:rPr>
              <w:t>trimethylen</w:t>
            </w:r>
            <w:r w:rsidR="00253A63" w:rsidRPr="00152EA6">
              <w:rPr>
                <w:rFonts w:cs="Arial"/>
              </w:rPr>
              <w:t>e</w:t>
            </w:r>
            <w:proofErr w:type="spellEnd"/>
            <w:r w:rsidR="00253A63" w:rsidRPr="00152EA6">
              <w:rPr>
                <w:rFonts w:cs="Arial"/>
              </w:rPr>
              <w:t xml:space="preserve"> carbonate) (PMTC)</w:t>
            </w:r>
          </w:p>
        </w:tc>
        <w:tc>
          <w:tcPr>
            <w:tcW w:w="6379" w:type="dxa"/>
          </w:tcPr>
          <w:p w:rsidR="00253A63" w:rsidRPr="00152EA6" w:rsidRDefault="00253A63" w:rsidP="002D29A2">
            <w:pPr>
              <w:suppressAutoHyphens/>
              <w:spacing w:line="360" w:lineRule="auto"/>
              <w:rPr>
                <w:rFonts w:cs="Arial"/>
              </w:rPr>
            </w:pPr>
            <w:r w:rsidRPr="00152EA6">
              <w:rPr>
                <w:rFonts w:cs="Arial"/>
              </w:rPr>
              <w:t xml:space="preserve">Excellent flexibility, poor mechanical strength. Rate of </w:t>
            </w:r>
            <w:r w:rsidRPr="00152EA6">
              <w:rPr>
                <w:rFonts w:cs="Arial"/>
                <w:i/>
              </w:rPr>
              <w:t>in vivo</w:t>
            </w:r>
            <w:r w:rsidRPr="00152EA6">
              <w:rPr>
                <w:rFonts w:cs="Arial"/>
              </w:rPr>
              <w:t xml:space="preserve"> degradation found to be much higher than </w:t>
            </w:r>
            <w:r w:rsidRPr="00152EA6">
              <w:rPr>
                <w:rFonts w:cs="Arial"/>
                <w:i/>
              </w:rPr>
              <w:t>in vitro</w:t>
            </w:r>
            <w:r w:rsidRPr="00152EA6">
              <w:rPr>
                <w:rFonts w:cs="Arial"/>
              </w:rPr>
              <w:t xml:space="preserve"> degradation, p</w:t>
            </w:r>
            <w:r w:rsidR="00B52B61">
              <w:rPr>
                <w:rFonts w:cs="Arial"/>
              </w:rPr>
              <w:t>otentially</w:t>
            </w:r>
            <w:r w:rsidRPr="00152EA6">
              <w:rPr>
                <w:rFonts w:cs="Arial"/>
              </w:rPr>
              <w:t xml:space="preserve"> due to enzymatic degradation process</w:t>
            </w:r>
            <w:r w:rsidR="000218A5" w:rsidRPr="00152EA6">
              <w:rPr>
                <w:rFonts w:cs="Arial"/>
              </w:rPr>
              <w:t xml:space="preserve"> </w:t>
            </w:r>
            <w:r w:rsidR="005868C1" w:rsidRPr="00152EA6">
              <w:rPr>
                <w:rFonts w:cs="Arial"/>
              </w:rPr>
              <w:fldChar w:fldCharType="begin">
                <w:fldData xml:space="preserve">PEVuZE5vdGU+PENpdGU+PEF1dGhvcj5aaGFuZzwvQXV0aG9yPjxZZWFyPjIwMDY8L1llYXI+PFJl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PEVuZE5vdGU+PENpdGU+PEF1dGhvcj5aaGFuZzwvQXV0aG9yPjxZZWFyPjIwMDY8L1llYXI+PFJl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273" w:tooltip="Zhang, 2006 #208" w:history="1">
              <w:r w:rsidR="002D29A2" w:rsidRPr="00152EA6">
                <w:rPr>
                  <w:rFonts w:cs="Arial"/>
                  <w:noProof/>
                </w:rPr>
                <w:t xml:space="preserve">Zhang </w:t>
              </w:r>
              <w:r w:rsidR="00DA48B1" w:rsidRPr="00DA48B1">
                <w:rPr>
                  <w:rFonts w:cs="Arial"/>
                  <w:i/>
                  <w:noProof/>
                </w:rPr>
                <w:t>et al</w:t>
              </w:r>
              <w:r w:rsidR="002D29A2" w:rsidRPr="00152EA6">
                <w:rPr>
                  <w:rFonts w:cs="Arial"/>
                  <w:noProof/>
                </w:rPr>
                <w:t>., 2006</w:t>
              </w:r>
            </w:hyperlink>
            <w:r w:rsidR="000A60B6" w:rsidRPr="00152EA6">
              <w:rPr>
                <w:rFonts w:cs="Arial"/>
                <w:noProof/>
              </w:rPr>
              <w:t>)</w:t>
            </w:r>
            <w:r w:rsidR="005868C1" w:rsidRPr="00152EA6">
              <w:rPr>
                <w:rFonts w:cs="Arial"/>
              </w:rPr>
              <w:fldChar w:fldCharType="end"/>
            </w:r>
            <w:r w:rsidRPr="00152EA6">
              <w:rPr>
                <w:rFonts w:cs="Arial"/>
              </w:rPr>
              <w:t>.</w:t>
            </w:r>
          </w:p>
        </w:tc>
        <w:tc>
          <w:tcPr>
            <w:tcW w:w="5103" w:type="dxa"/>
          </w:tcPr>
          <w:p w:rsidR="00253A63" w:rsidRPr="00152EA6" w:rsidRDefault="00253A63" w:rsidP="006542A4">
            <w:pPr>
              <w:suppressAutoHyphens/>
              <w:spacing w:line="360" w:lineRule="auto"/>
              <w:rPr>
                <w:rFonts w:cs="Arial"/>
              </w:rPr>
            </w:pPr>
            <w:r w:rsidRPr="00152EA6">
              <w:rPr>
                <w:rFonts w:cs="Arial"/>
              </w:rPr>
              <w:t xml:space="preserve">Used in a 67 % PGA : 33 % TMC blend in Gore® </w:t>
            </w:r>
            <w:proofErr w:type="spellStart"/>
            <w:r w:rsidRPr="00152EA6">
              <w:rPr>
                <w:rFonts w:cs="Arial"/>
              </w:rPr>
              <w:t>Resolut</w:t>
            </w:r>
            <w:proofErr w:type="spellEnd"/>
            <w:r w:rsidRPr="00152EA6">
              <w:rPr>
                <w:rFonts w:cs="Arial"/>
              </w:rPr>
              <w:t>® Adapt® membrane (discontinued)</w:t>
            </w:r>
          </w:p>
        </w:tc>
      </w:tr>
      <w:tr w:rsidR="00253A63" w:rsidRPr="00152EA6" w:rsidTr="00DF1BAB">
        <w:tc>
          <w:tcPr>
            <w:tcW w:w="2093" w:type="dxa"/>
          </w:tcPr>
          <w:p w:rsidR="00253A63" w:rsidRPr="00152EA6" w:rsidRDefault="00253A63" w:rsidP="006542A4">
            <w:pPr>
              <w:suppressAutoHyphens/>
              <w:spacing w:line="360" w:lineRule="auto"/>
              <w:rPr>
                <w:rFonts w:cs="Arial"/>
              </w:rPr>
            </w:pPr>
            <w:r w:rsidRPr="00152EA6">
              <w:rPr>
                <w:rFonts w:cs="Arial"/>
              </w:rPr>
              <w:t>Polyurethanes</w:t>
            </w:r>
          </w:p>
        </w:tc>
        <w:tc>
          <w:tcPr>
            <w:tcW w:w="6379" w:type="dxa"/>
          </w:tcPr>
          <w:p w:rsidR="00253A63" w:rsidRPr="00152EA6" w:rsidRDefault="00253A63" w:rsidP="002D29A2">
            <w:pPr>
              <w:suppressAutoHyphens/>
              <w:spacing w:line="360" w:lineRule="auto"/>
              <w:rPr>
                <w:rFonts w:cs="Arial"/>
              </w:rPr>
            </w:pPr>
            <w:r w:rsidRPr="00152EA6">
              <w:rPr>
                <w:rFonts w:cs="Arial"/>
              </w:rPr>
              <w:t>Non-resorbable without modification, but resorbable polyurethanes</w:t>
            </w:r>
            <w:r w:rsidR="00C9692F" w:rsidRPr="00152EA6">
              <w:rPr>
                <w:rFonts w:cs="Arial"/>
              </w:rPr>
              <w:t xml:space="preserve"> can be</w:t>
            </w:r>
            <w:r w:rsidRPr="00152EA6">
              <w:rPr>
                <w:rFonts w:cs="Arial"/>
              </w:rPr>
              <w:t xml:space="preserve"> created by reacting lysine </w:t>
            </w:r>
            <w:proofErr w:type="spellStart"/>
            <w:r w:rsidRPr="00152EA6">
              <w:rPr>
                <w:rFonts w:cs="Arial"/>
              </w:rPr>
              <w:t>diisocynate</w:t>
            </w:r>
            <w:proofErr w:type="spellEnd"/>
            <w:r w:rsidRPr="00152EA6">
              <w:rPr>
                <w:rFonts w:cs="Arial"/>
              </w:rPr>
              <w:t xml:space="preserve"> (LDI) polyurethane polymer with PDLLA, PCL and other co-polymers, which has demonstrated appropriate bonding strength and mechanical support at physiological temperatures, as well as showing promotion of favourable cell adhesion and proliferation</w:t>
            </w:r>
            <w:r w:rsidR="000218A5" w:rsidRPr="00152EA6">
              <w:rPr>
                <w:rFonts w:cs="Arial"/>
              </w:rPr>
              <w:t xml:space="preserve"> </w:t>
            </w:r>
            <w:r w:rsidR="005868C1" w:rsidRPr="00152EA6">
              <w:rPr>
                <w:rFonts w:cs="Arial"/>
              </w:rPr>
              <w:fldChar w:fldCharType="begin">
                <w:fldData xml:space="preserve">PEVuZE5vdGU+PENpdGU+PEF1dGhvcj5Cb256YW5pPC9BdXRob3I+PFllYXI+MjAwNzwvWWVhcj48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PEVuZE5vdGU+PENpdGU+PEF1dGhvcj5Cb256YW5pPC9BdXRob3I+PFllYXI+MjAwNzwvWWVhcj48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34" w:tooltip="Bonzani, 2007 #204" w:history="1">
              <w:r w:rsidR="002D29A2" w:rsidRPr="00152EA6">
                <w:rPr>
                  <w:rFonts w:cs="Arial"/>
                  <w:noProof/>
                </w:rPr>
                <w:t xml:space="preserve">Bonzani </w:t>
              </w:r>
              <w:r w:rsidR="00DA48B1" w:rsidRPr="00DA48B1">
                <w:rPr>
                  <w:rFonts w:cs="Arial"/>
                  <w:i/>
                  <w:noProof/>
                </w:rPr>
                <w:t>et al</w:t>
              </w:r>
              <w:r w:rsidR="002D29A2" w:rsidRPr="00152EA6">
                <w:rPr>
                  <w:rFonts w:cs="Arial"/>
                  <w:noProof/>
                </w:rPr>
                <w:t>., 2007</w:t>
              </w:r>
            </w:hyperlink>
            <w:r w:rsidR="000A60B6" w:rsidRPr="00152EA6">
              <w:rPr>
                <w:rFonts w:cs="Arial"/>
                <w:noProof/>
              </w:rPr>
              <w:t>)</w:t>
            </w:r>
            <w:r w:rsidR="005868C1" w:rsidRPr="00152EA6">
              <w:rPr>
                <w:rFonts w:cs="Arial"/>
              </w:rPr>
              <w:fldChar w:fldCharType="end"/>
            </w:r>
            <w:r w:rsidRPr="00152EA6">
              <w:rPr>
                <w:rFonts w:cs="Arial"/>
              </w:rPr>
              <w:t>. Excellent biocompatibility and mechanical properties.</w:t>
            </w:r>
          </w:p>
        </w:tc>
        <w:tc>
          <w:tcPr>
            <w:tcW w:w="5103" w:type="dxa"/>
          </w:tcPr>
          <w:p w:rsidR="00253A63" w:rsidRPr="00152EA6" w:rsidRDefault="00253A63" w:rsidP="002D29A2">
            <w:pPr>
              <w:suppressAutoHyphens/>
              <w:spacing w:line="360" w:lineRule="auto"/>
              <w:rPr>
                <w:rFonts w:cs="Arial"/>
              </w:rPr>
            </w:pPr>
            <w:proofErr w:type="spellStart"/>
            <w:r w:rsidRPr="00152EA6">
              <w:rPr>
                <w:rFonts w:cs="Arial"/>
              </w:rPr>
              <w:t>PolyNova</w:t>
            </w:r>
            <w:proofErr w:type="spellEnd"/>
            <w:r w:rsidRPr="00152EA6">
              <w:rPr>
                <w:rFonts w:cs="Arial"/>
              </w:rPr>
              <w:t>® (LDI-based polyurethane system- orthopaedic applic</w:t>
            </w:r>
            <w:r w:rsidR="001938A5" w:rsidRPr="00152EA6">
              <w:rPr>
                <w:rFonts w:cs="Arial"/>
              </w:rPr>
              <w:t xml:space="preserve">ations- bone cement). </w:t>
            </w:r>
            <w:proofErr w:type="spellStart"/>
            <w:r w:rsidR="001938A5" w:rsidRPr="00152EA6">
              <w:rPr>
                <w:rFonts w:cs="Arial"/>
              </w:rPr>
              <w:t>Degrapol</w:t>
            </w:r>
            <w:proofErr w:type="spellEnd"/>
            <w:r w:rsidR="001938A5" w:rsidRPr="00152EA6">
              <w:rPr>
                <w:rFonts w:cs="Arial"/>
              </w:rPr>
              <w:t xml:space="preserve">® (elastic </w:t>
            </w:r>
            <w:proofErr w:type="gramStart"/>
            <w:r w:rsidR="001938A5" w:rsidRPr="00152EA6">
              <w:rPr>
                <w:rFonts w:cs="Arial"/>
              </w:rPr>
              <w:t>poly(</w:t>
            </w:r>
            <w:proofErr w:type="gramEnd"/>
            <w:r w:rsidR="001938A5" w:rsidRPr="00152EA6">
              <w:rPr>
                <w:rFonts w:cs="Arial"/>
              </w:rPr>
              <w:t>ester urethane)</w:t>
            </w:r>
            <w:r w:rsidRPr="00152EA6">
              <w:rPr>
                <w:rFonts w:cs="Arial"/>
              </w:rPr>
              <w:t xml:space="preserve"> developing highly porous scaffold for tissue engineering applications</w:t>
            </w:r>
            <w:r w:rsidR="000218A5" w:rsidRPr="00152EA6">
              <w:rPr>
                <w:rFonts w:cs="Arial"/>
              </w:rPr>
              <w:t xml:space="preserve"> </w:t>
            </w:r>
            <w:r w:rsidR="005868C1" w:rsidRPr="00152EA6">
              <w:rPr>
                <w:rFonts w:cs="Arial"/>
              </w:rPr>
              <w:fldChar w:fldCharType="begin">
                <w:fldData xml:space="preserve">PEVuZE5vdGU+PENpdGU+PEF1dGhvcj5TYWFkPC9BdXRob3I+PFllYXI+MTk5NzwvWWVhcj48UmVj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</w:fldData>
              </w:fldChar>
            </w:r>
            <w:r w:rsidR="00BB1FD2">
              <w:rPr>
                <w:rFonts w:cs="Arial"/>
              </w:rPr>
              <w:instrText xml:space="preserve"> ADDIN EN.CITE </w:instrText>
            </w:r>
            <w:r w:rsidR="005868C1">
              <w:rPr>
                <w:rFonts w:cs="Arial"/>
              </w:rPr>
              <w:fldChar w:fldCharType="begin">
                <w:fldData xml:space="preserve">PEVuZE5vdGU+PENpdGU+PEF1dGhvcj5TYWFkPC9BdXRob3I+PFllYXI+MTk5NzwvWWVhcj48UmVj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406DB5" w:rsidRPr="00152EA6">
              <w:rPr>
                <w:rFonts w:cs="Arial"/>
                <w:noProof/>
              </w:rPr>
              <w:t>(</w:t>
            </w:r>
            <w:hyperlink w:anchor="_ENREF_218" w:tooltip="Saad, 1997 #1049" w:history="1">
              <w:r w:rsidR="002D29A2" w:rsidRPr="00152EA6">
                <w:rPr>
                  <w:rFonts w:cs="Arial"/>
                  <w:noProof/>
                </w:rPr>
                <w:t xml:space="preserve">Saad </w:t>
              </w:r>
              <w:r w:rsidR="00DA48B1" w:rsidRPr="00DA48B1">
                <w:rPr>
                  <w:rFonts w:cs="Arial"/>
                  <w:i/>
                  <w:noProof/>
                </w:rPr>
                <w:t>et al</w:t>
              </w:r>
              <w:r w:rsidR="002D29A2" w:rsidRPr="00152EA6">
                <w:rPr>
                  <w:rFonts w:cs="Arial"/>
                  <w:noProof/>
                </w:rPr>
                <w:t>., 1997</w:t>
              </w:r>
            </w:hyperlink>
            <w:r w:rsidR="00406DB5" w:rsidRPr="00152EA6">
              <w:rPr>
                <w:rFonts w:cs="Arial"/>
                <w:noProof/>
              </w:rPr>
              <w:t>)</w:t>
            </w:r>
            <w:r w:rsidR="005868C1" w:rsidRPr="00152EA6">
              <w:rPr>
                <w:rFonts w:cs="Arial"/>
              </w:rPr>
              <w:fldChar w:fldCharType="end"/>
            </w:r>
            <w:r w:rsidRPr="00152EA6">
              <w:rPr>
                <w:rFonts w:cs="Arial"/>
              </w:rPr>
              <w:t xml:space="preserve">. </w:t>
            </w:r>
          </w:p>
        </w:tc>
      </w:tr>
    </w:tbl>
    <w:p w:rsidR="00AF181A" w:rsidRDefault="00AF181A" w:rsidP="00DF1BAB">
      <w:pPr>
        <w:pStyle w:val="Heading4"/>
        <w:spacing w:line="360" w:lineRule="auto"/>
        <w:sectPr w:rsidR="00AF181A" w:rsidSect="00DF1BAB">
          <w:footnotePr>
            <w:pos w:val="beneathText"/>
          </w:footnotePr>
          <w:endnotePr>
            <w:numFmt w:val="decimal"/>
          </w:endnotePr>
          <w:pgSz w:w="16838" w:h="11906" w:orient="landscape" w:code="9"/>
          <w:pgMar w:top="2268" w:right="2268" w:bottom="1440" w:left="1440" w:header="709" w:footer="709" w:gutter="0"/>
          <w:cols w:space="708"/>
          <w:docGrid w:linePitch="360"/>
        </w:sectPr>
      </w:pPr>
      <w:bookmarkStart w:id="39" w:name="_Toc424822474"/>
      <w:bookmarkStart w:id="40" w:name="_Toc428455287"/>
      <w:bookmarkStart w:id="41" w:name="_Toc428456126"/>
      <w:bookmarkStart w:id="42" w:name="_Toc428456325"/>
      <w:bookmarkStart w:id="43" w:name="_Toc428457074"/>
      <w:bookmarkStart w:id="44" w:name="_Toc428457777"/>
      <w:bookmarkStart w:id="45" w:name="_Toc428458126"/>
      <w:bookmarkStart w:id="46" w:name="_Toc428521541"/>
      <w:bookmarkStart w:id="47" w:name="_Toc428521990"/>
      <w:bookmarkStart w:id="48" w:name="_Toc429945263"/>
      <w:bookmarkStart w:id="49" w:name="_Toc430803315"/>
      <w:bookmarkStart w:id="50" w:name="_Toc430804322"/>
      <w:bookmarkStart w:id="51" w:name="_Toc430807654"/>
    </w:p>
    <w:p w:rsidR="00B72C2F" w:rsidRPr="00706012" w:rsidRDefault="00B72C2F" w:rsidP="009B035D">
      <w:pPr>
        <w:pStyle w:val="Heading4"/>
        <w:spacing w:line="360" w:lineRule="auto"/>
      </w:pPr>
      <w:bookmarkStart w:id="52" w:name="_Toc444002867"/>
      <w:r w:rsidRPr="00587798">
        <w:lastRenderedPageBreak/>
        <w:t>Polycaprolactone (PCL)</w:t>
      </w:r>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B72C2F" w:rsidRDefault="00B72C2F" w:rsidP="006542A4">
      <w:pPr>
        <w:suppressAutoHyphens/>
        <w:spacing w:line="360" w:lineRule="auto"/>
        <w:rPr>
          <w:rFonts w:cs="Arial"/>
        </w:rPr>
      </w:pPr>
      <w:r>
        <w:rPr>
          <w:rFonts w:cs="Arial"/>
          <w:noProof/>
        </w:rPr>
        <w:drawing>
          <wp:inline distT="0" distB="0" distL="0" distR="0">
            <wp:extent cx="2819400" cy="1247775"/>
            <wp:effectExtent l="19050" t="0" r="0" b="0"/>
            <wp:docPr id="7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 cstate="print"/>
                    <a:srcRect/>
                    <a:stretch>
                      <a:fillRect/>
                    </a:stretch>
                  </pic:blipFill>
                  <pic:spPr bwMode="auto">
                    <a:xfrm>
                      <a:off x="0" y="0"/>
                      <a:ext cx="2819400" cy="1247775"/>
                    </a:xfrm>
                    <a:prstGeom prst="rect">
                      <a:avLst/>
                    </a:prstGeom>
                    <a:noFill/>
                    <a:ln w="9525">
                      <a:noFill/>
                      <a:miter lim="800000"/>
                      <a:headEnd/>
                      <a:tailEnd/>
                    </a:ln>
                  </pic:spPr>
                </pic:pic>
              </a:graphicData>
            </a:graphic>
          </wp:inline>
        </w:drawing>
      </w:r>
    </w:p>
    <w:p w:rsidR="00B72C2F" w:rsidRDefault="00B72C2F" w:rsidP="00706012">
      <w:pPr>
        <w:pStyle w:val="Caption"/>
        <w:spacing w:line="360" w:lineRule="auto"/>
        <w:rPr>
          <w:b w:val="0"/>
          <w:i/>
          <w:sz w:val="24"/>
        </w:rPr>
      </w:pPr>
      <w:bookmarkStart w:id="53" w:name="_Toc443571246"/>
      <w:proofErr w:type="gramStart"/>
      <w:r w:rsidRPr="00AC70F5">
        <w:rPr>
          <w:i/>
          <w:sz w:val="24"/>
        </w:rPr>
        <w:t xml:space="preserve">Figure </w:t>
      </w:r>
      <w:r w:rsidR="000C34EF">
        <w:rPr>
          <w:i/>
          <w:sz w:val="24"/>
        </w:rPr>
        <w:t>2</w:t>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4</w:t>
      </w:r>
      <w:r w:rsidR="005868C1">
        <w:rPr>
          <w:i/>
          <w:sz w:val="24"/>
        </w:rPr>
        <w:fldChar w:fldCharType="end"/>
      </w:r>
      <w:r>
        <w:rPr>
          <w:i/>
          <w:sz w:val="24"/>
        </w:rPr>
        <w:t xml:space="preserve">. </w:t>
      </w:r>
      <w:proofErr w:type="gramStart"/>
      <w:r>
        <w:rPr>
          <w:b w:val="0"/>
          <w:i/>
          <w:sz w:val="24"/>
        </w:rPr>
        <w:t>Structure of polycaprolactone.</w:t>
      </w:r>
      <w:bookmarkEnd w:id="53"/>
      <w:proofErr w:type="gramEnd"/>
    </w:p>
    <w:p w:rsidR="00706012" w:rsidRPr="00706012" w:rsidRDefault="00706012" w:rsidP="00706012"/>
    <w:p w:rsidR="00B72C2F" w:rsidRDefault="00B72C2F" w:rsidP="006542A4">
      <w:pPr>
        <w:suppressAutoHyphens/>
        <w:spacing w:line="360" w:lineRule="auto"/>
        <w:rPr>
          <w:rFonts w:cs="Arial"/>
        </w:rPr>
      </w:pPr>
      <w:r w:rsidRPr="00152EA6">
        <w:rPr>
          <w:rFonts w:cs="Arial"/>
        </w:rPr>
        <w:t>Polycaprolactone (PCL) is a</w:t>
      </w:r>
      <w:r w:rsidR="00DA0DA8">
        <w:rPr>
          <w:rFonts w:cs="Arial"/>
        </w:rPr>
        <w:t xml:space="preserve"> Food and Drug Administration</w:t>
      </w:r>
      <w:r w:rsidR="00C87859">
        <w:rPr>
          <w:rFonts w:cs="Arial"/>
        </w:rPr>
        <w:t xml:space="preserve"> </w:t>
      </w:r>
      <w:r w:rsidR="00DA0DA8">
        <w:rPr>
          <w:rFonts w:cs="Arial"/>
        </w:rPr>
        <w:t>(</w:t>
      </w:r>
      <w:r w:rsidR="00C87859">
        <w:rPr>
          <w:rFonts w:cs="Arial"/>
        </w:rPr>
        <w:t>FDA</w:t>
      </w:r>
      <w:r w:rsidR="00DA0DA8">
        <w:rPr>
          <w:rFonts w:cs="Arial"/>
        </w:rPr>
        <w:t>)</w:t>
      </w:r>
      <w:r w:rsidR="00C87859">
        <w:rPr>
          <w:rFonts w:cs="Arial"/>
        </w:rPr>
        <w:t xml:space="preserve"> approved</w:t>
      </w:r>
      <w:r w:rsidRPr="00152EA6">
        <w:rPr>
          <w:rFonts w:cs="Arial"/>
        </w:rPr>
        <w:t xml:space="preserve"> </w:t>
      </w:r>
      <w:proofErr w:type="spellStart"/>
      <w:r w:rsidRPr="00152EA6">
        <w:rPr>
          <w:rFonts w:cs="Arial"/>
        </w:rPr>
        <w:t>semicrystalline</w:t>
      </w:r>
      <w:proofErr w:type="spellEnd"/>
      <w:r w:rsidRPr="00152EA6">
        <w:rPr>
          <w:rFonts w:cs="Arial"/>
        </w:rPr>
        <w:t xml:space="preserve"> p</w:t>
      </w:r>
      <w:r w:rsidR="00B52B61">
        <w:rPr>
          <w:rFonts w:cs="Arial"/>
        </w:rPr>
        <w:t xml:space="preserve">olyester that is highly </w:t>
      </w:r>
      <w:proofErr w:type="spellStart"/>
      <w:r w:rsidR="00B52B61">
        <w:rPr>
          <w:rFonts w:cs="Arial"/>
        </w:rPr>
        <w:t>processa</w:t>
      </w:r>
      <w:r w:rsidRPr="00152EA6">
        <w:rPr>
          <w:rFonts w:cs="Arial"/>
        </w:rPr>
        <w:t>ble</w:t>
      </w:r>
      <w:proofErr w:type="spellEnd"/>
      <w:r w:rsidRPr="00152EA6">
        <w:rPr>
          <w:rFonts w:cs="Arial"/>
        </w:rPr>
        <w:t xml:space="preserve"> and is soluble in a wide range of organic solvents.</w:t>
      </w:r>
      <w:r w:rsidR="005F45D7">
        <w:rPr>
          <w:rFonts w:cs="Arial"/>
        </w:rPr>
        <w:t xml:space="preserve"> </w:t>
      </w:r>
      <w:r w:rsidRPr="00152EA6">
        <w:rPr>
          <w:rFonts w:cs="Arial"/>
        </w:rPr>
        <w:t xml:space="preserve"> </w:t>
      </w:r>
      <w:r w:rsidR="003D2661">
        <w:rPr>
          <w:rFonts w:cs="Arial"/>
        </w:rPr>
        <w:t>Its crystallinity tends</w:t>
      </w:r>
      <w:r w:rsidRPr="00152EA6">
        <w:rPr>
          <w:rFonts w:cs="Arial"/>
        </w:rPr>
        <w:t xml:space="preserve"> to decrease with increasing molecular weight, </w:t>
      </w:r>
      <w:r w:rsidR="003D2661">
        <w:rPr>
          <w:rFonts w:cs="Arial"/>
        </w:rPr>
        <w:t xml:space="preserve">and it </w:t>
      </w:r>
      <w:r w:rsidRPr="00152EA6">
        <w:rPr>
          <w:rFonts w:cs="Arial"/>
        </w:rPr>
        <w:t>has good solubility and a low m</w:t>
      </w:r>
      <w:r w:rsidR="003D2661">
        <w:rPr>
          <w:rFonts w:cs="Arial"/>
        </w:rPr>
        <w:t>elting point (59-64 °C). S</w:t>
      </w:r>
      <w:r w:rsidRPr="00152EA6">
        <w:rPr>
          <w:rFonts w:cs="Arial"/>
        </w:rPr>
        <w:t>ynthesis</w:t>
      </w:r>
      <w:r w:rsidR="003D2661">
        <w:rPr>
          <w:rFonts w:cs="Arial"/>
        </w:rPr>
        <w:t xml:space="preserve"> of PCL</w:t>
      </w:r>
      <w:r w:rsidRPr="00152EA6">
        <w:rPr>
          <w:rFonts w:cs="Arial"/>
        </w:rPr>
        <w:t xml:space="preserve">, via free radical ring-opening polymerisation, is </w:t>
      </w:r>
      <w:r w:rsidR="004D23D8">
        <w:rPr>
          <w:rFonts w:cs="Arial"/>
        </w:rPr>
        <w:t xml:space="preserve">of </w:t>
      </w:r>
      <w:r w:rsidRPr="00152EA6">
        <w:rPr>
          <w:rFonts w:cs="Arial"/>
        </w:rPr>
        <w:t>relatively low cost</w:t>
      </w:r>
      <w:r w:rsidR="008B42F5">
        <w:rPr>
          <w:rFonts w:cs="Arial"/>
        </w:rPr>
        <w:t xml:space="preserve"> </w:t>
      </w:r>
      <w:r w:rsidR="005868C1">
        <w:rPr>
          <w:rFonts w:cs="Arial"/>
        </w:rPr>
        <w:fldChar w:fldCharType="begin"/>
      </w:r>
      <w:r w:rsidR="005208EF">
        <w:rPr>
          <w:rFonts w:cs="Arial"/>
        </w:rPr>
        <w:instrText xml:space="preserve"> ADDIN EN.CITE &lt;EndNote&gt;&lt;Cite&gt;&lt;Author&gt;Woodruff&lt;/Author&gt;&lt;Year&gt;2010&lt;/Year&gt;&lt;RecNum&gt;1197&lt;/RecNum&gt;&lt;DisplayText&gt;(Woodruff and Hutmacher, 2010)&lt;/DisplayText&gt;&lt;record&gt;&lt;rec-number&gt;1197&lt;/rec-number&gt;&lt;foreign-keys&gt;&lt;key app="EN" db-id="55avtfztw5wse0ewv2nvz9575xvdvxd20zww"&gt;1197&lt;/key&gt;&lt;key app="ENWeb" db-id=""&gt;0&lt;/key&gt;&lt;/foreign-keys&gt;&lt;ref-type name="Journal Article"&gt;17&lt;/ref-type&gt;&lt;contributors&gt;&lt;authors&gt;&lt;author&gt;Woodruff, Maria Ann&lt;/author&gt;&lt;author&gt;Hutmacher, Dietmar Werner&lt;/author&gt;&lt;/authors&gt;&lt;/contributors&gt;&lt;titles&gt;&lt;title&gt;The return of a forgotten polymer—Polycaprolactone in the 21st century&lt;/title&gt;&lt;secondary-title&gt;Progress in Polymer Science&lt;/secondary-title&gt;&lt;/titles&gt;&lt;periodical&gt;&lt;full-title&gt;Progress in Polymer Science&lt;/full-title&gt;&lt;/periodical&gt;&lt;pages&gt;1217-1256&lt;/pages&gt;&lt;volume&gt;35&lt;/volume&gt;&lt;number&gt;10&lt;/number&gt;&lt;keywords&gt;&lt;keyword&gt;Polymer&lt;/keyword&gt;&lt;keyword&gt;Scaffold&lt;/keyword&gt;&lt;keyword&gt;Polycaprolactone&lt;/keyword&gt;&lt;keyword&gt;Tissue engineering&lt;/keyword&gt;&lt;keyword&gt;Bone&lt;/keyword&gt;&lt;keyword&gt;Resorbable&lt;/keyword&gt;&lt;/keywords&gt;&lt;dates&gt;&lt;year&gt;2010&lt;/year&gt;&lt;/dates&gt;&lt;isbn&gt;0079-6700&lt;/isbn&gt;&lt;urls&gt;&lt;related-urls&gt;&lt;url&gt;http://www.sciencedirect.com/science/article/pii/S0079670010000419&lt;/url&gt;&lt;/related-urls&gt;&lt;/urls&gt;&lt;electronic-resource-num&gt;http://dx.doi.org/10.1016/j.progpolymsci.2010.04.002&lt;/electronic-resource-num&gt;&lt;/record&gt;&lt;/Cite&gt;&lt;/EndNote&gt;</w:instrText>
      </w:r>
      <w:r w:rsidR="005868C1">
        <w:rPr>
          <w:rFonts w:cs="Arial"/>
        </w:rPr>
        <w:fldChar w:fldCharType="separate"/>
      </w:r>
      <w:r w:rsidR="005208EF">
        <w:rPr>
          <w:rFonts w:cs="Arial"/>
          <w:noProof/>
        </w:rPr>
        <w:t>(</w:t>
      </w:r>
      <w:hyperlink w:anchor="_ENREF_260" w:tooltip="Woodruff, 2010 #1197" w:history="1">
        <w:r w:rsidR="002D29A2">
          <w:rPr>
            <w:rFonts w:cs="Arial"/>
            <w:noProof/>
          </w:rPr>
          <w:t>Woodruff and Hutmacher, 2010</w:t>
        </w:r>
      </w:hyperlink>
      <w:r w:rsidR="005208EF">
        <w:rPr>
          <w:rFonts w:cs="Arial"/>
          <w:noProof/>
        </w:rPr>
        <w:t>)</w:t>
      </w:r>
      <w:r w:rsidR="005868C1">
        <w:rPr>
          <w:rFonts w:cs="Arial"/>
        </w:rPr>
        <w:fldChar w:fldCharType="end"/>
      </w:r>
      <w:r w:rsidRPr="00152EA6">
        <w:rPr>
          <w:rFonts w:cs="Arial"/>
        </w:rPr>
        <w:t>.</w:t>
      </w:r>
      <w:r w:rsidRPr="00011C0C">
        <w:rPr>
          <w:rFonts w:cs="Arial"/>
        </w:rPr>
        <w:t xml:space="preserve"> </w:t>
      </w:r>
      <w:r w:rsidRPr="00152EA6">
        <w:rPr>
          <w:rFonts w:cs="Arial"/>
        </w:rPr>
        <w:t>It undergoes hydrolytic degradation due to the presence of hydrolytically labile aliphatic ester linkages, but the degradation rate is slow</w:t>
      </w:r>
      <w:r w:rsidR="00C87859" w:rsidRPr="00C87859">
        <w:rPr>
          <w:rFonts w:cs="Arial"/>
        </w:rPr>
        <w:t xml:space="preserve"> </w:t>
      </w:r>
      <w:r w:rsidR="00C87859" w:rsidRPr="00152EA6">
        <w:rPr>
          <w:rFonts w:cs="Arial"/>
        </w:rPr>
        <w:t>at a reported 2-3 years</w:t>
      </w:r>
      <w:r w:rsidRPr="00152EA6">
        <w:rPr>
          <w:rFonts w:cs="Arial"/>
        </w:rPr>
        <w:t>.</w:t>
      </w:r>
    </w:p>
    <w:p w:rsidR="00B72C2F" w:rsidRDefault="00B72C2F" w:rsidP="006542A4">
      <w:pPr>
        <w:suppressAutoHyphens/>
        <w:spacing w:line="360" w:lineRule="auto"/>
        <w:rPr>
          <w:rFonts w:cs="Arial"/>
        </w:rPr>
      </w:pPr>
    </w:p>
    <w:p w:rsidR="00B72C2F" w:rsidRDefault="00C87859" w:rsidP="006542A4">
      <w:pPr>
        <w:suppressAutoHyphens/>
        <w:spacing w:line="360" w:lineRule="auto"/>
        <w:rPr>
          <w:rFonts w:cs="Arial"/>
        </w:rPr>
      </w:pPr>
      <w:r>
        <w:rPr>
          <w:rFonts w:cs="Arial"/>
        </w:rPr>
        <w:t xml:space="preserve">PCL has been </w:t>
      </w:r>
      <w:r w:rsidR="00245160">
        <w:rPr>
          <w:rFonts w:cs="Arial"/>
        </w:rPr>
        <w:t xml:space="preserve">used as a suture material as a blend with other bioresorbable polymers, for example </w:t>
      </w:r>
      <w:proofErr w:type="spellStart"/>
      <w:r w:rsidR="00245160">
        <w:rPr>
          <w:rFonts w:cs="Arial"/>
        </w:rPr>
        <w:t>Monocryl</w:t>
      </w:r>
      <w:proofErr w:type="spellEnd"/>
      <w:r w:rsidR="00245160">
        <w:rPr>
          <w:rFonts w:cs="Arial"/>
        </w:rPr>
        <w:t xml:space="preserve">®, a suture based on segmented block copolymers of PCL and PGA </w:t>
      </w:r>
      <w:r w:rsidR="005868C1">
        <w:rPr>
          <w:rFonts w:cs="Arial"/>
        </w:rPr>
        <w:fldChar w:fldCharType="begin"/>
      </w:r>
      <w:r w:rsidR="005208EF">
        <w:rPr>
          <w:rFonts w:cs="Arial"/>
        </w:rPr>
        <w:instrText xml:space="preserve"> ADDIN EN.CITE &lt;EndNote&gt;&lt;Cite&gt;&lt;Author&gt;Bezwada&lt;/Author&gt;&lt;Year&gt;1995&lt;/Year&gt;&lt;RecNum&gt;1295&lt;/RecNum&gt;&lt;DisplayText&gt;(Bezwada et al., 1995)&lt;/DisplayText&gt;&lt;record&gt;&lt;rec-number&gt;1295&lt;/rec-number&gt;&lt;foreign-keys&gt;&lt;key app="EN" db-id="55avtfztw5wse0ewv2nvz9575xvdvxd20zww"&gt;1295&lt;/key&gt;&lt;/foreign-keys&gt;&lt;ref-type name="Journal Article"&gt;17&lt;/ref-type&gt;&lt;contributors&gt;&lt;authors&gt;&lt;author&gt;Bezwada, Rao S.&lt;/author&gt;&lt;author&gt;Jamiolkowski, Dennis D.&lt;/author&gt;&lt;author&gt;Lee, In-Young&lt;/author&gt;&lt;author&gt;Agarwal, Vishvaroop&lt;/author&gt;&lt;author&gt;Persivale, Joseph&lt;/author&gt;&lt;author&gt;Trenka-Benthin, Susan&lt;/author&gt;&lt;author&gt;Erneta, Modesto&lt;/author&gt;&lt;author&gt;Suryadevara, Jogendra&lt;/author&gt;&lt;author&gt;Yang, Alan&lt;/author&gt;&lt;author&gt;Liu, Sylvia&lt;/author&gt;&lt;/authors&gt;&lt;/contributors&gt;&lt;titles&gt;&lt;title&gt;Monocryl® suture, a new ultra-pliable absorbable monofilament suture&lt;/title&gt;&lt;secondary-title&gt;Biomaterials&lt;/secondary-title&gt;&lt;/titles&gt;&lt;periodical&gt;&lt;full-title&gt;Biomaterials&lt;/full-title&gt;&lt;/periodical&gt;&lt;pages&gt;1141-1148&lt;/pages&gt;&lt;volume&gt;16&lt;/volume&gt;&lt;number&gt;15&lt;/number&gt;&lt;keywords&gt;&lt;keyword&gt;Sutures&lt;/keyword&gt;&lt;keyword&gt;absorbable sutures&lt;/keyword&gt;&lt;keyword&gt;synthetic absorbable sutures&lt;/keyword&gt;&lt;keyword&gt;monofilament&lt;/keyword&gt;&lt;/keywords&gt;&lt;dates&gt;&lt;year&gt;1995&lt;/year&gt;&lt;/dates&gt;&lt;isbn&gt;0142-9612&lt;/isbn&gt;&lt;urls&gt;&lt;related-urls&gt;&lt;url&gt;http://www.sciencedirect.com/science/article/pii/014296129593577Z&lt;/url&gt;&lt;/related-urls&gt;&lt;/urls&gt;&lt;electronic-resource-num&gt;http://dx.doi.org/10.1016/0142-9612(95)93577-Z&lt;/electronic-resource-num&gt;&lt;/record&gt;&lt;/Cite&gt;&lt;/EndNote&gt;</w:instrText>
      </w:r>
      <w:r w:rsidR="005868C1">
        <w:rPr>
          <w:rFonts w:cs="Arial"/>
        </w:rPr>
        <w:fldChar w:fldCharType="separate"/>
      </w:r>
      <w:r w:rsidR="005208EF">
        <w:rPr>
          <w:rFonts w:cs="Arial"/>
          <w:noProof/>
        </w:rPr>
        <w:t>(</w:t>
      </w:r>
      <w:hyperlink w:anchor="_ENREF_29" w:tooltip="Bezwada, 1995 #1295" w:history="1">
        <w:r w:rsidR="002D29A2">
          <w:rPr>
            <w:rFonts w:cs="Arial"/>
            <w:noProof/>
          </w:rPr>
          <w:t xml:space="preserve">Bezwada </w:t>
        </w:r>
        <w:r w:rsidR="00DA48B1" w:rsidRPr="00DA48B1">
          <w:rPr>
            <w:rFonts w:cs="Arial"/>
            <w:i/>
            <w:noProof/>
          </w:rPr>
          <w:t>et al</w:t>
        </w:r>
        <w:r w:rsidR="002D29A2">
          <w:rPr>
            <w:rFonts w:cs="Arial"/>
            <w:noProof/>
          </w:rPr>
          <w:t>., 1995</w:t>
        </w:r>
      </w:hyperlink>
      <w:r w:rsidR="005208EF">
        <w:rPr>
          <w:rFonts w:cs="Arial"/>
          <w:noProof/>
        </w:rPr>
        <w:t>)</w:t>
      </w:r>
      <w:r w:rsidR="005868C1">
        <w:rPr>
          <w:rFonts w:cs="Arial"/>
        </w:rPr>
        <w:fldChar w:fldCharType="end"/>
      </w:r>
      <w:r w:rsidR="00245160">
        <w:rPr>
          <w:rFonts w:cs="Arial"/>
        </w:rPr>
        <w:t>. I</w:t>
      </w:r>
      <w:r>
        <w:rPr>
          <w:rFonts w:cs="Arial"/>
        </w:rPr>
        <w:t>ts initial popularity in the m</w:t>
      </w:r>
      <w:r w:rsidR="00D42E9C">
        <w:rPr>
          <w:rFonts w:cs="Arial"/>
        </w:rPr>
        <w:t>edical research sector waned in the face of increasing interest in polymers with shorter degradation times for use in devices that would release drugs within days or weeks, and that would be comp</w:t>
      </w:r>
      <w:r w:rsidR="008B42F5">
        <w:rPr>
          <w:rFonts w:cs="Arial"/>
        </w:rPr>
        <w:t xml:space="preserve">letely resorbed within 6 months </w:t>
      </w:r>
      <w:r w:rsidR="00D42E9C">
        <w:rPr>
          <w:rFonts w:cs="Arial"/>
        </w:rPr>
        <w:t>post-implantation</w:t>
      </w:r>
      <w:r w:rsidR="008B42F5">
        <w:rPr>
          <w:rFonts w:cs="Arial"/>
        </w:rPr>
        <w:t xml:space="preserve"> </w:t>
      </w:r>
      <w:r w:rsidR="005868C1" w:rsidRPr="00152EA6">
        <w:rPr>
          <w:rFonts w:cs="Arial"/>
        </w:rPr>
        <w:fldChar w:fldCharType="begin"/>
      </w:r>
      <w:r w:rsidR="008B42F5">
        <w:rPr>
          <w:rFonts w:cs="Arial"/>
        </w:rPr>
        <w:instrText xml:space="preserve"> ADDIN EN.CITE &lt;EndNote&gt;&lt;Cite&gt;&lt;Author&gt;Woodruff&lt;/Author&gt;&lt;Year&gt;2010&lt;/Year&gt;&lt;RecNum&gt;1197&lt;/RecNum&gt;&lt;DisplayText&gt;(Woodruff and Hutmacher, 2010)&lt;/DisplayText&gt;&lt;record&gt;&lt;rec-number&gt;1197&lt;/rec-number&gt;&lt;foreign-keys&gt;&lt;key app="EN" db-id="55avtfztw5wse0ewv2nvz9575xvdvxd20zww"&gt;1197&lt;/key&gt;&lt;key app="ENWeb" db-id=""&gt;0&lt;/key&gt;&lt;/foreign-keys&gt;&lt;ref-type name="Journal Article"&gt;17&lt;/ref-type&gt;&lt;contributors&gt;&lt;authors&gt;&lt;author&gt;Woodruff, Maria Ann&lt;/author&gt;&lt;author&gt;Hutmacher, Dietmar Werner&lt;/author&gt;&lt;/authors&gt;&lt;/contributors&gt;&lt;titles&gt;&lt;title&gt;The return of a forgotten polymer—Polycaprolactone in the 21st century&lt;/title&gt;&lt;secondary-title&gt;Progress in Polymer Science&lt;/secondary-title&gt;&lt;/titles&gt;&lt;periodical&gt;&lt;full-title&gt;Progress in Polymer Science&lt;/full-title&gt;&lt;/periodical&gt;&lt;pages&gt;1217-1256&lt;/pages&gt;&lt;volume&gt;35&lt;/volume&gt;&lt;number&gt;10&lt;/number&gt;&lt;keywords&gt;&lt;keyword&gt;Polymer&lt;/keyword&gt;&lt;keyword&gt;Scaffold&lt;/keyword&gt;&lt;keyword&gt;Polycaprolactone&lt;/keyword&gt;&lt;keyword&gt;Tissue engineering&lt;/keyword&gt;&lt;keyword&gt;Bone&lt;/keyword&gt;&lt;keyword&gt;Resorbable&lt;/keyword&gt;&lt;/keywords&gt;&lt;dates&gt;&lt;year&gt;2010&lt;/year&gt;&lt;/dates&gt;&lt;isbn&gt;0079-6700&lt;/isbn&gt;&lt;urls&gt;&lt;related-urls&gt;&lt;url&gt;http://www.sciencedirect.com/science/article/pii/S0079670010000419&lt;/url&gt;&lt;/related-urls&gt;&lt;/urls&gt;&lt;electronic-resource-num&gt;http://dx.doi.org/10.1016/j.progpolymsci.2010.04.002&lt;/electronic-resource-num&gt;&lt;/record&gt;&lt;/Cite&gt;&lt;/EndNote&gt;</w:instrText>
      </w:r>
      <w:r w:rsidR="005868C1" w:rsidRPr="00152EA6">
        <w:rPr>
          <w:rFonts w:cs="Arial"/>
        </w:rPr>
        <w:fldChar w:fldCharType="separate"/>
      </w:r>
      <w:r w:rsidR="008B42F5" w:rsidRPr="00152EA6">
        <w:rPr>
          <w:rFonts w:cs="Arial"/>
          <w:noProof/>
        </w:rPr>
        <w:t>(</w:t>
      </w:r>
      <w:hyperlink w:anchor="_ENREF_260" w:tooltip="Woodruff, 2010 #1197" w:history="1">
        <w:r w:rsidR="002D29A2" w:rsidRPr="00152EA6">
          <w:rPr>
            <w:rFonts w:cs="Arial"/>
            <w:noProof/>
          </w:rPr>
          <w:t>Woodruff and Hutmacher, 2010</w:t>
        </w:r>
      </w:hyperlink>
      <w:r w:rsidR="008B42F5" w:rsidRPr="00152EA6">
        <w:rPr>
          <w:rFonts w:cs="Arial"/>
          <w:noProof/>
        </w:rPr>
        <w:t>)</w:t>
      </w:r>
      <w:r w:rsidR="005868C1" w:rsidRPr="00152EA6">
        <w:rPr>
          <w:rFonts w:cs="Arial"/>
        </w:rPr>
        <w:fldChar w:fldCharType="end"/>
      </w:r>
      <w:r w:rsidR="00D42E9C">
        <w:rPr>
          <w:rFonts w:cs="Arial"/>
        </w:rPr>
        <w:t>. Its poor mechanical properties made it unsuitable for use in load bearing applications</w:t>
      </w:r>
      <w:r w:rsidR="00B74AAD">
        <w:rPr>
          <w:rFonts w:cs="Arial"/>
        </w:rPr>
        <w:t>. Uses for PCL include</w:t>
      </w:r>
      <w:r w:rsidR="00DB2180">
        <w:rPr>
          <w:rFonts w:cs="Arial"/>
        </w:rPr>
        <w:t xml:space="preserve"> as a release v</w:t>
      </w:r>
      <w:r w:rsidR="00B74AAD">
        <w:rPr>
          <w:rFonts w:cs="Arial"/>
        </w:rPr>
        <w:t xml:space="preserve">ehicle for </w:t>
      </w:r>
      <w:proofErr w:type="spellStart"/>
      <w:r w:rsidR="00B74AAD">
        <w:rPr>
          <w:rFonts w:cs="Arial"/>
        </w:rPr>
        <w:t>chlorohexadine</w:t>
      </w:r>
      <w:proofErr w:type="spellEnd"/>
      <w:r w:rsidR="00B74AAD">
        <w:rPr>
          <w:rFonts w:cs="Arial"/>
        </w:rPr>
        <w:t xml:space="preserve"> and</w:t>
      </w:r>
      <w:r w:rsidR="00DB2180">
        <w:rPr>
          <w:rFonts w:cs="Arial"/>
        </w:rPr>
        <w:t xml:space="preserve"> an ultra-thin film for </w:t>
      </w:r>
      <w:proofErr w:type="spellStart"/>
      <w:r w:rsidR="00DB2180">
        <w:rPr>
          <w:rFonts w:cs="Arial"/>
        </w:rPr>
        <w:t>cutaneous</w:t>
      </w:r>
      <w:proofErr w:type="spellEnd"/>
      <w:r w:rsidR="00DB2180">
        <w:rPr>
          <w:rFonts w:cs="Arial"/>
        </w:rPr>
        <w:t xml:space="preserve"> wounds.</w:t>
      </w:r>
    </w:p>
    <w:p w:rsidR="00C87859" w:rsidRDefault="00C87859" w:rsidP="006542A4">
      <w:pPr>
        <w:suppressAutoHyphens/>
        <w:spacing w:line="360" w:lineRule="auto"/>
        <w:rPr>
          <w:rFonts w:cs="Arial"/>
        </w:rPr>
      </w:pPr>
    </w:p>
    <w:p w:rsidR="004C511B" w:rsidRPr="00152EA6" w:rsidRDefault="00B74AAD" w:rsidP="006542A4">
      <w:pPr>
        <w:suppressAutoHyphens/>
        <w:spacing w:line="360" w:lineRule="auto"/>
        <w:rPr>
          <w:rFonts w:cs="Arial"/>
        </w:rPr>
      </w:pPr>
      <w:r>
        <w:rPr>
          <w:rFonts w:cs="Arial"/>
        </w:rPr>
        <w:t>The slow</w:t>
      </w:r>
      <w:r w:rsidR="00B72C2F">
        <w:rPr>
          <w:rFonts w:cs="Arial"/>
        </w:rPr>
        <w:t xml:space="preserve"> degradation time of PCL makes it a suitable polymer for use in bone regeneration scaffolds.</w:t>
      </w:r>
      <w:r>
        <w:rPr>
          <w:rFonts w:cs="Arial"/>
        </w:rPr>
        <w:t xml:space="preserve"> However, i</w:t>
      </w:r>
      <w:r w:rsidR="00B72C2F" w:rsidRPr="00152EA6">
        <w:rPr>
          <w:rFonts w:cs="Arial"/>
        </w:rPr>
        <w:t xml:space="preserve">ts limitations for use in tissue engineering applications include its lack of bioactivity and its inherent </w:t>
      </w:r>
      <w:proofErr w:type="spellStart"/>
      <w:r w:rsidR="00B72C2F" w:rsidRPr="00152EA6">
        <w:rPr>
          <w:rFonts w:cs="Arial"/>
        </w:rPr>
        <w:t>hydrophobicity</w:t>
      </w:r>
      <w:proofErr w:type="spellEnd"/>
      <w:r w:rsidR="00B72C2F" w:rsidRPr="00152EA6">
        <w:rPr>
          <w:rFonts w:cs="Arial"/>
        </w:rPr>
        <w:t xml:space="preserve"> </w:t>
      </w:r>
      <w:r w:rsidR="005868C1" w:rsidRPr="00152EA6">
        <w:rPr>
          <w:rFonts w:cs="Arial"/>
        </w:rPr>
        <w:fldChar w:fldCharType="begin">
          <w:fldData xml:space="preserve">PEVuZE5vdGU+PENpdGU+PEF1dGhvcj5EZWNsZXJjcTwvQXV0aG9yPjxZZWFyPjIwMTM8L1llYXI+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</w:fldData>
        </w:fldChar>
      </w:r>
      <w:r w:rsidR="00BB1FD2">
        <w:rPr>
          <w:rFonts w:cs="Arial"/>
        </w:rPr>
        <w:instrText xml:space="preserve"> ADDIN EN.CITE </w:instrText>
      </w:r>
      <w:r w:rsidR="005868C1">
        <w:rPr>
          <w:rFonts w:cs="Arial"/>
        </w:rPr>
        <w:fldChar w:fldCharType="begin">
          <w:fldData xml:space="preserve">PEVuZE5vdGU+PENpdGU+PEF1dGhvcj5EZWNsZXJjcTwvQXV0aG9yPjxZZWFyPjIwMTM8L1llYXI+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B72C2F" w:rsidRPr="00152EA6">
        <w:rPr>
          <w:rFonts w:cs="Arial"/>
          <w:noProof/>
        </w:rPr>
        <w:t>(</w:t>
      </w:r>
      <w:hyperlink w:anchor="_ENREF_72" w:tooltip="Declercq, 2013 #721" w:history="1">
        <w:r w:rsidR="002D29A2" w:rsidRPr="00152EA6">
          <w:rPr>
            <w:rFonts w:cs="Arial"/>
            <w:noProof/>
          </w:rPr>
          <w:t xml:space="preserve">Declercq </w:t>
        </w:r>
        <w:r w:rsidR="00DA48B1" w:rsidRPr="00DA48B1">
          <w:rPr>
            <w:rFonts w:cs="Arial"/>
            <w:i/>
            <w:noProof/>
          </w:rPr>
          <w:t>et al</w:t>
        </w:r>
        <w:r w:rsidR="002D29A2" w:rsidRPr="00152EA6">
          <w:rPr>
            <w:rFonts w:cs="Arial"/>
            <w:noProof/>
          </w:rPr>
          <w:t>., 2013</w:t>
        </w:r>
      </w:hyperlink>
      <w:r w:rsidR="00B72C2F" w:rsidRPr="00152EA6">
        <w:rPr>
          <w:rFonts w:cs="Arial"/>
          <w:noProof/>
        </w:rPr>
        <w:t>)</w:t>
      </w:r>
      <w:r w:rsidR="005868C1" w:rsidRPr="00152EA6">
        <w:rPr>
          <w:rFonts w:cs="Arial"/>
        </w:rPr>
        <w:fldChar w:fldCharType="end"/>
      </w:r>
      <w:r w:rsidR="00B72C2F">
        <w:rPr>
          <w:rFonts w:cs="Arial"/>
        </w:rPr>
        <w:t>.</w:t>
      </w:r>
    </w:p>
    <w:p w:rsidR="00253A63" w:rsidRPr="00587798" w:rsidRDefault="00253A63" w:rsidP="009B035D">
      <w:pPr>
        <w:pStyle w:val="Heading4"/>
        <w:spacing w:line="360" w:lineRule="auto"/>
      </w:pPr>
      <w:bookmarkStart w:id="54" w:name="_Toc424822475"/>
      <w:bookmarkStart w:id="55" w:name="_Toc428455288"/>
      <w:bookmarkStart w:id="56" w:name="_Toc428456127"/>
      <w:bookmarkStart w:id="57" w:name="_Toc428456326"/>
      <w:bookmarkStart w:id="58" w:name="_Toc428457075"/>
      <w:bookmarkStart w:id="59" w:name="_Toc428457778"/>
      <w:bookmarkStart w:id="60" w:name="_Toc428458127"/>
      <w:bookmarkStart w:id="61" w:name="_Toc428521542"/>
      <w:bookmarkStart w:id="62" w:name="_Toc428521991"/>
      <w:bookmarkStart w:id="63" w:name="_Toc429945264"/>
      <w:bookmarkStart w:id="64" w:name="_Toc430803316"/>
      <w:bookmarkStart w:id="65" w:name="_Toc430804323"/>
      <w:bookmarkStart w:id="66" w:name="_Toc430807655"/>
      <w:bookmarkStart w:id="67" w:name="_Toc444002868"/>
      <w:r w:rsidRPr="00587798">
        <w:lastRenderedPageBreak/>
        <w:t>Polyglycolide (PGA)</w:t>
      </w:r>
      <w:bookmarkEnd w:id="54"/>
      <w:bookmarkEnd w:id="55"/>
      <w:bookmarkEnd w:id="56"/>
      <w:bookmarkEnd w:id="57"/>
      <w:bookmarkEnd w:id="58"/>
      <w:bookmarkEnd w:id="59"/>
      <w:bookmarkEnd w:id="60"/>
      <w:bookmarkEnd w:id="61"/>
      <w:bookmarkEnd w:id="62"/>
      <w:bookmarkEnd w:id="63"/>
      <w:bookmarkEnd w:id="64"/>
      <w:bookmarkEnd w:id="65"/>
      <w:bookmarkEnd w:id="66"/>
      <w:bookmarkEnd w:id="67"/>
    </w:p>
    <w:p w:rsidR="00253A63" w:rsidRDefault="000522F7" w:rsidP="006542A4">
      <w:pPr>
        <w:suppressAutoHyphens/>
        <w:spacing w:line="360" w:lineRule="auto"/>
        <w:rPr>
          <w:rFonts w:cs="Arial"/>
        </w:rPr>
      </w:pPr>
      <w:r>
        <w:rPr>
          <w:rFonts w:cs="Arial"/>
          <w:noProof/>
        </w:rPr>
        <w:drawing>
          <wp:inline distT="0" distB="0" distL="0" distR="0">
            <wp:extent cx="2400300" cy="1638300"/>
            <wp:effectExtent l="19050" t="0" r="0" b="0"/>
            <wp:docPr id="5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cstate="print"/>
                    <a:srcRect/>
                    <a:stretch>
                      <a:fillRect/>
                    </a:stretch>
                  </pic:blipFill>
                  <pic:spPr bwMode="auto">
                    <a:xfrm>
                      <a:off x="0" y="0"/>
                      <a:ext cx="2400300" cy="1638300"/>
                    </a:xfrm>
                    <a:prstGeom prst="rect">
                      <a:avLst/>
                    </a:prstGeom>
                    <a:noFill/>
                    <a:ln w="9525">
                      <a:noFill/>
                      <a:miter lim="800000"/>
                      <a:headEnd/>
                      <a:tailEnd/>
                    </a:ln>
                  </pic:spPr>
                </pic:pic>
              </a:graphicData>
            </a:graphic>
          </wp:inline>
        </w:drawing>
      </w:r>
    </w:p>
    <w:p w:rsidR="005223AC" w:rsidRPr="00D928B3" w:rsidRDefault="005223AC" w:rsidP="006542A4">
      <w:pPr>
        <w:pStyle w:val="Caption"/>
        <w:spacing w:line="360" w:lineRule="auto"/>
        <w:rPr>
          <w:i/>
          <w:sz w:val="24"/>
        </w:rPr>
      </w:pPr>
      <w:bookmarkStart w:id="68" w:name="_Toc443571247"/>
      <w:proofErr w:type="gramStart"/>
      <w:r w:rsidRPr="005223AC">
        <w:rPr>
          <w:i/>
          <w:sz w:val="24"/>
        </w:rPr>
        <w:t xml:space="preserve">Figure </w:t>
      </w:r>
      <w:r w:rsidR="000C34EF">
        <w:rPr>
          <w:i/>
          <w:sz w:val="24"/>
        </w:rPr>
        <w:t>2</w:t>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5</w:t>
      </w:r>
      <w:r w:rsidR="005868C1">
        <w:rPr>
          <w:i/>
          <w:sz w:val="24"/>
        </w:rPr>
        <w:fldChar w:fldCharType="end"/>
      </w:r>
      <w:r w:rsidRPr="005223AC">
        <w:rPr>
          <w:i/>
          <w:sz w:val="24"/>
        </w:rPr>
        <w:t xml:space="preserve">. </w:t>
      </w:r>
      <w:proofErr w:type="gramStart"/>
      <w:r w:rsidR="00577F33">
        <w:rPr>
          <w:b w:val="0"/>
          <w:i/>
          <w:sz w:val="24"/>
        </w:rPr>
        <w:t>S</w:t>
      </w:r>
      <w:r w:rsidRPr="005223AC">
        <w:rPr>
          <w:b w:val="0"/>
          <w:i/>
          <w:sz w:val="24"/>
        </w:rPr>
        <w:t>tructure of polyglycolide.</w:t>
      </w:r>
      <w:bookmarkEnd w:id="68"/>
      <w:proofErr w:type="gramEnd"/>
    </w:p>
    <w:p w:rsidR="005223AC" w:rsidRPr="00152EA6" w:rsidRDefault="005223AC" w:rsidP="006542A4">
      <w:pPr>
        <w:suppressAutoHyphens/>
        <w:spacing w:line="360" w:lineRule="auto"/>
        <w:rPr>
          <w:rFonts w:cs="Arial"/>
        </w:rPr>
      </w:pPr>
    </w:p>
    <w:p w:rsidR="002C707C" w:rsidRDefault="00253A63" w:rsidP="006542A4">
      <w:pPr>
        <w:suppressAutoHyphens/>
        <w:spacing w:line="360" w:lineRule="auto"/>
        <w:rPr>
          <w:rFonts w:cs="Arial"/>
        </w:rPr>
      </w:pPr>
      <w:r w:rsidRPr="00152EA6">
        <w:rPr>
          <w:rFonts w:cs="Arial"/>
        </w:rPr>
        <w:t>Polyglycolide (PGA)</w:t>
      </w:r>
      <w:r w:rsidR="00DA0DA8">
        <w:rPr>
          <w:rFonts w:cs="Arial"/>
        </w:rPr>
        <w:t xml:space="preserve"> has been used as a medical suture since the 1960s</w:t>
      </w:r>
      <w:r w:rsidR="002B6F92">
        <w:rPr>
          <w:rFonts w:cs="Arial"/>
        </w:rPr>
        <w:t xml:space="preserve"> and has FDA approval for use in biomedical applications including a vascular closure device</w:t>
      </w:r>
      <w:r w:rsidR="002D752A">
        <w:rPr>
          <w:rFonts w:cs="Arial"/>
        </w:rPr>
        <w:t xml:space="preserve"> </w:t>
      </w:r>
      <w:r w:rsidR="005868C1">
        <w:rPr>
          <w:rFonts w:cs="Arial"/>
        </w:rPr>
        <w:fldChar w:fldCharType="begin"/>
      </w:r>
      <w:r w:rsidR="00026D26">
        <w:rPr>
          <w:rFonts w:cs="Arial"/>
        </w:rPr>
        <w:instrText xml:space="preserve"> ADDIN EN.CITE &lt;EndNote&gt;&lt;Cite&gt;&lt;Author&gt;Middleton&lt;/Author&gt;&lt;Year&gt;2000&lt;/Year&gt;&lt;RecNum&gt;1286&lt;/RecNum&gt;&lt;DisplayText&gt;(Middleton and Tipton, 2000)&lt;/DisplayText&gt;&lt;record&gt;&lt;rec-number&gt;1286&lt;/rec-number&gt;&lt;foreign-keys&gt;&lt;key app="EN" db-id="55avtfztw5wse0ewv2nvz9575xvdvxd20zww"&gt;1286&lt;/key&gt;&lt;/foreign-keys&gt;&lt;ref-type name="Journal Article"&gt;17&lt;/ref-type&gt;&lt;contributors&gt;&lt;authors&gt;&lt;author&gt;Middleton, J. C.&lt;/author&gt;&lt;author&gt;Tipton, A. J.&lt;/author&gt;&lt;/authors&gt;&lt;/contributors&gt;&lt;auth-address&gt;Birmingham Polymers, Inc., AL 35211, USA. jmiddleton@bpi-sbs.com&lt;/auth-address&gt;&lt;titles&gt;&lt;title&gt;Synthetic biodegradable polymers as orthopedic devices&lt;/title&gt;&lt;secondary-title&gt;Biomaterials&lt;/secondary-title&gt;&lt;alt-title&gt;Biomaterials&lt;/alt-title&gt;&lt;/titles&gt;&lt;periodical&gt;&lt;full-title&gt;Biomaterials&lt;/full-title&gt;&lt;/periodical&gt;&lt;alt-periodical&gt;&lt;full-title&gt;Biomaterials&lt;/full-title&gt;&lt;/alt-periodical&gt;&lt;pages&gt;2335-46&lt;/pages&gt;&lt;volume&gt;21&lt;/volume&gt;&lt;number&gt;23&lt;/number&gt;&lt;edition&gt;2000/10/31&lt;/edition&gt;&lt;keywords&gt;&lt;keyword&gt;*Biocompatible Materials&lt;/keyword&gt;&lt;keyword&gt;Biodegradation, Environmental&lt;/keyword&gt;&lt;keyword&gt;Equipment and Supplies&lt;/keyword&gt;&lt;keyword&gt;*Orthopedics&lt;/keyword&gt;&lt;keyword&gt;*Polymers&lt;/keyword&gt;&lt;/keywords&gt;&lt;dates&gt;&lt;year&gt;2000&lt;/year&gt;&lt;pub-dates&gt;&lt;date&gt;Dec&lt;/date&gt;&lt;/pub-dates&gt;&lt;/dates&gt;&lt;isbn&gt;0142-9612 (Print)&amp;#xD;0142-9612 (Linking)&lt;/isbn&gt;&lt;accession-num&gt;11055281&lt;/accession-num&gt;&lt;urls&gt;&lt;related-urls&gt;&lt;url&gt;http://www.ncbi.nlm.nih.gov/pubmed/11055281&lt;/url&gt;&lt;/related-urls&gt;&lt;/urls&gt;&lt;language&gt;eng&lt;/language&gt;&lt;/record&gt;&lt;/Cite&gt;&lt;/EndNote&gt;</w:instrText>
      </w:r>
      <w:r w:rsidR="005868C1">
        <w:rPr>
          <w:rFonts w:cs="Arial"/>
        </w:rPr>
        <w:fldChar w:fldCharType="separate"/>
      </w:r>
      <w:r w:rsidR="00026D26">
        <w:rPr>
          <w:rFonts w:cs="Arial"/>
          <w:noProof/>
        </w:rPr>
        <w:t>(</w:t>
      </w:r>
      <w:hyperlink w:anchor="_ENREF_179" w:tooltip="Middleton, 2000 #1286" w:history="1">
        <w:r w:rsidR="002D29A2">
          <w:rPr>
            <w:rFonts w:cs="Arial"/>
            <w:noProof/>
          </w:rPr>
          <w:t>Middleton and Tipton, 2000</w:t>
        </w:r>
      </w:hyperlink>
      <w:r w:rsidR="00026D26" w:rsidRPr="00F54A83">
        <w:rPr>
          <w:rFonts w:cs="Arial"/>
          <w:noProof/>
          <w:color w:val="FFFFFF" w:themeColor="background1"/>
        </w:rPr>
        <w:t>)</w:t>
      </w:r>
      <w:r w:rsidR="005868C1">
        <w:rPr>
          <w:rFonts w:cs="Arial"/>
        </w:rPr>
        <w:fldChar w:fldCharType="end"/>
      </w:r>
      <w:r w:rsidR="002D752A">
        <w:rPr>
          <w:rFonts w:cs="Arial"/>
        </w:rPr>
        <w:t>,</w:t>
      </w:r>
      <w:r w:rsidR="005868C1">
        <w:rPr>
          <w:rFonts w:cs="Arial"/>
        </w:rPr>
        <w:fldChar w:fldCharType="begin"/>
      </w:r>
      <w:r w:rsidR="00026D26">
        <w:rPr>
          <w:rFonts w:cs="Arial"/>
        </w:rPr>
        <w:instrText xml:space="preserve"> ADDIN EN.CITE &lt;EndNote&gt;&lt;Cite&gt;&lt;Author&gt;Schmelter&lt;/Author&gt;&lt;Year&gt;2013&lt;/Year&gt;&lt;RecNum&gt;1287&lt;/RecNum&gt;&lt;DisplayText&gt;(Schmelter et al., 2013)&lt;/DisplayText&gt;&lt;record&gt;&lt;rec-number&gt;1287&lt;/rec-number&gt;&lt;foreign-keys&gt;&lt;key app="EN" db-id="55avtfztw5wse0ewv2nvz9575xvdvxd20zww"&gt;1287&lt;/key&gt;&lt;/foreign-keys&gt;&lt;ref-type name="Journal Article"&gt;17&lt;/ref-type&gt;&lt;contributors&gt;&lt;authors&gt;&lt;author&gt;Schmelter, Christopher&lt;/author&gt;&lt;author&gt;Liebl, Andrea&lt;/author&gt;&lt;author&gt;Poullos, Nektarios&lt;/author&gt;&lt;author&gt;Ruppert, Volker&lt;/author&gt;&lt;author&gt;Vorwerk, Dierk&lt;/author&gt;&lt;/authors&gt;&lt;/contributors&gt;&lt;titles&gt;&lt;title&gt;Suitability of Exoseal Vascular Closure Device for Antegrade Femoral Artery Puncture Site Closure&lt;/title&gt;&lt;secondary-title&gt;CardioVascular and Interventional Radiology&lt;/secondary-title&gt;&lt;alt-title&gt;Cardiovasc Intervent Radiol&lt;/alt-title&gt;&lt;/titles&gt;&lt;periodical&gt;&lt;full-title&gt;CardioVascular and Interventional Radiology&lt;/full-title&gt;&lt;abbr-1&gt;Cardiovasc Intervent Radiol&lt;/abbr-1&gt;&lt;/periodical&gt;&lt;alt-periodical&gt;&lt;full-title&gt;CardioVascular and Interventional Radiology&lt;/full-title&gt;&lt;abbr-1&gt;Cardiovasc Intervent Radiol&lt;/abbr-1&gt;&lt;/alt-periodical&gt;&lt;pages&gt;659-668&lt;/pages&gt;&lt;volume&gt;36&lt;/volume&gt;&lt;number&gt;3&lt;/number&gt;&lt;keywords&gt;&lt;keyword&gt;Arterial intervention&lt;/keyword&gt;&lt;keyword&gt;Artery&lt;/keyword&gt;&lt;keyword&gt;Endovascular treatment&lt;/keyword&gt;&lt;keyword&gt;Peripheral vascular&lt;/keyword&gt;&lt;keyword&gt;Peripheral vascular disease&lt;/keyword&gt;&lt;/keywords&gt;&lt;dates&gt;&lt;year&gt;2013&lt;/year&gt;&lt;pub-dates&gt;&lt;date&gt;2013/06/01&lt;/date&gt;&lt;/pub-dates&gt;&lt;/dates&gt;&lt;publisher&gt;Springer-Verlag&lt;/publisher&gt;&lt;isbn&gt;0174-1551&lt;/isbn&gt;&lt;urls&gt;&lt;related-urls&gt;&lt;url&gt;http://dx.doi.org/10.1007/s00270-012-0501-2&lt;/url&gt;&lt;/related-urls&gt;&lt;/urls&gt;&lt;electronic-resource-num&gt;10.1007/s00270-012-0501-2&lt;/electronic-resource-num&gt;&lt;language&gt;English&lt;/language&gt;&lt;/record&gt;&lt;/Cite&gt;&lt;/EndNote&gt;</w:instrText>
      </w:r>
      <w:r w:rsidR="005868C1">
        <w:rPr>
          <w:rFonts w:cs="Arial"/>
        </w:rPr>
        <w:fldChar w:fldCharType="separate"/>
      </w:r>
      <w:r w:rsidR="00026D26" w:rsidRPr="00F54A83">
        <w:rPr>
          <w:rFonts w:cs="Arial"/>
          <w:noProof/>
          <w:color w:val="FFFFFF" w:themeColor="background1"/>
        </w:rPr>
        <w:t>(</w:t>
      </w:r>
      <w:hyperlink w:anchor="_ENREF_226" w:tooltip="Schmelter, 2013 #1287" w:history="1">
        <w:r w:rsidR="002D29A2">
          <w:rPr>
            <w:rFonts w:cs="Arial"/>
            <w:noProof/>
          </w:rPr>
          <w:t xml:space="preserve">Schmelter </w:t>
        </w:r>
        <w:r w:rsidR="00DA48B1" w:rsidRPr="00DA48B1">
          <w:rPr>
            <w:rFonts w:cs="Arial"/>
            <w:i/>
            <w:noProof/>
          </w:rPr>
          <w:t>et al</w:t>
        </w:r>
        <w:r w:rsidR="002D29A2">
          <w:rPr>
            <w:rFonts w:cs="Arial"/>
            <w:noProof/>
          </w:rPr>
          <w:t>., 2013</w:t>
        </w:r>
      </w:hyperlink>
      <w:r w:rsidR="00026D26">
        <w:rPr>
          <w:rFonts w:cs="Arial"/>
          <w:noProof/>
        </w:rPr>
        <w:t>)</w:t>
      </w:r>
      <w:r w:rsidR="005868C1">
        <w:rPr>
          <w:rFonts w:cs="Arial"/>
        </w:rPr>
        <w:fldChar w:fldCharType="end"/>
      </w:r>
      <w:r w:rsidR="002D752A">
        <w:rPr>
          <w:rFonts w:cs="Arial"/>
        </w:rPr>
        <w:t>. PGA</w:t>
      </w:r>
      <w:r w:rsidRPr="00152EA6">
        <w:rPr>
          <w:rFonts w:cs="Arial"/>
        </w:rPr>
        <w:t xml:space="preserve"> has been stud</w:t>
      </w:r>
      <w:r w:rsidR="00B74AAD">
        <w:rPr>
          <w:rFonts w:cs="Arial"/>
        </w:rPr>
        <w:t xml:space="preserve">ied both </w:t>
      </w:r>
      <w:r w:rsidR="00B74AAD">
        <w:rPr>
          <w:rFonts w:cs="Arial"/>
          <w:i/>
        </w:rPr>
        <w:t xml:space="preserve">in vivo </w:t>
      </w:r>
      <w:r w:rsidR="00B74AAD">
        <w:rPr>
          <w:rFonts w:cs="Arial"/>
        </w:rPr>
        <w:t>and</w:t>
      </w:r>
      <w:r w:rsidRPr="00152EA6">
        <w:rPr>
          <w:rFonts w:cs="Arial"/>
        </w:rPr>
        <w:t xml:space="preserve"> </w:t>
      </w:r>
      <w:r w:rsidR="00B74AAD">
        <w:rPr>
          <w:rFonts w:cs="Arial"/>
          <w:i/>
        </w:rPr>
        <w:t>in vitro</w:t>
      </w:r>
      <w:r w:rsidR="002C707C">
        <w:rPr>
          <w:rFonts w:cs="Arial"/>
        </w:rPr>
        <w:t xml:space="preserve"> </w:t>
      </w:r>
      <w:r w:rsidR="005868C1" w:rsidRPr="00152EA6">
        <w:rPr>
          <w:rFonts w:cs="Arial"/>
        </w:rPr>
        <w:fldChar w:fldCharType="begin"/>
      </w:r>
      <w:r w:rsidR="000A60B6" w:rsidRPr="00152EA6">
        <w:rPr>
          <w:rFonts w:cs="Arial"/>
        </w:rPr>
        <w:instrText xml:space="preserve"> ADDIN EN.CITE &lt;EndNote&gt;&lt;Cite&gt;&lt;Author&gt;Kellomaki&lt;/Author&gt;&lt;Year&gt;2000&lt;/Year&gt;&lt;RecNum&gt;213&lt;/RecNum&gt;&lt;DisplayText&gt;(Kellomaki et al., 2000)&lt;/DisplayText&gt;&lt;record&gt;&lt;rec-number&gt;213&lt;/rec-number&gt;&lt;foreign-keys&gt;&lt;key app="EN" db-id="9zd2sewv80pzstedr25vd9vz2pw9tx9tf5we"&gt;213&lt;/key&gt;&lt;/foreign-keys&gt;&lt;ref-type name="Journal Article"&gt;17&lt;/ref-type&gt;&lt;contributors&gt;&lt;authors&gt;&lt;author&gt;Kellomaki, M.&lt;/author&gt;&lt;author&gt;Niiranen, H.&lt;/author&gt;&lt;author&gt;Puumanen, K.&lt;/author&gt;&lt;author&gt;Ashammakhi, N.&lt;/author&gt;&lt;author&gt;Waris, T.&lt;/author&gt;&lt;author&gt;Tormala, P.&lt;/author&gt;&lt;/authors&gt;&lt;/contributors&gt;&lt;auth-address&gt;Institute of Biomaterials, Tampere University of Technology, Finland. minna.kellomaki@tut.fi&lt;/auth-address&gt;&lt;titles&gt;&lt;title&gt;Bioabsorbable scaffolds for guided bone regeneration and generation&lt;/title&gt;&lt;secondary-title&gt;Biomaterials&lt;/secondary-title&gt;&lt;alt-title&gt;Biomaterials&lt;/alt-title&gt;&lt;/titles&gt;&lt;periodical&gt;&lt;full-title&gt;Biomaterials&lt;/full-title&gt;&lt;abbr-1&gt;Biomaterials&lt;/abbr-1&gt;&lt;/periodical&gt;&lt;alt-periodical&gt;&lt;full-title&gt;Biomaterials&lt;/full-title&gt;&lt;abbr-1&gt;Biomaterials&lt;/abbr-1&gt;&lt;/alt-periodical&gt;&lt;pages&gt;2495-505&lt;/pages&gt;&lt;volume&gt;21&lt;/volume&gt;&lt;number&gt;24&lt;/number&gt;&lt;edition&gt;2000/11/09&lt;/edition&gt;&lt;keywords&gt;&lt;keyword&gt;Animals&lt;/keyword&gt;&lt;keyword&gt;*Biocompatible Materials&lt;/keyword&gt;&lt;keyword&gt;*Bone Regeneration&lt;/keyword&gt;&lt;keyword&gt;Microscopy, Electron, Scanning&lt;/keyword&gt;&lt;keyword&gt;Models, Animal&lt;/keyword&gt;&lt;keyword&gt;Rabbits&lt;/keyword&gt;&lt;/keywords&gt;&lt;dates&gt;&lt;year&gt;2000&lt;/year&gt;&lt;pub-dates&gt;&lt;date&gt;Dec&lt;/date&gt;&lt;/pub-dates&gt;&lt;/dates&gt;&lt;isbn&gt;0142-9612 (Print)&amp;#xD;0142-9612 (Linking)&lt;/isbn&gt;&lt;accession-num&gt;11071599&lt;/accession-num&gt;&lt;work-type&gt;Research Support, Non-U.S. Gov&amp;apos;t&lt;/work-type&gt;&lt;urls&gt;&lt;related-urls&gt;&lt;url&gt;http://www.ncbi.nlm.nih.gov/pubmed/11071599&lt;/url&gt;&lt;/related-urls&gt;&lt;/urls&gt;&lt;language&gt;eng&lt;/language&gt;&lt;/record&gt;&lt;/Cite&gt;&lt;/EndNote&gt;</w:instrText>
      </w:r>
      <w:r w:rsidR="005868C1" w:rsidRPr="00152EA6">
        <w:rPr>
          <w:rFonts w:cs="Arial"/>
        </w:rPr>
        <w:fldChar w:fldCharType="separate"/>
      </w:r>
      <w:r w:rsidR="000A60B6" w:rsidRPr="00152EA6">
        <w:rPr>
          <w:rFonts w:cs="Arial"/>
          <w:noProof/>
        </w:rPr>
        <w:t>(</w:t>
      </w:r>
      <w:hyperlink w:anchor="_ENREF_138" w:tooltip="Kellomaki, 2000 #213" w:history="1">
        <w:r w:rsidR="002D29A2" w:rsidRPr="00152EA6">
          <w:rPr>
            <w:rFonts w:cs="Arial"/>
            <w:noProof/>
          </w:rPr>
          <w:t xml:space="preserve">Kellomaki </w:t>
        </w:r>
        <w:r w:rsidR="00DA48B1" w:rsidRPr="00DA48B1">
          <w:rPr>
            <w:rFonts w:cs="Arial"/>
            <w:i/>
            <w:noProof/>
          </w:rPr>
          <w:t>et al</w:t>
        </w:r>
        <w:r w:rsidR="002D29A2" w:rsidRPr="00152EA6">
          <w:rPr>
            <w:rFonts w:cs="Arial"/>
            <w:noProof/>
          </w:rPr>
          <w:t>., 2000</w:t>
        </w:r>
      </w:hyperlink>
      <w:r w:rsidR="000A60B6" w:rsidRPr="00152EA6">
        <w:rPr>
          <w:rFonts w:cs="Arial"/>
          <w:noProof/>
        </w:rPr>
        <w:t>)</w:t>
      </w:r>
      <w:r w:rsidR="005868C1" w:rsidRPr="00152EA6">
        <w:rPr>
          <w:rFonts w:cs="Arial"/>
        </w:rPr>
        <w:fldChar w:fldCharType="end"/>
      </w:r>
      <w:r w:rsidRPr="00152EA6">
        <w:rPr>
          <w:rFonts w:cs="Arial"/>
        </w:rPr>
        <w:t>.  Several studies have found that seeded cells showed good growth and adhesion on the surface of PGA membranes, suggesting good bone tissue compatibly</w:t>
      </w:r>
      <w:r w:rsidR="000218A5" w:rsidRPr="00152EA6">
        <w:rPr>
          <w:rFonts w:cs="Arial"/>
        </w:rPr>
        <w:t xml:space="preserve"> </w:t>
      </w:r>
      <w:r w:rsidR="005868C1" w:rsidRPr="00152EA6">
        <w:rPr>
          <w:rFonts w:cs="Arial"/>
        </w:rPr>
        <w:fldChar w:fldCharType="begin">
          <w:fldData xml:space="preserve">PEVuZE5vdGU+PENpdGU+PEF1dGhvcj5IYXR0b248L0F1dGhvcj48WWVhcj4xOTk0PC9ZZWFyPjxS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</w:fldData>
        </w:fldChar>
      </w:r>
      <w:r w:rsidR="00A62753">
        <w:rPr>
          <w:rFonts w:cs="Arial"/>
        </w:rPr>
        <w:instrText xml:space="preserve"> ADDIN EN.CITE </w:instrText>
      </w:r>
      <w:r w:rsidR="005868C1">
        <w:rPr>
          <w:rFonts w:cs="Arial"/>
        </w:rPr>
        <w:fldChar w:fldCharType="begin">
          <w:fldData xml:space="preserve">PEVuZE5vdGU+PENpdGU+PEF1dGhvcj5IYXR0b248L0F1dGhvcj48WWVhcj4xOTk0PC9ZZWFyPjxS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</w:fldData>
        </w:fldChar>
      </w:r>
      <w:r w:rsidR="00A62753">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A62753">
        <w:rPr>
          <w:rFonts w:cs="Arial"/>
          <w:noProof/>
        </w:rPr>
        <w:t>(</w:t>
      </w:r>
      <w:hyperlink w:anchor="_ENREF_108" w:tooltip="Hatton, 1994 #214" w:history="1">
        <w:r w:rsidR="002D29A2">
          <w:rPr>
            <w:rFonts w:cs="Arial"/>
            <w:noProof/>
          </w:rPr>
          <w:t xml:space="preserve">Hatton </w:t>
        </w:r>
        <w:r w:rsidR="00DA48B1" w:rsidRPr="00DA48B1">
          <w:rPr>
            <w:rFonts w:cs="Arial"/>
            <w:i/>
            <w:noProof/>
          </w:rPr>
          <w:t>et al</w:t>
        </w:r>
        <w:r w:rsidR="002D29A2">
          <w:rPr>
            <w:rFonts w:cs="Arial"/>
            <w:noProof/>
          </w:rPr>
          <w:t>., 1994</w:t>
        </w:r>
      </w:hyperlink>
      <w:r w:rsidR="00A62753">
        <w:rPr>
          <w:rFonts w:cs="Arial"/>
          <w:noProof/>
        </w:rPr>
        <w:t xml:space="preserve">, </w:t>
      </w:r>
      <w:hyperlink w:anchor="_ENREF_41" w:tooltip="Breitbart, 1998 #215" w:history="1">
        <w:r w:rsidR="002D29A2">
          <w:rPr>
            <w:rFonts w:cs="Arial"/>
            <w:noProof/>
          </w:rPr>
          <w:t xml:space="preserve">Breitbart </w:t>
        </w:r>
        <w:r w:rsidR="00DA48B1" w:rsidRPr="00DA48B1">
          <w:rPr>
            <w:rFonts w:cs="Arial"/>
            <w:i/>
            <w:noProof/>
          </w:rPr>
          <w:t>et al</w:t>
        </w:r>
        <w:r w:rsidR="002D29A2">
          <w:rPr>
            <w:rFonts w:cs="Arial"/>
            <w:noProof/>
          </w:rPr>
          <w:t>., 1998</w:t>
        </w:r>
      </w:hyperlink>
      <w:r w:rsidR="00A62753">
        <w:rPr>
          <w:rFonts w:cs="Arial"/>
          <w:noProof/>
        </w:rPr>
        <w:t>)</w:t>
      </w:r>
      <w:r w:rsidR="005868C1" w:rsidRPr="00152EA6">
        <w:rPr>
          <w:rFonts w:cs="Arial"/>
        </w:rPr>
        <w:fldChar w:fldCharType="end"/>
      </w:r>
      <w:r w:rsidRPr="00152EA6">
        <w:rPr>
          <w:rFonts w:cs="Arial"/>
        </w:rPr>
        <w:t>. On its own, membranes only had a small effect on bone regeneration, but bone formation was improved when the membrane was seed</w:t>
      </w:r>
      <w:r w:rsidR="00B52B61">
        <w:rPr>
          <w:rFonts w:cs="Arial"/>
        </w:rPr>
        <w:t>ed with cultured cells (</w:t>
      </w:r>
      <w:proofErr w:type="spellStart"/>
      <w:r w:rsidR="005868C1">
        <w:fldChar w:fldCharType="begin"/>
      </w:r>
      <w:r w:rsidR="005868C1">
        <w:instrText>HYPERLINK \l "_ENREF_39" \o "Breitbart, 1998 #215"</w:instrText>
      </w:r>
      <w:r w:rsidR="005868C1">
        <w:fldChar w:fldCharType="separate"/>
      </w:r>
      <w:r w:rsidR="00B52B61" w:rsidRPr="00152EA6">
        <w:rPr>
          <w:rFonts w:cs="Arial"/>
          <w:noProof/>
        </w:rPr>
        <w:t>Breitbart</w:t>
      </w:r>
      <w:proofErr w:type="spellEnd"/>
      <w:r w:rsidR="00B52B61" w:rsidRPr="00152EA6">
        <w:rPr>
          <w:rFonts w:cs="Arial"/>
          <w:noProof/>
        </w:rPr>
        <w:t xml:space="preserve"> </w:t>
      </w:r>
      <w:r w:rsidR="00DA48B1" w:rsidRPr="00DA48B1">
        <w:rPr>
          <w:rFonts w:cs="Arial"/>
          <w:i/>
          <w:noProof/>
        </w:rPr>
        <w:t>et al</w:t>
      </w:r>
      <w:r w:rsidR="00B52B61" w:rsidRPr="00152EA6">
        <w:rPr>
          <w:rFonts w:cs="Arial"/>
          <w:noProof/>
        </w:rPr>
        <w:t>., 1998</w:t>
      </w:r>
      <w:r w:rsidR="005868C1">
        <w:fldChar w:fldCharType="end"/>
      </w:r>
      <w:r w:rsidR="00952710">
        <w:rPr>
          <w:rFonts w:cs="Arial"/>
        </w:rPr>
        <w:t xml:space="preserve">). </w:t>
      </w:r>
      <w:r w:rsidR="002C707C">
        <w:rPr>
          <w:rFonts w:cs="Arial"/>
        </w:rPr>
        <w:t>Self-reinforced PGA</w:t>
      </w:r>
      <w:r w:rsidR="002C707C" w:rsidRPr="00152EA6">
        <w:rPr>
          <w:rFonts w:cs="Arial"/>
        </w:rPr>
        <w:t xml:space="preserve"> membranes were found to guide bone regeneration and also lead to the enhanced healing of </w:t>
      </w:r>
      <w:proofErr w:type="spellStart"/>
      <w:r w:rsidR="002C707C" w:rsidRPr="00152EA6">
        <w:rPr>
          <w:rFonts w:cs="Arial"/>
        </w:rPr>
        <w:t>metaphyseal</w:t>
      </w:r>
      <w:proofErr w:type="spellEnd"/>
      <w:r w:rsidR="002C707C" w:rsidRPr="00152EA6">
        <w:rPr>
          <w:rFonts w:cs="Arial"/>
        </w:rPr>
        <w:t xml:space="preserve"> bone defects in rabbits, and were biocompatible with osseous tissue </w:t>
      </w:r>
      <w:r w:rsidR="005868C1" w:rsidRPr="00152EA6">
        <w:rPr>
          <w:rFonts w:cs="Arial"/>
        </w:rPr>
        <w:fldChar w:fldCharType="begin">
          <w:fldData xml:space="preserve">PEVuZE5vdGU+PENpdGU+PEF1dGhvcj5Bc2hhbW1ha2hpPC9BdXRob3I+PFllYXI+MTk5NDwvWWVh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</w:fldData>
        </w:fldChar>
      </w:r>
      <w:r w:rsidR="002C707C" w:rsidRPr="00152EA6">
        <w:rPr>
          <w:rFonts w:cs="Arial"/>
        </w:rPr>
        <w:instrText xml:space="preserve"> ADDIN EN.CITE </w:instrText>
      </w:r>
      <w:r w:rsidR="005868C1" w:rsidRPr="00152EA6">
        <w:rPr>
          <w:rFonts w:cs="Arial"/>
        </w:rPr>
        <w:fldChar w:fldCharType="begin">
          <w:fldData xml:space="preserve">PEVuZE5vdGU+PENpdGU+PEF1dGhvcj5Bc2hhbW1ha2hpPC9BdXRob3I+PFllYXI+MTk5NDwvWWVh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</w:fldData>
        </w:fldChar>
      </w:r>
      <w:r w:rsidR="002C707C"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2C707C" w:rsidRPr="00152EA6">
        <w:rPr>
          <w:rFonts w:cs="Arial"/>
          <w:noProof/>
        </w:rPr>
        <w:t>(</w:t>
      </w:r>
      <w:hyperlink w:anchor="_ENREF_11" w:tooltip="Ashammakhi, 1994 #216" w:history="1">
        <w:r w:rsidR="002D29A2" w:rsidRPr="00152EA6">
          <w:rPr>
            <w:rFonts w:cs="Arial"/>
            <w:noProof/>
          </w:rPr>
          <w:t xml:space="preserve">Ashammakhi </w:t>
        </w:r>
        <w:r w:rsidR="00DA48B1" w:rsidRPr="00DA48B1">
          <w:rPr>
            <w:rFonts w:cs="Arial"/>
            <w:i/>
            <w:noProof/>
          </w:rPr>
          <w:t>et al</w:t>
        </w:r>
        <w:r w:rsidR="002D29A2" w:rsidRPr="00152EA6">
          <w:rPr>
            <w:rFonts w:cs="Arial"/>
            <w:noProof/>
          </w:rPr>
          <w:t>., 1994</w:t>
        </w:r>
      </w:hyperlink>
      <w:proofErr w:type="gramStart"/>
      <w:r w:rsidR="00555AA4">
        <w:rPr>
          <w:rFonts w:cs="Arial"/>
          <w:noProof/>
        </w:rPr>
        <w:t xml:space="preserve">, </w:t>
      </w:r>
      <w:hyperlink w:anchor="_ENREF_12" w:tooltip="Ashammakhi, 1995 #231" w:history="1">
        <w:r w:rsidR="002D29A2" w:rsidRPr="00152EA6">
          <w:rPr>
            <w:rFonts w:cs="Arial"/>
            <w:noProof/>
          </w:rPr>
          <w:t xml:space="preserve">Ashammakhi </w:t>
        </w:r>
        <w:r w:rsidR="00DA48B1" w:rsidRPr="00DA48B1">
          <w:rPr>
            <w:rFonts w:cs="Arial"/>
            <w:i/>
            <w:noProof/>
          </w:rPr>
          <w:t>et al</w:t>
        </w:r>
        <w:r w:rsidR="002D29A2" w:rsidRPr="00152EA6">
          <w:rPr>
            <w:rFonts w:cs="Arial"/>
            <w:noProof/>
          </w:rPr>
          <w:t>., 1995</w:t>
        </w:r>
      </w:hyperlink>
      <w:r w:rsidR="002C707C" w:rsidRPr="00152EA6">
        <w:rPr>
          <w:rFonts w:cs="Arial"/>
          <w:noProof/>
        </w:rPr>
        <w:t>,</w:t>
      </w:r>
      <w:proofErr w:type="gramEnd"/>
      <w:r w:rsidR="002C707C" w:rsidRPr="00152EA6">
        <w:rPr>
          <w:rFonts w:cs="Arial"/>
          <w:noProof/>
        </w:rPr>
        <w:t xml:space="preserve"> </w:t>
      </w:r>
      <w:hyperlink w:anchor="_ENREF_13" w:tooltip="Ashammakhi, 1996 #217" w:history="1">
        <w:r w:rsidR="002D29A2" w:rsidRPr="00152EA6">
          <w:rPr>
            <w:rFonts w:cs="Arial"/>
            <w:noProof/>
          </w:rPr>
          <w:t>Ashammakhi, 1996</w:t>
        </w:r>
      </w:hyperlink>
      <w:r w:rsidR="002C707C" w:rsidRPr="00152EA6">
        <w:rPr>
          <w:rFonts w:cs="Arial"/>
          <w:noProof/>
        </w:rPr>
        <w:t>)</w:t>
      </w:r>
      <w:r w:rsidR="005868C1" w:rsidRPr="00152EA6">
        <w:rPr>
          <w:rFonts w:cs="Arial"/>
        </w:rPr>
        <w:fldChar w:fldCharType="end"/>
      </w:r>
      <w:r w:rsidR="002C707C" w:rsidRPr="00152EA6">
        <w:rPr>
          <w:rFonts w:cs="Arial"/>
        </w:rPr>
        <w:t>.</w:t>
      </w:r>
      <w:r w:rsidR="00555AA4">
        <w:rPr>
          <w:rFonts w:cs="Arial"/>
        </w:rPr>
        <w:t xml:space="preserve"> </w:t>
      </w:r>
      <w:r w:rsidR="00555AA4" w:rsidRPr="00555AA4">
        <w:rPr>
          <w:rFonts w:cs="Arial"/>
        </w:rPr>
        <w:t>I</w:t>
      </w:r>
      <w:r w:rsidR="00555AA4" w:rsidRPr="00152EA6">
        <w:rPr>
          <w:rFonts w:cs="Arial"/>
        </w:rPr>
        <w:t>t has previously been shown that culturing cells on PGA can increase the degradation rate of the polymer</w:t>
      </w:r>
      <w:r w:rsidR="00555AA4">
        <w:rPr>
          <w:rFonts w:cs="Arial"/>
        </w:rPr>
        <w:t>, limiting its use in applications where it is desirable for the membrane to retain structural integrity for longer periods of time</w:t>
      </w:r>
      <w:r w:rsidR="00555AA4" w:rsidRPr="00152EA6">
        <w:rPr>
          <w:rFonts w:cs="Arial"/>
        </w:rPr>
        <w:t xml:space="preserve"> </w:t>
      </w:r>
      <w:r w:rsidR="005868C1" w:rsidRPr="00152EA6">
        <w:rPr>
          <w:rFonts w:cs="Arial"/>
        </w:rPr>
        <w:fldChar w:fldCharType="begin">
          <w:fldData xml:space="preserve">PEVuZE5vdGU+PENpdGU+PEF1dGhvcj5Eb25nPC9BdXRob3I+PFllYXI+MjAxMDwvWWVhcj48UmVj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</w:fldData>
        </w:fldChar>
      </w:r>
      <w:r w:rsidR="00555AA4">
        <w:rPr>
          <w:rFonts w:cs="Arial"/>
        </w:rPr>
        <w:instrText xml:space="preserve"> ADDIN EN.CITE </w:instrText>
      </w:r>
      <w:r w:rsidR="005868C1">
        <w:rPr>
          <w:rFonts w:cs="Arial"/>
        </w:rPr>
        <w:fldChar w:fldCharType="begin">
          <w:fldData xml:space="preserve">PEVuZE5vdGU+PENpdGU+PEF1dGhvcj5Eb25nPC9BdXRob3I+PFllYXI+MjAxMDwvWWVhcj48UmVj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</w:fldData>
        </w:fldChar>
      </w:r>
      <w:r w:rsidR="00555AA4">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555AA4" w:rsidRPr="00152EA6">
        <w:rPr>
          <w:rFonts w:cs="Arial"/>
          <w:noProof/>
        </w:rPr>
        <w:t>(</w:t>
      </w:r>
      <w:hyperlink w:anchor="_ENREF_74" w:tooltip="Dong, 2010 #725" w:history="1">
        <w:r w:rsidR="002D29A2" w:rsidRPr="00152EA6">
          <w:rPr>
            <w:rFonts w:cs="Arial"/>
            <w:noProof/>
          </w:rPr>
          <w:t xml:space="preserve">Dong </w:t>
        </w:r>
        <w:r w:rsidR="00DA48B1" w:rsidRPr="00DA48B1">
          <w:rPr>
            <w:rFonts w:cs="Arial"/>
            <w:i/>
            <w:noProof/>
          </w:rPr>
          <w:t>et al</w:t>
        </w:r>
        <w:r w:rsidR="002D29A2" w:rsidRPr="00152EA6">
          <w:rPr>
            <w:rFonts w:cs="Arial"/>
            <w:noProof/>
          </w:rPr>
          <w:t>., 2010</w:t>
        </w:r>
      </w:hyperlink>
      <w:r w:rsidR="00555AA4" w:rsidRPr="00152EA6">
        <w:rPr>
          <w:rFonts w:cs="Arial"/>
          <w:noProof/>
        </w:rPr>
        <w:t>)</w:t>
      </w:r>
      <w:r w:rsidR="005868C1" w:rsidRPr="00152EA6">
        <w:rPr>
          <w:rFonts w:cs="Arial"/>
        </w:rPr>
        <w:fldChar w:fldCharType="end"/>
      </w:r>
      <w:r w:rsidR="00555AA4" w:rsidRPr="00152EA6">
        <w:rPr>
          <w:rFonts w:cs="Arial"/>
        </w:rPr>
        <w:t>.</w:t>
      </w:r>
    </w:p>
    <w:p w:rsidR="002B6F92" w:rsidRDefault="002B6F92" w:rsidP="006542A4">
      <w:pPr>
        <w:suppressAutoHyphens/>
        <w:spacing w:line="360" w:lineRule="auto"/>
        <w:rPr>
          <w:rFonts w:cs="Arial"/>
        </w:rPr>
      </w:pPr>
    </w:p>
    <w:p w:rsidR="00253A63" w:rsidRPr="00152EA6" w:rsidRDefault="00253A63" w:rsidP="006542A4">
      <w:pPr>
        <w:suppressAutoHyphens/>
        <w:spacing w:line="360" w:lineRule="auto"/>
        <w:rPr>
          <w:rFonts w:cs="Arial"/>
          <w:color w:val="17365D"/>
        </w:rPr>
      </w:pPr>
      <w:r w:rsidRPr="00152EA6">
        <w:rPr>
          <w:rFonts w:cs="Arial"/>
        </w:rPr>
        <w:t>PGA has a short resorption time</w:t>
      </w:r>
      <w:r w:rsidR="00952710">
        <w:rPr>
          <w:rFonts w:cs="Arial"/>
        </w:rPr>
        <w:t>, with strength lost in 1-2 months post implantation</w:t>
      </w:r>
      <w:r w:rsidRPr="00152EA6">
        <w:rPr>
          <w:rFonts w:cs="Arial"/>
        </w:rPr>
        <w:t xml:space="preserve">, which in certain applications can be disadvantageous. </w:t>
      </w:r>
      <w:r w:rsidR="00A01E98">
        <w:rPr>
          <w:rFonts w:cs="Arial"/>
        </w:rPr>
        <w:t>A</w:t>
      </w:r>
      <w:r w:rsidR="002C707C">
        <w:rPr>
          <w:rFonts w:cs="Arial"/>
        </w:rPr>
        <w:t>n increased resorption rate</w:t>
      </w:r>
      <w:r w:rsidR="00A01E98">
        <w:rPr>
          <w:rFonts w:cs="Arial"/>
        </w:rPr>
        <w:t xml:space="preserve"> with</w:t>
      </w:r>
      <w:r w:rsidR="00D57523">
        <w:rPr>
          <w:rFonts w:cs="Arial"/>
        </w:rPr>
        <w:t xml:space="preserve"> total degradation within 3</w:t>
      </w:r>
      <w:r w:rsidR="00A01E98">
        <w:rPr>
          <w:rFonts w:cs="Arial"/>
        </w:rPr>
        <w:t xml:space="preserve"> weeks for</w:t>
      </w:r>
      <w:r w:rsidR="002C707C">
        <w:rPr>
          <w:rFonts w:cs="Arial"/>
        </w:rPr>
        <w:t xml:space="preserve"> electro</w:t>
      </w:r>
      <w:r w:rsidR="009131B8">
        <w:rPr>
          <w:rFonts w:cs="Arial"/>
        </w:rPr>
        <w:t>spun PCL has been reported. T</w:t>
      </w:r>
      <w:r w:rsidR="002C707C">
        <w:rPr>
          <w:rFonts w:cs="Arial"/>
        </w:rPr>
        <w:t xml:space="preserve">hese materials </w:t>
      </w:r>
      <w:r w:rsidR="009131B8">
        <w:rPr>
          <w:rFonts w:cs="Arial"/>
        </w:rPr>
        <w:t>were only able to support cell growth</w:t>
      </w:r>
      <w:r w:rsidR="00D57523">
        <w:rPr>
          <w:rFonts w:cs="Arial"/>
        </w:rPr>
        <w:t xml:space="preserve"> </w:t>
      </w:r>
      <w:r w:rsidR="002C707C">
        <w:rPr>
          <w:rFonts w:cs="Arial"/>
        </w:rPr>
        <w:t xml:space="preserve">for the first few </w:t>
      </w:r>
      <w:r w:rsidR="002C707C">
        <w:rPr>
          <w:rFonts w:cs="Arial"/>
        </w:rPr>
        <w:lastRenderedPageBreak/>
        <w:t>days</w:t>
      </w:r>
      <w:r w:rsidR="00D57523">
        <w:rPr>
          <w:rFonts w:cs="Arial"/>
        </w:rPr>
        <w:t xml:space="preserve"> </w:t>
      </w:r>
      <w:r w:rsidR="005868C1">
        <w:rPr>
          <w:rFonts w:cs="Arial"/>
        </w:rPr>
        <w:fldChar w:fldCharType="begin">
          <w:fldData xml:space="preserve">PEVuZE5vdGU+PENpdGU+PEF1dGhvcj5Eb25nPC9BdXRob3I+PFllYXI+MjAxMDwvWWVhcj48UmVj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</w:fldData>
        </w:fldChar>
      </w:r>
      <w:r w:rsidR="00026D26">
        <w:rPr>
          <w:rFonts w:cs="Arial"/>
        </w:rPr>
        <w:instrText xml:space="preserve"> ADDIN EN.CITE </w:instrText>
      </w:r>
      <w:r w:rsidR="005868C1">
        <w:rPr>
          <w:rFonts w:cs="Arial"/>
        </w:rPr>
        <w:fldChar w:fldCharType="begin">
          <w:fldData xml:space="preserve">PEVuZE5vdGU+PENpdGU+PEF1dGhvcj5Eb25nPC9BdXRob3I+PFllYXI+MjAxMDwvWWVhcj48UmVj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</w:fldData>
        </w:fldChar>
      </w:r>
      <w:r w:rsidR="00026D26">
        <w:rPr>
          <w:rFonts w:cs="Arial"/>
        </w:rPr>
        <w:instrText xml:space="preserve"> ADDIN EN.CITE.DATA </w:instrText>
      </w:r>
      <w:r w:rsidR="005868C1">
        <w:rPr>
          <w:rFonts w:cs="Arial"/>
        </w:rPr>
      </w:r>
      <w:r w:rsidR="005868C1">
        <w:rPr>
          <w:rFonts w:cs="Arial"/>
        </w:rPr>
        <w:fldChar w:fldCharType="end"/>
      </w:r>
      <w:r w:rsidR="005868C1">
        <w:rPr>
          <w:rFonts w:cs="Arial"/>
        </w:rPr>
      </w:r>
      <w:r w:rsidR="005868C1">
        <w:rPr>
          <w:rFonts w:cs="Arial"/>
        </w:rPr>
        <w:fldChar w:fldCharType="separate"/>
      </w:r>
      <w:r w:rsidR="00026D26">
        <w:rPr>
          <w:rFonts w:cs="Arial"/>
          <w:noProof/>
        </w:rPr>
        <w:t>(</w:t>
      </w:r>
      <w:hyperlink w:anchor="_ENREF_74" w:tooltip="Dong, 2010 #725" w:history="1">
        <w:r w:rsidR="002D29A2">
          <w:rPr>
            <w:rFonts w:cs="Arial"/>
            <w:noProof/>
          </w:rPr>
          <w:t xml:space="preserve">Dong </w:t>
        </w:r>
        <w:r w:rsidR="00DA48B1" w:rsidRPr="00DA48B1">
          <w:rPr>
            <w:rFonts w:cs="Arial"/>
            <w:i/>
            <w:noProof/>
          </w:rPr>
          <w:t>et al</w:t>
        </w:r>
        <w:r w:rsidR="002D29A2">
          <w:rPr>
            <w:rFonts w:cs="Arial"/>
            <w:noProof/>
          </w:rPr>
          <w:t>., 2010</w:t>
        </w:r>
      </w:hyperlink>
      <w:r w:rsidR="00026D26">
        <w:rPr>
          <w:rFonts w:cs="Arial"/>
          <w:noProof/>
        </w:rPr>
        <w:t>)</w:t>
      </w:r>
      <w:r w:rsidR="005868C1">
        <w:rPr>
          <w:rFonts w:cs="Arial"/>
        </w:rPr>
        <w:fldChar w:fldCharType="end"/>
      </w:r>
      <w:r w:rsidR="002C707C">
        <w:rPr>
          <w:rFonts w:cs="Arial"/>
        </w:rPr>
        <w:t xml:space="preserve">. </w:t>
      </w:r>
      <w:r w:rsidR="00A01E98">
        <w:rPr>
          <w:rFonts w:cs="Arial"/>
        </w:rPr>
        <w:t>The rapid resorption time of PGA, which is less t</w:t>
      </w:r>
      <w:r w:rsidR="009131B8">
        <w:rPr>
          <w:rFonts w:cs="Arial"/>
        </w:rPr>
        <w:t xml:space="preserve">han that of other </w:t>
      </w:r>
      <w:proofErr w:type="spellStart"/>
      <w:r w:rsidR="009131B8">
        <w:rPr>
          <w:rFonts w:cs="Arial"/>
        </w:rPr>
        <w:t>polylactides</w:t>
      </w:r>
      <w:proofErr w:type="spellEnd"/>
      <w:r w:rsidR="00A01E98">
        <w:rPr>
          <w:rFonts w:cs="Arial"/>
        </w:rPr>
        <w:t xml:space="preserve">, limits its use as a suitable polymer for GBR. </w:t>
      </w:r>
    </w:p>
    <w:p w:rsidR="00253A63" w:rsidRPr="00587798" w:rsidRDefault="00253A63" w:rsidP="00DF1BAB">
      <w:pPr>
        <w:pStyle w:val="Heading4"/>
        <w:spacing w:line="360" w:lineRule="auto"/>
      </w:pPr>
      <w:bookmarkStart w:id="69" w:name="_Toc424822476"/>
      <w:bookmarkStart w:id="70" w:name="_Toc428455289"/>
      <w:bookmarkStart w:id="71" w:name="_Toc428456128"/>
      <w:bookmarkStart w:id="72" w:name="_Toc428456327"/>
      <w:bookmarkStart w:id="73" w:name="_Toc428457076"/>
      <w:bookmarkStart w:id="74" w:name="_Toc428457779"/>
      <w:bookmarkStart w:id="75" w:name="_Toc428458128"/>
      <w:bookmarkStart w:id="76" w:name="_Toc428521543"/>
      <w:bookmarkStart w:id="77" w:name="_Toc428521992"/>
      <w:bookmarkStart w:id="78" w:name="_Toc429945265"/>
      <w:bookmarkStart w:id="79" w:name="_Toc430803317"/>
      <w:bookmarkStart w:id="80" w:name="_Toc430804324"/>
      <w:bookmarkStart w:id="81" w:name="_Toc430807656"/>
      <w:bookmarkStart w:id="82" w:name="_Toc444002869"/>
      <w:proofErr w:type="gramStart"/>
      <w:r w:rsidRPr="00587798">
        <w:t>Poly</w:t>
      </w:r>
      <w:r w:rsidR="00B4568E" w:rsidRPr="00587798">
        <w:t>(</w:t>
      </w:r>
      <w:proofErr w:type="gramEnd"/>
      <w:r w:rsidR="00B4568E" w:rsidRPr="00587798">
        <w:t>L-</w:t>
      </w:r>
      <w:r w:rsidRPr="00587798">
        <w:t>lactide</w:t>
      </w:r>
      <w:r w:rsidR="00B4568E" w:rsidRPr="00587798">
        <w:t>)</w:t>
      </w:r>
      <w:r w:rsidRPr="00587798">
        <w:t xml:space="preserve"> (P</w:t>
      </w:r>
      <w:r w:rsidR="00B4568E" w:rsidRPr="00587798">
        <w:t>L</w:t>
      </w:r>
      <w:r w:rsidRPr="00587798">
        <w:t>LA)</w:t>
      </w:r>
      <w:bookmarkEnd w:id="69"/>
      <w:bookmarkEnd w:id="70"/>
      <w:bookmarkEnd w:id="71"/>
      <w:bookmarkEnd w:id="72"/>
      <w:bookmarkEnd w:id="73"/>
      <w:bookmarkEnd w:id="74"/>
      <w:bookmarkEnd w:id="75"/>
      <w:bookmarkEnd w:id="76"/>
      <w:bookmarkEnd w:id="77"/>
      <w:bookmarkEnd w:id="78"/>
      <w:bookmarkEnd w:id="79"/>
      <w:bookmarkEnd w:id="80"/>
      <w:bookmarkEnd w:id="81"/>
      <w:bookmarkEnd w:id="82"/>
    </w:p>
    <w:p w:rsidR="00B4568E" w:rsidRDefault="005A7334" w:rsidP="006542A4">
      <w:pPr>
        <w:suppressAutoHyphens/>
        <w:spacing w:line="360" w:lineRule="auto"/>
        <w:rPr>
          <w:i/>
        </w:rPr>
      </w:pPr>
      <w:r>
        <w:rPr>
          <w:i/>
          <w:noProof/>
        </w:rPr>
        <w:drawing>
          <wp:inline distT="0" distB="0" distL="0" distR="0">
            <wp:extent cx="1743075" cy="1590675"/>
            <wp:effectExtent l="1905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 cstate="print"/>
                    <a:srcRect/>
                    <a:stretch>
                      <a:fillRect/>
                    </a:stretch>
                  </pic:blipFill>
                  <pic:spPr bwMode="auto">
                    <a:xfrm>
                      <a:off x="0" y="0"/>
                      <a:ext cx="1743075" cy="1590675"/>
                    </a:xfrm>
                    <a:prstGeom prst="rect">
                      <a:avLst/>
                    </a:prstGeom>
                    <a:noFill/>
                    <a:ln w="9525">
                      <a:noFill/>
                      <a:miter lim="800000"/>
                      <a:headEnd/>
                      <a:tailEnd/>
                    </a:ln>
                  </pic:spPr>
                </pic:pic>
              </a:graphicData>
            </a:graphic>
          </wp:inline>
        </w:drawing>
      </w:r>
    </w:p>
    <w:p w:rsidR="005223AC" w:rsidRPr="005223AC" w:rsidRDefault="005223AC" w:rsidP="006542A4">
      <w:pPr>
        <w:suppressAutoHyphens/>
        <w:spacing w:line="360" w:lineRule="auto"/>
        <w:rPr>
          <w:b/>
          <w:i/>
        </w:rPr>
      </w:pPr>
      <w:bookmarkStart w:id="83" w:name="_Toc443571248"/>
      <w:proofErr w:type="gramStart"/>
      <w:r w:rsidRPr="00973ADD">
        <w:rPr>
          <w:b/>
          <w:i/>
        </w:rPr>
        <w:t>Figure</w:t>
      </w:r>
      <w:r w:rsidR="003961FD">
        <w:rPr>
          <w:b/>
          <w:i/>
        </w:rPr>
        <w:t xml:space="preserve"> </w:t>
      </w:r>
      <w:r w:rsidR="005868C1">
        <w:rPr>
          <w:b/>
          <w:i/>
        </w:rPr>
        <w:fldChar w:fldCharType="begin"/>
      </w:r>
      <w:r w:rsidR="003627A0">
        <w:rPr>
          <w:b/>
          <w:i/>
        </w:rPr>
        <w:instrText xml:space="preserve"> STYLEREF 1 \s </w:instrText>
      </w:r>
      <w:r w:rsidR="005868C1">
        <w:rPr>
          <w:b/>
          <w:i/>
        </w:rPr>
        <w:fldChar w:fldCharType="separate"/>
      </w:r>
      <w:r w:rsidR="007B0B90">
        <w:rPr>
          <w:b/>
          <w:i/>
          <w:noProof/>
        </w:rPr>
        <w:t>2</w:t>
      </w:r>
      <w:r w:rsidR="005868C1">
        <w:rPr>
          <w:b/>
          <w:i/>
        </w:rPr>
        <w:fldChar w:fldCharType="end"/>
      </w:r>
      <w:r w:rsidR="003627A0">
        <w:rPr>
          <w:b/>
          <w:i/>
        </w:rPr>
        <w:t>.</w:t>
      </w:r>
      <w:proofErr w:type="gramEnd"/>
      <w:r w:rsidR="005868C1">
        <w:rPr>
          <w:b/>
          <w:i/>
        </w:rPr>
        <w:fldChar w:fldCharType="begin"/>
      </w:r>
      <w:r w:rsidR="003627A0">
        <w:rPr>
          <w:b/>
          <w:i/>
        </w:rPr>
        <w:instrText xml:space="preserve"> SEQ Figure \* ARABIC \s 1 </w:instrText>
      </w:r>
      <w:r w:rsidR="005868C1">
        <w:rPr>
          <w:b/>
          <w:i/>
        </w:rPr>
        <w:fldChar w:fldCharType="separate"/>
      </w:r>
      <w:r w:rsidR="007B0B90">
        <w:rPr>
          <w:b/>
          <w:i/>
          <w:noProof/>
        </w:rPr>
        <w:t>6</w:t>
      </w:r>
      <w:r w:rsidR="005868C1">
        <w:rPr>
          <w:b/>
          <w:i/>
        </w:rPr>
        <w:fldChar w:fldCharType="end"/>
      </w:r>
      <w:r w:rsidRPr="00973ADD">
        <w:rPr>
          <w:b/>
          <w:i/>
        </w:rPr>
        <w:t>.</w:t>
      </w:r>
      <w:r w:rsidRPr="005223AC">
        <w:rPr>
          <w:i/>
        </w:rPr>
        <w:t xml:space="preserve"> </w:t>
      </w:r>
      <w:r w:rsidR="00577F33" w:rsidRPr="00973ADD">
        <w:rPr>
          <w:i/>
        </w:rPr>
        <w:t>S</w:t>
      </w:r>
      <w:r w:rsidRPr="00973ADD">
        <w:rPr>
          <w:i/>
        </w:rPr>
        <w:t xml:space="preserve">tructure of </w:t>
      </w:r>
      <w:proofErr w:type="gramStart"/>
      <w:r w:rsidRPr="00973ADD">
        <w:rPr>
          <w:i/>
        </w:rPr>
        <w:t>poly</w:t>
      </w:r>
      <w:r w:rsidR="005A7334">
        <w:rPr>
          <w:i/>
        </w:rPr>
        <w:t>(</w:t>
      </w:r>
      <w:proofErr w:type="gramEnd"/>
      <w:r w:rsidR="005A7334">
        <w:rPr>
          <w:i/>
        </w:rPr>
        <w:t>L-</w:t>
      </w:r>
      <w:r w:rsidRPr="00973ADD">
        <w:rPr>
          <w:i/>
        </w:rPr>
        <w:t>lactide</w:t>
      </w:r>
      <w:r w:rsidR="005A7334">
        <w:rPr>
          <w:i/>
        </w:rPr>
        <w:t>)</w:t>
      </w:r>
      <w:r w:rsidRPr="00973ADD">
        <w:rPr>
          <w:i/>
        </w:rPr>
        <w:t>.</w:t>
      </w:r>
      <w:bookmarkEnd w:id="83"/>
    </w:p>
    <w:p w:rsidR="005223AC" w:rsidRPr="005223AC" w:rsidRDefault="005223AC" w:rsidP="006542A4">
      <w:pPr>
        <w:spacing w:line="360" w:lineRule="auto"/>
      </w:pPr>
    </w:p>
    <w:p w:rsidR="0025630A" w:rsidRPr="00152EA6" w:rsidRDefault="0086020E" w:rsidP="006542A4">
      <w:pPr>
        <w:suppressAutoHyphens/>
        <w:spacing w:line="360" w:lineRule="auto"/>
        <w:rPr>
          <w:rFonts w:cs="Arial"/>
        </w:rPr>
      </w:pPr>
      <w:r w:rsidRPr="00152EA6">
        <w:rPr>
          <w:rFonts w:cs="Arial"/>
        </w:rPr>
        <w:t>PLA is a</w:t>
      </w:r>
      <w:r w:rsidR="00252444" w:rsidRPr="00152EA6">
        <w:rPr>
          <w:rFonts w:cs="Arial"/>
        </w:rPr>
        <w:t xml:space="preserve"> biodegr</w:t>
      </w:r>
      <w:r w:rsidR="009275EE" w:rsidRPr="00152EA6">
        <w:rPr>
          <w:rFonts w:cs="Arial"/>
        </w:rPr>
        <w:t>adable aliphatic</w:t>
      </w:r>
      <w:r w:rsidRPr="00152EA6">
        <w:rPr>
          <w:rFonts w:cs="Arial"/>
        </w:rPr>
        <w:t xml:space="preserve"> polyester that is relatively cheap to produce in large scale quantities, and can be manufactured in a wide range of grades</w:t>
      </w:r>
      <w:r w:rsidR="00252444" w:rsidRPr="00152EA6">
        <w:rPr>
          <w:rFonts w:cs="Arial"/>
        </w:rPr>
        <w:t xml:space="preserve"> </w:t>
      </w:r>
      <w:r w:rsidR="005868C1" w:rsidRPr="00152EA6">
        <w:rPr>
          <w:rFonts w:cs="Arial"/>
        </w:rPr>
        <w:fldChar w:fldCharType="begin"/>
      </w:r>
      <w:r w:rsidR="0039226A" w:rsidRPr="00152EA6">
        <w:rPr>
          <w:rFonts w:cs="Arial"/>
        </w:rPr>
        <w:instrText xml:space="preserve"> ADDIN EN.CITE &lt;EndNote&gt;&lt;Cite&gt;&lt;Author&gt;Avérous&lt;/Author&gt;&lt;Year&gt;2008&lt;/Year&gt;&lt;RecNum&gt;1273&lt;/RecNum&gt;&lt;DisplayText&gt;(Avérous, 2008)&lt;/DisplayText&gt;&lt;record&gt;&lt;rec-number&gt;1273&lt;/rec-number&gt;&lt;foreign-keys&gt;&lt;key app="EN" db-id="2testz2wlf5wv9evaznvas9rpd0s05wt9e92"&gt;1273&lt;/key&gt;&lt;/foreign-keys&gt;&lt;ref-type name="Book Section"&gt;5&lt;/ref-type&gt;&lt;contributors&gt;&lt;authors&gt;&lt;author&gt;Avérous&lt;/author&gt;&lt;/authors&gt;&lt;secondary-authors&gt;&lt;author&gt;M N Belgacem, A Gandini&lt;/author&gt;&lt;/secondary-authors&gt;&lt;/contributors&gt;&lt;titles&gt;&lt;title&gt;Polylactic acid: synthesis, properties and applications&lt;/title&gt;&lt;secondary-title&gt;Monomers, Polymers and Composites from Renewable Resources&lt;/secondary-title&gt;&lt;/titles&gt;&lt;pages&gt;433-450&lt;/pages&gt;&lt;section&gt;21&lt;/section&gt;&lt;dates&gt;&lt;year&gt;2008&lt;/year&gt;&lt;/dates&gt;&lt;publisher&gt;Elsevier&lt;/publisher&gt;&lt;isbn&gt;978-0-08-045316-3&lt;/isbn&gt;&lt;urls&gt;&lt;/urls&gt;&lt;/record&gt;&lt;/Cite&gt;&lt;/EndNote&gt;</w:instrText>
      </w:r>
      <w:r w:rsidR="005868C1" w:rsidRPr="00152EA6">
        <w:rPr>
          <w:rFonts w:cs="Arial"/>
        </w:rPr>
        <w:fldChar w:fldCharType="separate"/>
      </w:r>
      <w:r w:rsidR="0039226A" w:rsidRPr="00152EA6">
        <w:rPr>
          <w:rFonts w:cs="Arial"/>
          <w:noProof/>
        </w:rPr>
        <w:t>(</w:t>
      </w:r>
      <w:hyperlink w:anchor="_ENREF_15" w:tooltip="Avérous, 2008 #1273" w:history="1">
        <w:r w:rsidR="002D29A2" w:rsidRPr="00152EA6">
          <w:rPr>
            <w:rFonts w:cs="Arial"/>
            <w:noProof/>
          </w:rPr>
          <w:t>Avérous, 2008</w:t>
        </w:r>
      </w:hyperlink>
      <w:r w:rsidR="0039226A" w:rsidRPr="00152EA6">
        <w:rPr>
          <w:rFonts w:cs="Arial"/>
          <w:noProof/>
        </w:rPr>
        <w:t>)</w:t>
      </w:r>
      <w:r w:rsidR="005868C1" w:rsidRPr="00152EA6">
        <w:rPr>
          <w:rFonts w:cs="Arial"/>
        </w:rPr>
        <w:fldChar w:fldCharType="end"/>
      </w:r>
      <w:r w:rsidRPr="00152EA6">
        <w:rPr>
          <w:rFonts w:cs="Arial"/>
        </w:rPr>
        <w:t>.</w:t>
      </w:r>
      <w:r w:rsidR="0025630A" w:rsidRPr="00152EA6">
        <w:rPr>
          <w:rFonts w:cs="Arial"/>
        </w:rPr>
        <w:t xml:space="preserve"> </w:t>
      </w:r>
      <w:r w:rsidR="00774C35" w:rsidRPr="00152EA6">
        <w:rPr>
          <w:rFonts w:cs="Arial"/>
        </w:rPr>
        <w:t>PLA can exist in the forms of poly-L-lactide (PLLA)</w:t>
      </w:r>
      <w:r w:rsidR="009E2C8F" w:rsidRPr="00152EA6">
        <w:rPr>
          <w:rFonts w:cs="Arial"/>
        </w:rPr>
        <w:t>, poly-D-lactide (PDLA)</w:t>
      </w:r>
      <w:r w:rsidR="00774C35" w:rsidRPr="00152EA6">
        <w:rPr>
          <w:rFonts w:cs="Arial"/>
        </w:rPr>
        <w:t xml:space="preserve"> and poly-DL-lactide (PDLLA)</w:t>
      </w:r>
      <w:r w:rsidR="009E2C8F" w:rsidRPr="00152EA6">
        <w:rPr>
          <w:rFonts w:cs="Arial"/>
        </w:rPr>
        <w:t xml:space="preserve"> </w:t>
      </w:r>
      <w:r w:rsidR="005868C1" w:rsidRPr="00152EA6">
        <w:rPr>
          <w:rFonts w:cs="Arial"/>
        </w:rPr>
        <w:fldChar w:fldCharType="begin">
          <w:fldData xml:space="preserve">PEVuZE5vdGU+PENpdGU+PEF1dGhvcj5LaW08L0F1dGhvcj48WWVhcj4yMDAzPC9ZZWFyPjxSZWNO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</w:fldData>
        </w:fldChar>
      </w:r>
      <w:r w:rsidR="0039226A" w:rsidRPr="00152EA6">
        <w:rPr>
          <w:rFonts w:cs="Arial"/>
        </w:rPr>
        <w:instrText xml:space="preserve"> ADDIN EN.CITE </w:instrText>
      </w:r>
      <w:r w:rsidR="005868C1" w:rsidRPr="00152EA6">
        <w:rPr>
          <w:rFonts w:cs="Arial"/>
        </w:rPr>
        <w:fldChar w:fldCharType="begin">
          <w:fldData xml:space="preserve">PEVuZE5vdGU+PENpdGU+PEF1dGhvcj5LaW08L0F1dGhvcj48WWVhcj4yMDAzPC9ZZWFyPjxSZWNO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</w:fldData>
        </w:fldChar>
      </w:r>
      <w:r w:rsidR="0039226A"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39226A" w:rsidRPr="00152EA6">
        <w:rPr>
          <w:rFonts w:cs="Arial"/>
          <w:noProof/>
        </w:rPr>
        <w:t>(</w:t>
      </w:r>
      <w:hyperlink w:anchor="_ENREF_146" w:tooltip="Kim, 2003 #50" w:history="1">
        <w:r w:rsidR="002D29A2" w:rsidRPr="00152EA6">
          <w:rPr>
            <w:rFonts w:cs="Arial"/>
            <w:noProof/>
          </w:rPr>
          <w:t xml:space="preserve">Kim </w:t>
        </w:r>
        <w:r w:rsidR="00DA48B1" w:rsidRPr="00DA48B1">
          <w:rPr>
            <w:rFonts w:cs="Arial"/>
            <w:i/>
            <w:noProof/>
          </w:rPr>
          <w:t>et al</w:t>
        </w:r>
        <w:r w:rsidR="002D29A2" w:rsidRPr="00152EA6">
          <w:rPr>
            <w:rFonts w:cs="Arial"/>
            <w:noProof/>
          </w:rPr>
          <w:t>., 2003</w:t>
        </w:r>
      </w:hyperlink>
      <w:r w:rsidR="0039226A" w:rsidRPr="00152EA6">
        <w:rPr>
          <w:rFonts w:cs="Arial"/>
          <w:noProof/>
        </w:rPr>
        <w:t>)</w:t>
      </w:r>
      <w:r w:rsidR="005868C1" w:rsidRPr="00152EA6">
        <w:rPr>
          <w:rFonts w:cs="Arial"/>
        </w:rPr>
        <w:fldChar w:fldCharType="end"/>
      </w:r>
      <w:r w:rsidR="00774C35" w:rsidRPr="00152EA6">
        <w:rPr>
          <w:rFonts w:cs="Arial"/>
        </w:rPr>
        <w:t>. Due to its amorphous structure, PDLLA has a shorter degradation time than</w:t>
      </w:r>
      <w:r w:rsidR="009275EE" w:rsidRPr="00152EA6">
        <w:rPr>
          <w:rFonts w:cs="Arial"/>
        </w:rPr>
        <w:t xml:space="preserve"> crystalline</w:t>
      </w:r>
      <w:r w:rsidR="00774C35" w:rsidRPr="00152EA6">
        <w:rPr>
          <w:rFonts w:cs="Arial"/>
        </w:rPr>
        <w:t xml:space="preserve"> PLLA</w:t>
      </w:r>
      <w:r w:rsidR="009131B8">
        <w:rPr>
          <w:rFonts w:cs="Arial"/>
        </w:rPr>
        <w:t>: less than and more than</w:t>
      </w:r>
      <w:r w:rsidR="00B2098C">
        <w:rPr>
          <w:rFonts w:cs="Arial"/>
        </w:rPr>
        <w:t xml:space="preserve"> 6 months respectively</w:t>
      </w:r>
      <w:r w:rsidR="00D80E54">
        <w:rPr>
          <w:rFonts w:cs="Arial"/>
        </w:rPr>
        <w:t xml:space="preserve"> </w:t>
      </w:r>
      <w:r w:rsidR="005868C1" w:rsidRPr="00152EA6">
        <w:rPr>
          <w:rFonts w:cs="Arial"/>
        </w:rPr>
        <w:fldChar w:fldCharType="begin">
          <w:fldData xml:space="preserve">PEVuZE5vdGU+PENpdGU+PEF1dGhvcj5NZXJvbGxpPC9BdXRob3I+PFllYXI+MjAwMTwvWWVhcj48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</w:fldData>
        </w:fldChar>
      </w:r>
      <w:r w:rsidR="00D80E54">
        <w:rPr>
          <w:rFonts w:cs="Arial"/>
        </w:rPr>
        <w:instrText xml:space="preserve"> ADDIN EN.CITE </w:instrText>
      </w:r>
      <w:r w:rsidR="005868C1">
        <w:rPr>
          <w:rFonts w:cs="Arial"/>
        </w:rPr>
        <w:fldChar w:fldCharType="begin">
          <w:fldData xml:space="preserve">PEVuZE5vdGU+PENpdGU+PEF1dGhvcj5NZXJvbGxpPC9BdXRob3I+PFllYXI+MjAwMTwvWWVhcj48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</w:fldData>
        </w:fldChar>
      </w:r>
      <w:r w:rsidR="00D80E54">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D80E54">
        <w:rPr>
          <w:rFonts w:cs="Arial"/>
          <w:noProof/>
        </w:rPr>
        <w:t>(</w:t>
      </w:r>
      <w:hyperlink w:anchor="_ENREF_178" w:tooltip="Merolli, 2001 #1271" w:history="1">
        <w:r w:rsidR="002D29A2">
          <w:rPr>
            <w:rFonts w:cs="Arial"/>
            <w:noProof/>
          </w:rPr>
          <w:t xml:space="preserve">Merolli </w:t>
        </w:r>
        <w:r w:rsidR="00DA48B1" w:rsidRPr="00DA48B1">
          <w:rPr>
            <w:rFonts w:cs="Arial"/>
            <w:i/>
            <w:noProof/>
          </w:rPr>
          <w:t>et al</w:t>
        </w:r>
        <w:r w:rsidR="002D29A2">
          <w:rPr>
            <w:rFonts w:cs="Arial"/>
            <w:noProof/>
          </w:rPr>
          <w:t>., 2001</w:t>
        </w:r>
      </w:hyperlink>
      <w:r w:rsidR="00D80E54">
        <w:rPr>
          <w:rFonts w:cs="Arial"/>
          <w:noProof/>
        </w:rPr>
        <w:t xml:space="preserve">, </w:t>
      </w:r>
      <w:hyperlink w:anchor="_ENREF_55" w:tooltip="Chen, 2008 #82" w:history="1">
        <w:r w:rsidR="002D29A2">
          <w:rPr>
            <w:rFonts w:cs="Arial"/>
            <w:noProof/>
          </w:rPr>
          <w:t xml:space="preserve">Chen </w:t>
        </w:r>
        <w:r w:rsidR="00DA48B1" w:rsidRPr="00DA48B1">
          <w:rPr>
            <w:rFonts w:cs="Arial"/>
            <w:i/>
            <w:noProof/>
          </w:rPr>
          <w:t>et al</w:t>
        </w:r>
        <w:r w:rsidR="002D29A2">
          <w:rPr>
            <w:rFonts w:cs="Arial"/>
            <w:noProof/>
          </w:rPr>
          <w:t>., 2008a</w:t>
        </w:r>
      </w:hyperlink>
      <w:r w:rsidR="00D80E54">
        <w:rPr>
          <w:rFonts w:cs="Arial"/>
          <w:noProof/>
        </w:rPr>
        <w:t>)</w:t>
      </w:r>
      <w:r w:rsidR="005868C1" w:rsidRPr="00152EA6">
        <w:rPr>
          <w:rFonts w:cs="Arial"/>
        </w:rPr>
        <w:fldChar w:fldCharType="end"/>
      </w:r>
      <w:r w:rsidR="00774C35" w:rsidRPr="00152EA6">
        <w:rPr>
          <w:rFonts w:cs="Arial"/>
        </w:rPr>
        <w:t xml:space="preserve">. </w:t>
      </w:r>
    </w:p>
    <w:p w:rsidR="0025630A" w:rsidRPr="00152EA6" w:rsidRDefault="0025630A" w:rsidP="006542A4">
      <w:pPr>
        <w:suppressAutoHyphens/>
        <w:spacing w:line="360" w:lineRule="auto"/>
        <w:rPr>
          <w:rFonts w:cs="Arial"/>
        </w:rPr>
      </w:pPr>
    </w:p>
    <w:p w:rsidR="00253A63" w:rsidRPr="00152EA6" w:rsidRDefault="0086020E" w:rsidP="006542A4">
      <w:pPr>
        <w:suppressAutoHyphens/>
        <w:spacing w:line="360" w:lineRule="auto"/>
        <w:rPr>
          <w:rFonts w:cs="Arial"/>
        </w:rPr>
      </w:pPr>
      <w:r w:rsidRPr="00152EA6">
        <w:rPr>
          <w:rFonts w:cs="Arial"/>
        </w:rPr>
        <w:t xml:space="preserve"> </w:t>
      </w:r>
      <w:proofErr w:type="spellStart"/>
      <w:r w:rsidR="00253A63" w:rsidRPr="00152EA6">
        <w:rPr>
          <w:rFonts w:cs="Arial"/>
        </w:rPr>
        <w:t>Bhattarai</w:t>
      </w:r>
      <w:proofErr w:type="spellEnd"/>
      <w:r w:rsidR="00253A63" w:rsidRPr="00152EA6">
        <w:rPr>
          <w:rFonts w:cs="Arial"/>
        </w:rPr>
        <w:t xml:space="preserve"> </w:t>
      </w:r>
      <w:proofErr w:type="gramStart"/>
      <w:r w:rsidR="00253A63" w:rsidRPr="00152EA6">
        <w:rPr>
          <w:rFonts w:cs="Arial"/>
        </w:rPr>
        <w:t>et</w:t>
      </w:r>
      <w:proofErr w:type="gramEnd"/>
      <w:r w:rsidR="00253A63" w:rsidRPr="00152EA6">
        <w:rPr>
          <w:rFonts w:cs="Arial"/>
        </w:rPr>
        <w:t>. al.</w:t>
      </w:r>
      <w:r w:rsidR="00DE5E3B">
        <w:rPr>
          <w:rFonts w:cs="Arial"/>
        </w:rPr>
        <w:t>,</w:t>
      </w:r>
      <w:r w:rsidR="00253A63" w:rsidRPr="00152EA6">
        <w:rPr>
          <w:rFonts w:cs="Arial"/>
        </w:rPr>
        <w:t xml:space="preserve"> created a nonwoven fibrous matrix from biodegradable </w:t>
      </w:r>
      <w:proofErr w:type="gramStart"/>
      <w:r w:rsidR="00253A63" w:rsidRPr="00152EA6">
        <w:rPr>
          <w:rFonts w:cs="Arial"/>
        </w:rPr>
        <w:t>poly(</w:t>
      </w:r>
      <w:proofErr w:type="gramEnd"/>
      <w:r w:rsidR="00253A63" w:rsidRPr="00152EA6">
        <w:rPr>
          <w:rFonts w:cs="Arial"/>
          <w:i/>
        </w:rPr>
        <w:t>p</w:t>
      </w:r>
      <w:r w:rsidR="00253A63" w:rsidRPr="00152EA6">
        <w:rPr>
          <w:rFonts w:cs="Arial"/>
        </w:rPr>
        <w:t>-</w:t>
      </w:r>
      <w:proofErr w:type="spellStart"/>
      <w:r w:rsidR="00253A63" w:rsidRPr="00152EA6">
        <w:rPr>
          <w:rFonts w:cs="Arial"/>
        </w:rPr>
        <w:t>dioxanone</w:t>
      </w:r>
      <w:proofErr w:type="spellEnd"/>
      <w:r w:rsidR="00253A63" w:rsidRPr="00152EA6">
        <w:rPr>
          <w:rFonts w:cs="Arial"/>
        </w:rPr>
        <w:t>-</w:t>
      </w:r>
      <w:r w:rsidR="00253A63" w:rsidRPr="00152EA6">
        <w:rPr>
          <w:rFonts w:cs="Arial"/>
          <w:i/>
        </w:rPr>
        <w:t>co</w:t>
      </w:r>
      <w:r w:rsidR="00253A63" w:rsidRPr="00152EA6">
        <w:rPr>
          <w:rFonts w:cs="Arial"/>
        </w:rPr>
        <w:t>-L-lactide)-block-poly(ethylene glycol) (PDDO/PLLA-b-PEG) copolymer that was e</w:t>
      </w:r>
      <w:r w:rsidR="00B2098C">
        <w:rPr>
          <w:rFonts w:cs="Arial"/>
        </w:rPr>
        <w:t>lectrospun into a scaffold</w:t>
      </w:r>
      <w:r w:rsidR="00253A63" w:rsidRPr="00152EA6">
        <w:rPr>
          <w:rFonts w:cs="Arial"/>
        </w:rPr>
        <w:t xml:space="preserve"> </w:t>
      </w:r>
      <w:r w:rsidR="009131B8">
        <w:rPr>
          <w:rFonts w:cs="Arial"/>
        </w:rPr>
        <w:t>(</w:t>
      </w:r>
      <w:r w:rsidR="00253A63" w:rsidRPr="00152EA6">
        <w:rPr>
          <w:rFonts w:cs="Arial"/>
        </w:rPr>
        <w:t>median pore size 8</w:t>
      </w:r>
      <w:r w:rsidR="00F4590A">
        <w:rPr>
          <w:rFonts w:cs="Arial"/>
        </w:rPr>
        <w:t xml:space="preserve"> </w:t>
      </w:r>
      <w:r w:rsidR="00253A63" w:rsidRPr="00152EA6">
        <w:rPr>
          <w:rFonts w:cs="Arial"/>
        </w:rPr>
        <w:t>µm, porosity greater than 80% and a mechanical strength of 1.4</w:t>
      </w:r>
      <w:r w:rsidR="00012A4E" w:rsidRPr="00152EA6">
        <w:rPr>
          <w:rFonts w:cs="Arial"/>
        </w:rPr>
        <w:t xml:space="preserve"> </w:t>
      </w:r>
      <w:r w:rsidR="00253A63" w:rsidRPr="00152EA6">
        <w:rPr>
          <w:rFonts w:cs="Arial"/>
        </w:rPr>
        <w:t>MPa</w:t>
      </w:r>
      <w:r w:rsidR="009131B8">
        <w:rPr>
          <w:rFonts w:cs="Arial"/>
        </w:rPr>
        <w:t>)</w:t>
      </w:r>
      <w:r w:rsidR="00253A63" w:rsidRPr="00152EA6">
        <w:rPr>
          <w:rFonts w:cs="Arial"/>
        </w:rPr>
        <w:t xml:space="preserve">. NIH 3T3 fibroblasts cells seeded onto the structure were reported to maintain phenotypic shape and showed guided growth according to the orientation of the </w:t>
      </w:r>
      <w:proofErr w:type="spellStart"/>
      <w:r w:rsidR="00253A63" w:rsidRPr="00152EA6">
        <w:rPr>
          <w:rFonts w:cs="Arial"/>
        </w:rPr>
        <w:t>nanofibres</w:t>
      </w:r>
      <w:proofErr w:type="spellEnd"/>
      <w:r w:rsidR="00253A63" w:rsidRPr="00152EA6">
        <w:rPr>
          <w:rFonts w:cs="Arial"/>
        </w:rPr>
        <w:t>. The structure demonstrated the ability to support cell attachment and proliferation</w:t>
      </w:r>
      <w:r w:rsidR="000218A5" w:rsidRPr="00152EA6">
        <w:rPr>
          <w:rFonts w:cs="Arial"/>
        </w:rPr>
        <w:t xml:space="preserve"> </w:t>
      </w:r>
      <w:r w:rsidR="005868C1" w:rsidRPr="00152EA6">
        <w:rPr>
          <w:rFonts w:cs="Arial"/>
        </w:rPr>
        <w:fldChar w:fldCharType="begin"/>
      </w:r>
      <w:r w:rsidR="000A60B6" w:rsidRPr="00152EA6">
        <w:rPr>
          <w:rFonts w:cs="Arial"/>
        </w:rPr>
        <w:instrText xml:space="preserve"> ADDIN EN.CITE &lt;EndNote&gt;&lt;Cite&gt;&lt;Author&gt;Bhattarai&lt;/Author&gt;&lt;Year&gt;2004&lt;/Year&gt;&lt;RecNum&gt;218&lt;/RecNum&gt;&lt;DisplayText&gt;(Bhattarai et al., 2004)&lt;/DisplayText&gt;&lt;record&gt;&lt;rec-number&gt;218&lt;/rec-number&gt;&lt;foreign-keys&gt;&lt;key app="EN" db-id="9zd2sewv80pzstedr25vd9vz2pw9tx9tf5we"&gt;218&lt;/key&gt;&lt;/foreign-keys&gt;&lt;ref-type name="Journal Article"&gt;17&lt;/ref-type&gt;&lt;contributors&gt;&lt;authors&gt;&lt;author&gt;Bhattarai, Shanta Raj&lt;/author&gt;&lt;author&gt;Bhattarai, Narayan&lt;/author&gt;&lt;author&gt;Yi, Ho Keun&lt;/author&gt;&lt;author&gt;Hwang, Pyong Han&lt;/author&gt;&lt;author&gt;Cha, Dong Il&lt;/author&gt;&lt;author&gt;Kim, Hak Yong&lt;/author&gt;&lt;/authors&gt;&lt;/contributors&gt;&lt;titles&gt;&lt;title&gt;Novel biodegradable electrospun membrane: scaffold for tissue engineering&lt;/title&gt;&lt;secondary-title&gt;Biomaterials&lt;/secondary-title&gt;&lt;/titles&gt;&lt;periodical&gt;&lt;full-title&gt;Biomaterials&lt;/full-title&gt;&lt;abbr-1&gt;Biomaterials&lt;/abbr-1&gt;&lt;/periodical&gt;&lt;pages&gt;2595-2602&lt;/pages&gt;&lt;volume&gt;25&lt;/volume&gt;&lt;number&gt;13&lt;/number&gt;&lt;keywords&gt;&lt;keyword&gt;Electrospun fiber&lt;/keyword&gt;&lt;keyword&gt;PPDO/PLLA-b-PEG&lt;/keyword&gt;&lt;keyword&gt;Scaffold&lt;/keyword&gt;&lt;keyword&gt;Tissue engineering&lt;/keyword&gt;&lt;/keywords&gt;&lt;dates&gt;&lt;year&gt;2004&lt;/year&gt;&lt;/dates&gt;&lt;isbn&gt;0142-9612&lt;/isbn&gt;&lt;urls&gt;&lt;related-urls&gt;&lt;url&gt;http://www.sciencedirect.com/science/article/pii/S0142961203007816&lt;/url&gt;&lt;/related-urls&gt;&lt;/urls&gt;&lt;electronic-resource-num&gt;http://dx.doi.org/10.1016/j.biomaterials.2003.09.043&lt;/electronic-resource-num&gt;&lt;/record&gt;&lt;/Cite&gt;&lt;/EndNote&gt;</w:instrText>
      </w:r>
      <w:r w:rsidR="005868C1" w:rsidRPr="00152EA6">
        <w:rPr>
          <w:rFonts w:cs="Arial"/>
        </w:rPr>
        <w:fldChar w:fldCharType="separate"/>
      </w:r>
      <w:r w:rsidR="000A60B6" w:rsidRPr="00152EA6">
        <w:rPr>
          <w:rFonts w:cs="Arial"/>
          <w:noProof/>
        </w:rPr>
        <w:t>(</w:t>
      </w:r>
      <w:hyperlink w:anchor="_ENREF_30" w:tooltip="Bhattarai, 2004 #218" w:history="1">
        <w:r w:rsidR="002D29A2" w:rsidRPr="00152EA6">
          <w:rPr>
            <w:rFonts w:cs="Arial"/>
            <w:noProof/>
          </w:rPr>
          <w:t xml:space="preserve">Bhattarai </w:t>
        </w:r>
        <w:r w:rsidR="00DA48B1" w:rsidRPr="00DA48B1">
          <w:rPr>
            <w:rFonts w:cs="Arial"/>
            <w:i/>
            <w:noProof/>
          </w:rPr>
          <w:t>et al</w:t>
        </w:r>
        <w:r w:rsidR="002D29A2" w:rsidRPr="00152EA6">
          <w:rPr>
            <w:rFonts w:cs="Arial"/>
            <w:noProof/>
          </w:rPr>
          <w:t>., 2004</w:t>
        </w:r>
      </w:hyperlink>
      <w:r w:rsidR="000A60B6" w:rsidRPr="00152EA6">
        <w:rPr>
          <w:rFonts w:cs="Arial"/>
          <w:noProof/>
        </w:rPr>
        <w:t>)</w:t>
      </w:r>
      <w:r w:rsidR="005868C1" w:rsidRPr="00152EA6">
        <w:rPr>
          <w:rFonts w:cs="Arial"/>
        </w:rPr>
        <w:fldChar w:fldCharType="end"/>
      </w:r>
      <w:r w:rsidR="00253A63" w:rsidRPr="00152EA6">
        <w:rPr>
          <w:rFonts w:cs="Arial"/>
        </w:rPr>
        <w:t xml:space="preserve">. The inclusion of the </w:t>
      </w:r>
      <w:r w:rsidR="00253A63" w:rsidRPr="00152EA6">
        <w:rPr>
          <w:rFonts w:cs="Arial"/>
          <w:i/>
        </w:rPr>
        <w:t>p</w:t>
      </w:r>
      <w:r w:rsidR="00253A63" w:rsidRPr="00152EA6">
        <w:rPr>
          <w:rFonts w:cs="Arial"/>
        </w:rPr>
        <w:t>-</w:t>
      </w:r>
      <w:proofErr w:type="spellStart"/>
      <w:r w:rsidR="00253A63" w:rsidRPr="00152EA6">
        <w:rPr>
          <w:rFonts w:cs="Arial"/>
        </w:rPr>
        <w:t>dioxanone</w:t>
      </w:r>
      <w:proofErr w:type="spellEnd"/>
      <w:r w:rsidR="00253A63" w:rsidRPr="00152EA6">
        <w:rPr>
          <w:rFonts w:cs="Arial"/>
        </w:rPr>
        <w:t xml:space="preserve"> (PDO) segments in the PLLA segment is responsible for the improved biodegradable release matrix over the PLLA-b-PEG copolymer</w:t>
      </w:r>
      <w:r w:rsidR="000218A5" w:rsidRPr="00152EA6">
        <w:rPr>
          <w:rFonts w:cs="Arial"/>
        </w:rPr>
        <w:t xml:space="preserve"> </w:t>
      </w:r>
      <w:r w:rsidR="005868C1" w:rsidRPr="00152EA6">
        <w:rPr>
          <w:rFonts w:cs="Arial"/>
        </w:rPr>
        <w:fldChar w:fldCharType="begin">
          <w:fldData xml:space="preserve">PEVuZE5vdGU+PENpdGU+PEF1dGhvcj5TYWl0bzwvQXV0aG9yPjxZZWFyPjIwMDE8L1llYXI+PFJl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PEVuZE5vdGU+PENpdGU+PEF1dGhvcj5TYWl0bzwvQXV0aG9yPjxZZWFyPjIwMDE8L1llYXI+PFJl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219" w:tooltip="Saito, 2001 #219" w:history="1">
        <w:r w:rsidR="002D29A2" w:rsidRPr="00152EA6">
          <w:rPr>
            <w:rFonts w:cs="Arial"/>
            <w:noProof/>
          </w:rPr>
          <w:t xml:space="preserve">Saito </w:t>
        </w:r>
        <w:r w:rsidR="00DA48B1" w:rsidRPr="00DA48B1">
          <w:rPr>
            <w:rFonts w:cs="Arial"/>
            <w:i/>
            <w:noProof/>
          </w:rPr>
          <w:t>et al</w:t>
        </w:r>
        <w:r w:rsidR="002D29A2" w:rsidRPr="00152EA6">
          <w:rPr>
            <w:rFonts w:cs="Arial"/>
            <w:noProof/>
          </w:rPr>
          <w:t>., 2001</w:t>
        </w:r>
      </w:hyperlink>
      <w:r w:rsidR="000A60B6" w:rsidRPr="00152EA6">
        <w:rPr>
          <w:rFonts w:cs="Arial"/>
          <w:noProof/>
        </w:rPr>
        <w:t>)</w:t>
      </w:r>
      <w:r w:rsidR="005868C1" w:rsidRPr="00152EA6">
        <w:rPr>
          <w:rFonts w:cs="Arial"/>
        </w:rPr>
        <w:fldChar w:fldCharType="end"/>
      </w:r>
      <w:r w:rsidR="00253A63" w:rsidRPr="00152EA6">
        <w:rPr>
          <w:rFonts w:cs="Arial"/>
        </w:rPr>
        <w:t xml:space="preserve">. </w:t>
      </w:r>
      <w:r w:rsidR="000218A5" w:rsidRPr="00152EA6">
        <w:rPr>
          <w:rFonts w:cs="Arial"/>
        </w:rPr>
        <w:t xml:space="preserve"> </w:t>
      </w:r>
    </w:p>
    <w:p w:rsidR="00012A4E" w:rsidRPr="00152EA6" w:rsidRDefault="00012A4E" w:rsidP="006542A4">
      <w:pPr>
        <w:suppressAutoHyphens/>
        <w:spacing w:line="360" w:lineRule="auto"/>
        <w:rPr>
          <w:rFonts w:cs="Arial"/>
        </w:rPr>
      </w:pPr>
    </w:p>
    <w:p w:rsidR="00253A63" w:rsidRPr="00152EA6" w:rsidRDefault="00012A4E" w:rsidP="006542A4">
      <w:pPr>
        <w:suppressAutoHyphens/>
        <w:spacing w:line="360" w:lineRule="auto"/>
        <w:rPr>
          <w:rFonts w:cs="Arial"/>
        </w:rPr>
      </w:pPr>
      <w:r w:rsidRPr="00152EA6">
        <w:rPr>
          <w:rFonts w:cs="Arial"/>
        </w:rPr>
        <w:lastRenderedPageBreak/>
        <w:t>PLLA-tetracycline film</w:t>
      </w:r>
      <w:r w:rsidR="0027578F" w:rsidRPr="00152EA6">
        <w:rPr>
          <w:rFonts w:cs="Arial"/>
        </w:rPr>
        <w:t>s</w:t>
      </w:r>
      <w:r w:rsidRPr="00152EA6">
        <w:rPr>
          <w:rFonts w:cs="Arial"/>
        </w:rPr>
        <w:t xml:space="preserve"> cast ont</w:t>
      </w:r>
      <w:r w:rsidR="0027578F" w:rsidRPr="00152EA6">
        <w:rPr>
          <w:rFonts w:cs="Arial"/>
        </w:rPr>
        <w:t>o</w:t>
      </w:r>
      <w:r w:rsidRPr="00152EA6">
        <w:rPr>
          <w:rFonts w:cs="Arial"/>
        </w:rPr>
        <w:t xml:space="preserve"> PGA mesh</w:t>
      </w:r>
      <w:r w:rsidR="0027578F" w:rsidRPr="00152EA6">
        <w:rPr>
          <w:rFonts w:cs="Arial"/>
        </w:rPr>
        <w:t xml:space="preserve">es have been investigated as a method of providing antibiotic release alongside the barrier function. Bony reunion occurred after 2 weeks of implantation in rat </w:t>
      </w:r>
      <w:proofErr w:type="spellStart"/>
      <w:r w:rsidR="0027578F" w:rsidRPr="00152EA6">
        <w:rPr>
          <w:rFonts w:cs="Arial"/>
        </w:rPr>
        <w:t>calvarial</w:t>
      </w:r>
      <w:proofErr w:type="spellEnd"/>
      <w:r w:rsidR="0027578F" w:rsidRPr="00152EA6">
        <w:rPr>
          <w:rFonts w:cs="Arial"/>
        </w:rPr>
        <w:t xml:space="preserve"> defects, and maintained a barrier function for four weeks post implantation</w:t>
      </w:r>
      <w:r w:rsidR="00D97E5C" w:rsidRPr="00152EA6">
        <w:rPr>
          <w:rFonts w:cs="Arial"/>
        </w:rPr>
        <w:t>.</w:t>
      </w:r>
      <w:r w:rsidR="002C2BB8" w:rsidRPr="00152EA6">
        <w:rPr>
          <w:rFonts w:cs="Arial"/>
        </w:rPr>
        <w:t xml:space="preserve"> </w:t>
      </w:r>
      <w:r w:rsidR="0027578F" w:rsidRPr="00152EA6">
        <w:rPr>
          <w:rFonts w:cs="Arial"/>
        </w:rPr>
        <w:t xml:space="preserve">Tetracycline was included as it has been shown to enhance bone-forming ability by </w:t>
      </w:r>
      <w:r w:rsidR="0079769E">
        <w:rPr>
          <w:rFonts w:cs="Arial"/>
        </w:rPr>
        <w:t xml:space="preserve">reduced bone resorption and </w:t>
      </w:r>
      <w:proofErr w:type="spellStart"/>
      <w:r w:rsidR="0027578F" w:rsidRPr="00152EA6">
        <w:rPr>
          <w:rFonts w:cs="Arial"/>
        </w:rPr>
        <w:t>osteoblast</w:t>
      </w:r>
      <w:proofErr w:type="spellEnd"/>
      <w:r w:rsidR="0027578F" w:rsidRPr="00152EA6">
        <w:rPr>
          <w:rFonts w:cs="Arial"/>
        </w:rPr>
        <w:t xml:space="preserve"> cell </w:t>
      </w:r>
      <w:proofErr w:type="spellStart"/>
      <w:r w:rsidR="0027578F" w:rsidRPr="00152EA6">
        <w:rPr>
          <w:rFonts w:cs="Arial"/>
        </w:rPr>
        <w:t>chemotaxis</w:t>
      </w:r>
      <w:proofErr w:type="spellEnd"/>
      <w:r w:rsidR="00D97E5C" w:rsidRPr="00152EA6">
        <w:rPr>
          <w:rFonts w:cs="Arial"/>
        </w:rPr>
        <w:t xml:space="preserve"> </w:t>
      </w:r>
      <w:r w:rsidR="005868C1" w:rsidRPr="00152EA6">
        <w:rPr>
          <w:rFonts w:cs="Arial"/>
        </w:rPr>
        <w:fldChar w:fldCharType="begin"/>
      </w:r>
      <w:r w:rsidR="002C2BB8" w:rsidRPr="00152EA6">
        <w:rPr>
          <w:rFonts w:cs="Arial"/>
        </w:rPr>
        <w:instrText xml:space="preserve"> ADDIN EN.CITE &lt;EndNote&gt;&lt;Cite&gt;&lt;Author&gt;Park&lt;/Author&gt;&lt;Year&gt;2000&lt;/Year&gt;&lt;RecNum&gt;1274&lt;/RecNum&gt;&lt;DisplayText&gt;(Park et al., 2000a)&lt;/DisplayText&gt;&lt;record&gt;&lt;rec-number&gt;1274&lt;/rec-number&gt;&lt;foreign-keys&gt;&lt;key app="EN" db-id="2testz2wlf5wv9evaznvas9rpd0s05wt9e92"&gt;1274&lt;/key&gt;&lt;/foreign-keys&gt;&lt;ref-type name="Journal Article"&gt;17&lt;/ref-type&gt;&lt;contributors&gt;&lt;authors&gt;&lt;author&gt;Park, Yoon Jeong&lt;/author&gt;&lt;author&gt;Lee, Yong Moo&lt;/author&gt;&lt;author&gt;Park, Si Nae&lt;/author&gt;&lt;author&gt;Lee, Ju Yeon&lt;/author&gt;&lt;author&gt;Ku, Young&lt;/author&gt;&lt;author&gt;Chung, Chong Pyoung&lt;/author&gt;&lt;author&gt;Lee, Seung Jin&lt;/author&gt;&lt;/authors&gt;&lt;/contributors&gt;&lt;titles&gt;&lt;title&gt;Enhanced guided bone regeneration by controlled tetracycline release from poly(L-lactide) barrier membranes&lt;/title&gt;&lt;secondary-title&gt;Journal of Biomedical Materials Research&lt;/secondary-title&gt;&lt;/titles&gt;&lt;periodical&gt;&lt;full-title&gt;Journal of Biomedical Materials Research&lt;/full-title&gt;&lt;/periodical&gt;&lt;pages&gt;391-397&lt;/pages&gt;&lt;volume&gt;51&lt;/volume&gt;&lt;number&gt;3&lt;/number&gt;&lt;keywords&gt;&lt;keyword&gt;guided tissue regeneration&lt;/keyword&gt;&lt;keyword&gt;poly(L-lactide) membranes&lt;/keyword&gt;&lt;keyword&gt;tetracycline&lt;/keyword&gt;&lt;keyword&gt;controlled release&lt;/keyword&gt;&lt;keyword&gt;porosity&lt;/keyword&gt;&lt;keyword&gt;cellular adaptability&lt;/keyword&gt;&lt;/keywords&gt;&lt;dates&gt;&lt;year&gt;2000&lt;/year&gt;&lt;/dates&gt;&lt;publisher&gt;John Wiley &amp;amp; Sons, Inc.&lt;/publisher&gt;&lt;isbn&gt;1097-4636&lt;/isbn&gt;&lt;urls&gt;&lt;related-urls&gt;&lt;url&gt;http://dx.doi.org/10.1002/1097-4636(20000905)51:3&amp;lt;391::AID-JBM13&amp;gt;3.0.CO;2-9&lt;/url&gt;&lt;/related-urls&gt;&lt;/urls&gt;&lt;electronic-resource-num&gt;10.1002/1097-4636(20000905)51:3&amp;lt;391::aid-jbm13&amp;gt;3.0.co;2-9&lt;/electronic-resource-num&gt;&lt;/record&gt;&lt;/Cite&gt;&lt;/EndNote&gt;</w:instrText>
      </w:r>
      <w:r w:rsidR="005868C1" w:rsidRPr="00152EA6">
        <w:rPr>
          <w:rFonts w:cs="Arial"/>
        </w:rPr>
        <w:fldChar w:fldCharType="separate"/>
      </w:r>
      <w:r w:rsidR="002C2BB8" w:rsidRPr="00152EA6">
        <w:rPr>
          <w:rFonts w:cs="Arial"/>
          <w:noProof/>
        </w:rPr>
        <w:t>(</w:t>
      </w:r>
      <w:hyperlink w:anchor="_ENREF_197" w:tooltip="Park, 2000 #1274" w:history="1">
        <w:r w:rsidR="002D29A2" w:rsidRPr="00152EA6">
          <w:rPr>
            <w:rFonts w:cs="Arial"/>
            <w:noProof/>
          </w:rPr>
          <w:t xml:space="preserve">Park </w:t>
        </w:r>
        <w:r w:rsidR="00DA48B1" w:rsidRPr="00DA48B1">
          <w:rPr>
            <w:rFonts w:cs="Arial"/>
            <w:i/>
            <w:noProof/>
          </w:rPr>
          <w:t>et al</w:t>
        </w:r>
        <w:r w:rsidR="002D29A2" w:rsidRPr="00152EA6">
          <w:rPr>
            <w:rFonts w:cs="Arial"/>
            <w:noProof/>
          </w:rPr>
          <w:t>., 2000a</w:t>
        </w:r>
      </w:hyperlink>
      <w:r w:rsidR="002C2BB8" w:rsidRPr="00152EA6">
        <w:rPr>
          <w:rFonts w:cs="Arial"/>
          <w:noProof/>
        </w:rPr>
        <w:t>)</w:t>
      </w:r>
      <w:r w:rsidR="005868C1" w:rsidRPr="00152EA6">
        <w:rPr>
          <w:rFonts w:cs="Arial"/>
        </w:rPr>
        <w:fldChar w:fldCharType="end"/>
      </w:r>
      <w:r w:rsidR="002C2BB8" w:rsidRPr="00152EA6">
        <w:rPr>
          <w:rFonts w:cs="Arial"/>
        </w:rPr>
        <w:t>.</w:t>
      </w:r>
    </w:p>
    <w:p w:rsidR="00253A63" w:rsidRPr="00587798" w:rsidRDefault="00253A63" w:rsidP="00DF1BAB">
      <w:pPr>
        <w:pStyle w:val="Heading4"/>
        <w:spacing w:line="360" w:lineRule="auto"/>
      </w:pPr>
      <w:bookmarkStart w:id="84" w:name="_Toc424822477"/>
      <w:bookmarkStart w:id="85" w:name="_Toc428455290"/>
      <w:bookmarkStart w:id="86" w:name="_Toc428456129"/>
      <w:bookmarkStart w:id="87" w:name="_Toc428456328"/>
      <w:bookmarkStart w:id="88" w:name="_Toc428457077"/>
      <w:bookmarkStart w:id="89" w:name="_Toc428457780"/>
      <w:bookmarkStart w:id="90" w:name="_Toc428458129"/>
      <w:bookmarkStart w:id="91" w:name="_Toc428521544"/>
      <w:bookmarkStart w:id="92" w:name="_Toc428521993"/>
      <w:bookmarkStart w:id="93" w:name="_Toc429945266"/>
      <w:bookmarkStart w:id="94" w:name="_Toc430803318"/>
      <w:bookmarkStart w:id="95" w:name="_Toc430804325"/>
      <w:bookmarkStart w:id="96" w:name="_Toc430807657"/>
      <w:bookmarkStart w:id="97" w:name="_Toc444002870"/>
      <w:proofErr w:type="gramStart"/>
      <w:r w:rsidRPr="00587798">
        <w:t>Poly(</w:t>
      </w:r>
      <w:proofErr w:type="gramEnd"/>
      <w:r w:rsidRPr="00587798">
        <w:t>lactide-co-glycolide) (PLGA)</w:t>
      </w:r>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253A63" w:rsidRDefault="00665654" w:rsidP="006542A4">
      <w:pPr>
        <w:suppressAutoHyphens/>
        <w:spacing w:line="360" w:lineRule="auto"/>
        <w:rPr>
          <w:rFonts w:cs="Arial"/>
        </w:rPr>
      </w:pPr>
      <w:r>
        <w:rPr>
          <w:rFonts w:cs="Arial"/>
          <w:noProof/>
        </w:rPr>
        <w:drawing>
          <wp:inline distT="0" distB="0" distL="0" distR="0">
            <wp:extent cx="2924175" cy="1981200"/>
            <wp:effectExtent l="19050" t="0" r="9525" b="0"/>
            <wp:docPr id="20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srcRect/>
                    <a:stretch>
                      <a:fillRect/>
                    </a:stretch>
                  </pic:blipFill>
                  <pic:spPr bwMode="auto">
                    <a:xfrm>
                      <a:off x="0" y="0"/>
                      <a:ext cx="2924175" cy="1981200"/>
                    </a:xfrm>
                    <a:prstGeom prst="rect">
                      <a:avLst/>
                    </a:prstGeom>
                    <a:noFill/>
                    <a:ln w="9525">
                      <a:noFill/>
                      <a:miter lim="800000"/>
                      <a:headEnd/>
                      <a:tailEnd/>
                    </a:ln>
                  </pic:spPr>
                </pic:pic>
              </a:graphicData>
            </a:graphic>
          </wp:inline>
        </w:drawing>
      </w:r>
    </w:p>
    <w:p w:rsidR="00665654" w:rsidRPr="00665654" w:rsidRDefault="00DE5E3B" w:rsidP="006542A4">
      <w:pPr>
        <w:pStyle w:val="Caption"/>
        <w:spacing w:line="360" w:lineRule="auto"/>
        <w:rPr>
          <w:b w:val="0"/>
          <w:i/>
          <w:sz w:val="24"/>
          <w:szCs w:val="24"/>
        </w:rPr>
      </w:pPr>
      <w:bookmarkStart w:id="98" w:name="_Toc443571249"/>
      <w:proofErr w:type="gramStart"/>
      <w:r>
        <w:rPr>
          <w:i/>
          <w:sz w:val="24"/>
          <w:szCs w:val="24"/>
        </w:rPr>
        <w:t xml:space="preserve">Figure </w:t>
      </w:r>
      <w:r w:rsidR="000C34EF">
        <w:rPr>
          <w:i/>
          <w:sz w:val="24"/>
          <w:szCs w:val="24"/>
        </w:rPr>
        <w:t>2</w:t>
      </w:r>
      <w:r w:rsidR="00D928B3">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7</w:t>
      </w:r>
      <w:r w:rsidR="005868C1">
        <w:rPr>
          <w:i/>
          <w:sz w:val="24"/>
          <w:szCs w:val="24"/>
        </w:rPr>
        <w:fldChar w:fldCharType="end"/>
      </w:r>
      <w:r w:rsidR="00665654" w:rsidRPr="00665654">
        <w:rPr>
          <w:i/>
          <w:sz w:val="24"/>
          <w:szCs w:val="24"/>
        </w:rPr>
        <w:t xml:space="preserve">. </w:t>
      </w:r>
      <w:r w:rsidR="00577F33">
        <w:rPr>
          <w:b w:val="0"/>
          <w:i/>
          <w:sz w:val="24"/>
          <w:szCs w:val="24"/>
        </w:rPr>
        <w:t>S</w:t>
      </w:r>
      <w:r w:rsidR="00B61970">
        <w:rPr>
          <w:b w:val="0"/>
          <w:i/>
          <w:sz w:val="24"/>
          <w:szCs w:val="24"/>
        </w:rPr>
        <w:t xml:space="preserve">tructure of </w:t>
      </w:r>
      <w:proofErr w:type="gramStart"/>
      <w:r w:rsidR="00B61970">
        <w:rPr>
          <w:b w:val="0"/>
          <w:i/>
          <w:sz w:val="24"/>
          <w:szCs w:val="24"/>
        </w:rPr>
        <w:t>poly(</w:t>
      </w:r>
      <w:proofErr w:type="gramEnd"/>
      <w:r w:rsidR="00B61970">
        <w:rPr>
          <w:b w:val="0"/>
          <w:i/>
          <w:sz w:val="24"/>
          <w:szCs w:val="24"/>
        </w:rPr>
        <w:t>lactide-co-glycolide)</w:t>
      </w:r>
      <w:r w:rsidR="00665654">
        <w:rPr>
          <w:b w:val="0"/>
          <w:i/>
          <w:sz w:val="24"/>
          <w:szCs w:val="24"/>
        </w:rPr>
        <w:t>.</w:t>
      </w:r>
      <w:bookmarkEnd w:id="98"/>
    </w:p>
    <w:p w:rsidR="00665654" w:rsidRPr="00665654" w:rsidRDefault="00665654" w:rsidP="006542A4">
      <w:pPr>
        <w:spacing w:line="360" w:lineRule="auto"/>
      </w:pPr>
    </w:p>
    <w:p w:rsidR="00706012" w:rsidRDefault="00170484" w:rsidP="006542A4">
      <w:pPr>
        <w:suppressAutoHyphens/>
        <w:spacing w:line="360" w:lineRule="auto"/>
        <w:rPr>
          <w:rFonts w:cs="Arial"/>
        </w:rPr>
      </w:pPr>
      <w:r>
        <w:rPr>
          <w:rFonts w:cs="Arial"/>
        </w:rPr>
        <w:t>Factors explaining the popularity of PLGA for biomedical applications include</w:t>
      </w:r>
      <w:r w:rsidRPr="00152EA6">
        <w:rPr>
          <w:rFonts w:cs="Arial"/>
        </w:rPr>
        <w:t xml:space="preserve"> its</w:t>
      </w:r>
      <w:r w:rsidR="0079769E">
        <w:rPr>
          <w:rFonts w:cs="Arial"/>
        </w:rPr>
        <w:t xml:space="preserve"> excellent biocompatibility and</w:t>
      </w:r>
      <w:r w:rsidR="00DA0DA8">
        <w:rPr>
          <w:rFonts w:cs="Arial"/>
        </w:rPr>
        <w:t xml:space="preserve"> FDA</w:t>
      </w:r>
      <w:r w:rsidRPr="00152EA6">
        <w:rPr>
          <w:rFonts w:cs="Arial"/>
        </w:rPr>
        <w:t xml:space="preserve"> approval for use in humans</w:t>
      </w:r>
      <w:r w:rsidR="0079769E">
        <w:rPr>
          <w:rFonts w:cs="Arial"/>
        </w:rPr>
        <w:t>. PLGA has a</w:t>
      </w:r>
      <w:r>
        <w:rPr>
          <w:rFonts w:cs="Arial"/>
        </w:rPr>
        <w:t xml:space="preserve"> </w:t>
      </w:r>
      <w:proofErr w:type="spellStart"/>
      <w:r>
        <w:rPr>
          <w:rFonts w:cs="Arial"/>
        </w:rPr>
        <w:t>tailorable</w:t>
      </w:r>
      <w:proofErr w:type="spellEnd"/>
      <w:r>
        <w:rPr>
          <w:rFonts w:cs="Arial"/>
        </w:rPr>
        <w:t xml:space="preserve"> </w:t>
      </w:r>
      <w:r w:rsidR="00253A63" w:rsidRPr="00152EA6">
        <w:rPr>
          <w:rFonts w:cs="Arial"/>
        </w:rPr>
        <w:t>degradation rate</w:t>
      </w:r>
      <w:r>
        <w:rPr>
          <w:rFonts w:cs="Arial"/>
        </w:rPr>
        <w:t xml:space="preserve">, which </w:t>
      </w:r>
      <w:r w:rsidR="00253A63" w:rsidRPr="00152EA6">
        <w:rPr>
          <w:rFonts w:cs="Arial"/>
        </w:rPr>
        <w:t>depends upon a variety of parameters, including the LA/GA ratio, molecular weight, and the shape and structure of the matrix.</w:t>
      </w:r>
      <w:r w:rsidR="00273670" w:rsidRPr="00152EA6">
        <w:rPr>
          <w:rFonts w:cs="Arial"/>
        </w:rPr>
        <w:t xml:space="preserve"> 75:25 LA:GA PLGA has a degradation rate of 4-5</w:t>
      </w:r>
      <w:r w:rsidR="00944330">
        <w:rPr>
          <w:rFonts w:cs="Arial"/>
        </w:rPr>
        <w:t xml:space="preserve"> months; the degradation rate decreases with increasing LA</w:t>
      </w:r>
      <w:r w:rsidR="00273670" w:rsidRPr="00152EA6">
        <w:rPr>
          <w:rFonts w:cs="Arial"/>
        </w:rPr>
        <w:t xml:space="preserve"> content</w:t>
      </w:r>
      <w:r w:rsidR="0011616A" w:rsidRPr="00152EA6">
        <w:rPr>
          <w:rFonts w:cs="Arial"/>
        </w:rPr>
        <w:t xml:space="preserve"> </w:t>
      </w:r>
      <w:r w:rsidR="005868C1" w:rsidRPr="00152EA6">
        <w:rPr>
          <w:rFonts w:cs="Arial"/>
        </w:rPr>
        <w:fldChar w:fldCharType="begin"/>
      </w:r>
      <w:r w:rsidR="00BB1FD2">
        <w:rPr>
          <w:rFonts w:cs="Arial"/>
        </w:rPr>
        <w:instrText xml:space="preserve"> ADDIN EN.CITE &lt;EndNote&gt;&lt;Cite&gt;&lt;Author&gt;JP Jain&lt;/Author&gt;&lt;Year&gt;2011&lt;/Year&gt;&lt;RecNum&gt;825&lt;/RecNum&gt;&lt;DisplayText&gt;(JP Jain, 2011)&lt;/DisplayText&gt;&lt;record&gt;&lt;rec-number&gt;825&lt;/rec-number&gt;&lt;foreign-keys&gt;&lt;key app="EN" db-id="55avtfztw5wse0ewv2nvz9575xvdvxd20zww"&gt;825&lt;/key&gt;&lt;key app="ENWeb" db-id=""&gt;0&lt;/key&gt;&lt;/foreign-keys&gt;&lt;ref-type name="Book"&gt;6&lt;/ref-type&gt;&lt;contributors&gt;&lt;authors&gt;&lt;author&gt;JP Jain, W Y Ayen, A J Domb, N Kumar&lt;/author&gt;&lt;/authors&gt;&lt;secondary-authors&gt;&lt;author&gt;AJ Domb, N Kumar&lt;/author&gt;&lt;/secondary-authors&gt;&lt;/contributors&gt;&lt;titles&gt;&lt;title&gt;Biodegradable polymers in drug delivery&lt;/title&gt;&lt;secondary-title&gt;Biodegradable polymers in clinical use and clinical development&lt;/secondary-title&gt;&lt;/titles&gt;&lt;edition&gt;1st&lt;/edition&gt;&lt;section&gt;1 &lt;/section&gt;&lt;dates&gt;&lt;year&gt;2011&lt;/year&gt;&lt;/dates&gt;&lt;publisher&gt;John Wiley &amp;amp; Sons&lt;/publisher&gt;&lt;isbn&gt;0470424753&lt;/isbn&gt;&lt;urls&gt;&lt;/urls&gt;&lt;/record&gt;&lt;/Cite&gt;&lt;/EndNote&gt;</w:instrText>
      </w:r>
      <w:r w:rsidR="005868C1" w:rsidRPr="00152EA6">
        <w:rPr>
          <w:rFonts w:cs="Arial"/>
        </w:rPr>
        <w:fldChar w:fldCharType="separate"/>
      </w:r>
      <w:r w:rsidR="0078742C" w:rsidRPr="00152EA6">
        <w:rPr>
          <w:rFonts w:cs="Arial"/>
          <w:noProof/>
        </w:rPr>
        <w:t>(</w:t>
      </w:r>
      <w:hyperlink w:anchor="_ENREF_131" w:tooltip="JP Jain, 2011 #825" w:history="1">
        <w:r w:rsidR="002D29A2" w:rsidRPr="00152EA6">
          <w:rPr>
            <w:rFonts w:cs="Arial"/>
            <w:noProof/>
          </w:rPr>
          <w:t>JP Jain, 2011</w:t>
        </w:r>
      </w:hyperlink>
      <w:r w:rsidR="0078742C" w:rsidRPr="00152EA6">
        <w:rPr>
          <w:rFonts w:cs="Arial"/>
          <w:noProof/>
        </w:rPr>
        <w:t>)</w:t>
      </w:r>
      <w:r w:rsidR="005868C1" w:rsidRPr="00152EA6">
        <w:rPr>
          <w:rFonts w:cs="Arial"/>
        </w:rPr>
        <w:fldChar w:fldCharType="end"/>
      </w:r>
      <w:r w:rsidR="00273670" w:rsidRPr="00152EA6">
        <w:rPr>
          <w:rFonts w:cs="Arial"/>
        </w:rPr>
        <w:t>.</w:t>
      </w:r>
      <w:r w:rsidR="00944330">
        <w:rPr>
          <w:rFonts w:cs="Arial"/>
        </w:rPr>
        <w:t xml:space="preserve"> PLGA co-polymers with a higher LA content are more hydrophobic, absorb</w:t>
      </w:r>
      <w:r w:rsidR="0079769E">
        <w:rPr>
          <w:rFonts w:cs="Arial"/>
        </w:rPr>
        <w:t>ing less water. Its slower r</w:t>
      </w:r>
      <w:r w:rsidR="00706012">
        <w:rPr>
          <w:rFonts w:cs="Arial"/>
        </w:rPr>
        <w:t>a</w:t>
      </w:r>
      <w:r w:rsidR="0079769E">
        <w:rPr>
          <w:rFonts w:cs="Arial"/>
        </w:rPr>
        <w:t>te of degradation is</w:t>
      </w:r>
      <w:r w:rsidR="00944330">
        <w:rPr>
          <w:rFonts w:cs="Arial"/>
        </w:rPr>
        <w:t xml:space="preserve"> due to the presence of methyl side group in PLA, which makes it more hydrophobic than PGA</w:t>
      </w:r>
      <w:r w:rsidR="00A859B9">
        <w:rPr>
          <w:rFonts w:cs="Arial"/>
        </w:rPr>
        <w:t xml:space="preserve"> </w:t>
      </w:r>
      <w:r w:rsidR="005868C1">
        <w:rPr>
          <w:rFonts w:cs="Arial"/>
        </w:rPr>
        <w:fldChar w:fldCharType="begin">
          <w:fldData xml:space="preserve">PEVuZE5vdGU+PENpdGU+PEF1dGhvcj5HZW50aWxlPC9BdXRob3I+PFllYXI+MjAxNDwvWWVhcj48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</w:fldData>
        </w:fldChar>
      </w:r>
      <w:r w:rsidR="00942369">
        <w:rPr>
          <w:rFonts w:cs="Arial"/>
        </w:rPr>
        <w:instrText xml:space="preserve"> ADDIN EN.CITE </w:instrText>
      </w:r>
      <w:r w:rsidR="005868C1">
        <w:rPr>
          <w:rFonts w:cs="Arial"/>
        </w:rPr>
        <w:fldChar w:fldCharType="begin">
          <w:fldData xml:space="preserve">PEVuZE5vdGU+PENpdGU+PEF1dGhvcj5HZW50aWxlPC9BdXRob3I+PFllYXI+MjAxNDwvWWVhcj48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</w:fldData>
        </w:fldChar>
      </w:r>
      <w:r w:rsidR="00942369">
        <w:rPr>
          <w:rFonts w:cs="Arial"/>
        </w:rPr>
        <w:instrText xml:space="preserve"> ADDIN EN.CITE.DATA </w:instrText>
      </w:r>
      <w:r w:rsidR="005868C1">
        <w:rPr>
          <w:rFonts w:cs="Arial"/>
        </w:rPr>
      </w:r>
      <w:r w:rsidR="005868C1">
        <w:rPr>
          <w:rFonts w:cs="Arial"/>
        </w:rPr>
        <w:fldChar w:fldCharType="end"/>
      </w:r>
      <w:r w:rsidR="005868C1">
        <w:rPr>
          <w:rFonts w:cs="Arial"/>
        </w:rPr>
      </w:r>
      <w:r w:rsidR="005868C1">
        <w:rPr>
          <w:rFonts w:cs="Arial"/>
        </w:rPr>
        <w:fldChar w:fldCharType="separate"/>
      </w:r>
      <w:r w:rsidR="00942369">
        <w:rPr>
          <w:rFonts w:cs="Arial"/>
          <w:noProof/>
        </w:rPr>
        <w:t>(</w:t>
      </w:r>
      <w:hyperlink w:anchor="_ENREF_91" w:tooltip="Gentile, 2014 #1357" w:history="1">
        <w:r w:rsidR="002D29A2">
          <w:rPr>
            <w:rFonts w:cs="Arial"/>
            <w:noProof/>
          </w:rPr>
          <w:t xml:space="preserve">Gentile </w:t>
        </w:r>
        <w:r w:rsidR="00DA48B1" w:rsidRPr="00DA48B1">
          <w:rPr>
            <w:rFonts w:cs="Arial"/>
            <w:i/>
            <w:noProof/>
          </w:rPr>
          <w:t>et al</w:t>
        </w:r>
        <w:r w:rsidR="002D29A2">
          <w:rPr>
            <w:rFonts w:cs="Arial"/>
            <w:noProof/>
          </w:rPr>
          <w:t>., 2014</w:t>
        </w:r>
      </w:hyperlink>
      <w:r w:rsidR="00942369">
        <w:rPr>
          <w:rFonts w:cs="Arial"/>
          <w:noProof/>
        </w:rPr>
        <w:t>)</w:t>
      </w:r>
      <w:r w:rsidR="005868C1">
        <w:rPr>
          <w:rFonts w:cs="Arial"/>
        </w:rPr>
        <w:fldChar w:fldCharType="end"/>
      </w:r>
      <w:r w:rsidR="00110E6D">
        <w:rPr>
          <w:rFonts w:cs="Arial"/>
        </w:rPr>
        <w:t>.</w:t>
      </w:r>
      <w:r w:rsidR="00253A63" w:rsidRPr="00152EA6">
        <w:rPr>
          <w:rFonts w:cs="Arial"/>
        </w:rPr>
        <w:t xml:space="preserve"> </w:t>
      </w:r>
    </w:p>
    <w:p w:rsidR="00706012" w:rsidRDefault="00706012" w:rsidP="006542A4">
      <w:pPr>
        <w:suppressAutoHyphens/>
        <w:spacing w:line="360" w:lineRule="auto"/>
        <w:rPr>
          <w:rFonts w:cs="Arial"/>
        </w:rPr>
      </w:pPr>
    </w:p>
    <w:p w:rsidR="006869E6" w:rsidRPr="000A59C0" w:rsidRDefault="008923BB" w:rsidP="006542A4">
      <w:pPr>
        <w:suppressAutoHyphens/>
        <w:spacing w:line="360" w:lineRule="auto"/>
        <w:rPr>
          <w:rFonts w:cs="Arial"/>
        </w:rPr>
      </w:pPr>
      <w:r>
        <w:rPr>
          <w:rFonts w:cs="Arial"/>
        </w:rPr>
        <w:t>PLGA undergoes hydrolytic deg</w:t>
      </w:r>
      <w:r w:rsidR="000A59C0">
        <w:rPr>
          <w:rFonts w:cs="Arial"/>
        </w:rPr>
        <w:t xml:space="preserve">radation of its ester linkages in aqueous environments, which can be described in four steps. Firstly, in a hydration stage, water penetrates into the amorphous regions, disrupting hydrogen bonds and Van </w:t>
      </w:r>
      <w:proofErr w:type="spellStart"/>
      <w:r w:rsidR="000A59C0">
        <w:rPr>
          <w:rFonts w:cs="Arial"/>
        </w:rPr>
        <w:t>der</w:t>
      </w:r>
      <w:proofErr w:type="spellEnd"/>
      <w:r w:rsidR="000A59C0">
        <w:rPr>
          <w:rFonts w:cs="Arial"/>
        </w:rPr>
        <w:t xml:space="preserve"> Waals forces, causing a decrease in the glass transition temperature (</w:t>
      </w:r>
      <w:proofErr w:type="gramStart"/>
      <w:r w:rsidR="000D2F28" w:rsidRPr="000D2F28">
        <w:rPr>
          <w:rFonts w:cs="Arial"/>
          <w:i/>
        </w:rPr>
        <w:t>T</w:t>
      </w:r>
      <w:r w:rsidR="000D2F28" w:rsidRPr="000D2F28">
        <w:rPr>
          <w:rFonts w:cs="Arial"/>
          <w:i/>
          <w:vertAlign w:val="subscript"/>
        </w:rPr>
        <w:t>g</w:t>
      </w:r>
      <w:proofErr w:type="gramEnd"/>
      <w:r w:rsidR="000A59C0">
        <w:rPr>
          <w:rFonts w:cs="Arial"/>
        </w:rPr>
        <w:t xml:space="preserve">). </w:t>
      </w:r>
      <w:r w:rsidR="000A59C0">
        <w:rPr>
          <w:rFonts w:cs="Arial"/>
        </w:rPr>
        <w:lastRenderedPageBreak/>
        <w:t>Secondly, initial degradation occurs, leading to a decrease in molecular weight due to the cleavage of covalent bonds. Constant degradation occurs in the third phase, during which carboxyli</w:t>
      </w:r>
      <w:r w:rsidR="00D350E5">
        <w:rPr>
          <w:rFonts w:cs="Arial"/>
        </w:rPr>
        <w:t xml:space="preserve">c end </w:t>
      </w:r>
      <w:proofErr w:type="gramStart"/>
      <w:r w:rsidR="00D350E5">
        <w:rPr>
          <w:rFonts w:cs="Arial"/>
        </w:rPr>
        <w:t>groups</w:t>
      </w:r>
      <w:proofErr w:type="gramEnd"/>
      <w:r w:rsidR="000A59C0">
        <w:rPr>
          <w:rFonts w:cs="Arial"/>
        </w:rPr>
        <w:t xml:space="preserve"> </w:t>
      </w:r>
      <w:proofErr w:type="spellStart"/>
      <w:r w:rsidR="000A59C0">
        <w:rPr>
          <w:rFonts w:cs="Arial"/>
        </w:rPr>
        <w:t>autocatalyse</w:t>
      </w:r>
      <w:proofErr w:type="spellEnd"/>
      <w:r w:rsidR="000A59C0">
        <w:rPr>
          <w:rFonts w:cs="Arial"/>
        </w:rPr>
        <w:t xml:space="preserve"> the degradation process, and mass loss is begun by massive cleavage of the backbone covalent bonds, causing loss of polymer integrity. Finally, the fragments are further cleaved to </w:t>
      </w:r>
      <w:r w:rsidR="006869E6">
        <w:rPr>
          <w:rFonts w:cs="Arial"/>
        </w:rPr>
        <w:t>soluble molecules, and degradation is homogenous</w:t>
      </w:r>
      <w:r w:rsidR="00942369">
        <w:rPr>
          <w:rFonts w:cs="Arial"/>
        </w:rPr>
        <w:t xml:space="preserve"> </w:t>
      </w:r>
      <w:r w:rsidR="005868C1">
        <w:rPr>
          <w:rFonts w:cs="Arial"/>
        </w:rPr>
        <w:fldChar w:fldCharType="begin"/>
      </w:r>
      <w:r w:rsidR="00942369">
        <w:rPr>
          <w:rFonts w:cs="Arial"/>
        </w:rPr>
        <w:instrText xml:space="preserve"> ADDIN EN.CITE &lt;EndNote&gt;&lt;Cite&gt;&lt;Author&gt;Engineer&lt;/Author&gt;&lt;Year&gt;2011&lt;/Year&gt;&lt;RecNum&gt;1358&lt;/RecNum&gt;&lt;DisplayText&gt;(Engineer et al., 2011)&lt;/DisplayText&gt;&lt;record&gt;&lt;rec-number&gt;1358&lt;/rec-number&gt;&lt;foreign-keys&gt;&lt;key app="EN" db-id="2testz2wlf5wv9evaznvas9rpd0s05wt9e92"&gt;1358&lt;/key&gt;&lt;/foreign-keys&gt;&lt;ref-type name="Journal Article"&gt;17&lt;/ref-type&gt;&lt;contributors&gt;&lt;authors&gt;&lt;author&gt;Engineer, C.&lt;/author&gt;&lt;author&gt;Parikh, J.&lt;/author&gt;&lt;author&gt;Raval, A.&lt;/author&gt;&lt;/authors&gt;&lt;/contributors&gt;&lt;titles&gt;&lt;title&gt;Review on hydrolytic degradation behavior of biodegradable polymers from controlled drug delivery system&lt;/title&gt;&lt;secondary-title&gt;Trends in Biomaterials and Artificial Organs&lt;/secondary-title&gt;&lt;/titles&gt;&lt;periodical&gt;&lt;full-title&gt;Trends in Biomaterials and Artificial Organs&lt;/full-title&gt;&lt;/periodical&gt;&lt;pages&gt;79-85&lt;/pages&gt;&lt;volume&gt;25&lt;/volume&gt;&lt;number&gt;2&lt;/number&gt;&lt;dates&gt;&lt;year&gt;2011&lt;/year&gt;&lt;/dates&gt;&lt;urls&gt;&lt;/urls&gt;&lt;/record&gt;&lt;/Cite&gt;&lt;/EndNote&gt;</w:instrText>
      </w:r>
      <w:r w:rsidR="005868C1">
        <w:rPr>
          <w:rFonts w:cs="Arial"/>
        </w:rPr>
        <w:fldChar w:fldCharType="separate"/>
      </w:r>
      <w:r w:rsidR="00942369">
        <w:rPr>
          <w:rFonts w:cs="Arial"/>
          <w:noProof/>
        </w:rPr>
        <w:t>(</w:t>
      </w:r>
      <w:hyperlink w:anchor="_ENREF_81" w:tooltip="Engineer, 2011 #1358" w:history="1">
        <w:r w:rsidR="002D29A2">
          <w:rPr>
            <w:rFonts w:cs="Arial"/>
            <w:noProof/>
          </w:rPr>
          <w:t xml:space="preserve">Engineer </w:t>
        </w:r>
        <w:r w:rsidR="00DA48B1" w:rsidRPr="00DA48B1">
          <w:rPr>
            <w:rFonts w:cs="Arial"/>
            <w:i/>
            <w:noProof/>
          </w:rPr>
          <w:t>et al</w:t>
        </w:r>
        <w:r w:rsidR="002D29A2">
          <w:rPr>
            <w:rFonts w:cs="Arial"/>
            <w:noProof/>
          </w:rPr>
          <w:t>., 2011</w:t>
        </w:r>
      </w:hyperlink>
      <w:r w:rsidR="00942369">
        <w:rPr>
          <w:rFonts w:cs="Arial"/>
          <w:noProof/>
        </w:rPr>
        <w:t>)</w:t>
      </w:r>
      <w:r w:rsidR="005868C1">
        <w:rPr>
          <w:rFonts w:cs="Arial"/>
        </w:rPr>
        <w:fldChar w:fldCharType="end"/>
      </w:r>
      <w:r w:rsidR="006869E6">
        <w:rPr>
          <w:rFonts w:cs="Arial"/>
        </w:rPr>
        <w:t xml:space="preserve">. </w:t>
      </w:r>
    </w:p>
    <w:p w:rsidR="008923BB" w:rsidRDefault="008923BB" w:rsidP="006542A4">
      <w:pPr>
        <w:suppressAutoHyphens/>
        <w:spacing w:line="360" w:lineRule="auto"/>
        <w:rPr>
          <w:rFonts w:cs="Arial"/>
        </w:rPr>
      </w:pPr>
    </w:p>
    <w:p w:rsidR="00253A63" w:rsidRPr="00152EA6" w:rsidRDefault="00953342" w:rsidP="006542A4">
      <w:pPr>
        <w:suppressAutoHyphens/>
        <w:spacing w:line="360" w:lineRule="auto"/>
        <w:rPr>
          <w:rFonts w:cs="Arial"/>
        </w:rPr>
      </w:pPr>
      <w:r w:rsidRPr="00152EA6">
        <w:rPr>
          <w:rFonts w:cs="Arial"/>
        </w:rPr>
        <w:t xml:space="preserve">Good </w:t>
      </w:r>
      <w:proofErr w:type="spellStart"/>
      <w:r w:rsidRPr="00152EA6">
        <w:rPr>
          <w:rFonts w:cs="Arial"/>
        </w:rPr>
        <w:t>processability</w:t>
      </w:r>
      <w:proofErr w:type="spellEnd"/>
      <w:r w:rsidR="00253A63" w:rsidRPr="00152EA6">
        <w:rPr>
          <w:rFonts w:cs="Arial"/>
        </w:rPr>
        <w:t xml:space="preserve"> means it can be made into a variety of structures and forms. Current applications of PLGA include meshes (</w:t>
      </w:r>
      <w:proofErr w:type="spellStart"/>
      <w:r w:rsidR="00253A63" w:rsidRPr="00152EA6">
        <w:rPr>
          <w:rFonts w:cs="Arial"/>
        </w:rPr>
        <w:t>Vicryl</w:t>
      </w:r>
      <w:proofErr w:type="spellEnd"/>
      <w:r w:rsidR="00253A63" w:rsidRPr="00152EA6">
        <w:rPr>
          <w:rFonts w:cs="Arial"/>
        </w:rPr>
        <w:t xml:space="preserve"> Mesh®), suture reinforcements and skin replacement materials. </w:t>
      </w:r>
      <w:proofErr w:type="spellStart"/>
      <w:r w:rsidR="00253A63" w:rsidRPr="00152EA6">
        <w:rPr>
          <w:rFonts w:cs="Arial"/>
        </w:rPr>
        <w:t>Dermagraft</w:t>
      </w:r>
      <w:proofErr w:type="spellEnd"/>
      <w:r w:rsidR="00253A63" w:rsidRPr="00152EA6">
        <w:rPr>
          <w:rFonts w:cs="Arial"/>
        </w:rPr>
        <w:t xml:space="preserve">®, a tissue engineered skin graft, uses a </w:t>
      </w:r>
      <w:proofErr w:type="spellStart"/>
      <w:r w:rsidR="00253A63" w:rsidRPr="00152EA6">
        <w:rPr>
          <w:rFonts w:cs="Arial"/>
        </w:rPr>
        <w:t>Vicryl</w:t>
      </w:r>
      <w:proofErr w:type="spellEnd"/>
      <w:r w:rsidR="00253A63" w:rsidRPr="00152EA6">
        <w:rPr>
          <w:rFonts w:cs="Arial"/>
        </w:rPr>
        <w:t xml:space="preserve"> Mesh® as the scaffolding structure. PLGA is a potential candidate in tissue engineering devices as it shows good cell adhesion and proliferation. CYTOPLAST </w:t>
      </w:r>
      <w:proofErr w:type="spellStart"/>
      <w:r w:rsidR="00253A63" w:rsidRPr="00152EA6">
        <w:rPr>
          <w:rFonts w:cs="Arial"/>
        </w:rPr>
        <w:t>Resorb</w:t>
      </w:r>
      <w:proofErr w:type="spellEnd"/>
      <w:r w:rsidR="00253A63" w:rsidRPr="00152EA6">
        <w:rPr>
          <w:rFonts w:cs="Arial"/>
        </w:rPr>
        <w:t xml:space="preserve">® is a composite PLGA-collagen matrix for guided tissue </w:t>
      </w:r>
      <w:r w:rsidR="007144C8">
        <w:rPr>
          <w:rFonts w:cs="Arial"/>
        </w:rPr>
        <w:t>regeneration that is currently o</w:t>
      </w:r>
      <w:r w:rsidR="00253A63" w:rsidRPr="00152EA6">
        <w:rPr>
          <w:rFonts w:cs="Arial"/>
        </w:rPr>
        <w:t xml:space="preserve">n the market. </w:t>
      </w:r>
      <w:proofErr w:type="spellStart"/>
      <w:r w:rsidR="007144C8">
        <w:rPr>
          <w:rFonts w:cs="Arial"/>
        </w:rPr>
        <w:t>Lupron</w:t>
      </w:r>
      <w:proofErr w:type="spellEnd"/>
      <w:r w:rsidR="007144C8">
        <w:rPr>
          <w:rFonts w:cs="Arial"/>
        </w:rPr>
        <w:t xml:space="preserve"> Depot® is a commercially available drug delivery device</w:t>
      </w:r>
      <w:r w:rsidR="00FA4B72" w:rsidRPr="00152EA6">
        <w:rPr>
          <w:rFonts w:cs="Arial"/>
        </w:rPr>
        <w:t xml:space="preserve"> which uses PLGA micro</w:t>
      </w:r>
      <w:r w:rsidR="00795A52" w:rsidRPr="00152EA6">
        <w:rPr>
          <w:rFonts w:cs="Arial"/>
        </w:rPr>
        <w:t>spheres combined with a cancer drug</w:t>
      </w:r>
      <w:r w:rsidR="00FA4B72" w:rsidRPr="00152EA6">
        <w:rPr>
          <w:rFonts w:cs="Arial"/>
        </w:rPr>
        <w:t xml:space="preserve"> </w:t>
      </w:r>
      <w:r w:rsidR="00795A52" w:rsidRPr="00152EA6">
        <w:rPr>
          <w:rFonts w:cs="Arial"/>
        </w:rPr>
        <w:t xml:space="preserve">for the treatment of advanced prostate cancer </w:t>
      </w:r>
      <w:r w:rsidR="005868C1" w:rsidRPr="00152EA6">
        <w:rPr>
          <w:rFonts w:cs="Arial"/>
        </w:rPr>
        <w:fldChar w:fldCharType="begin">
          <w:fldData xml:space="preserve">PEVuZE5vdGU+PENpdGU+PEF1dGhvcj5MdTwvQXV0aG9yPjxZZWFyPjIwMDk8L1llYXI+PFJlY051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</w:fldData>
        </w:fldChar>
      </w:r>
      <w:r w:rsidR="00A15664" w:rsidRPr="00152EA6">
        <w:rPr>
          <w:rFonts w:cs="Arial"/>
        </w:rPr>
        <w:instrText xml:space="preserve"> ADDIN EN.CITE </w:instrText>
      </w:r>
      <w:r w:rsidR="005868C1" w:rsidRPr="00152EA6">
        <w:rPr>
          <w:rFonts w:cs="Arial"/>
        </w:rPr>
        <w:fldChar w:fldCharType="begin">
          <w:fldData xml:space="preserve">PEVuZE5vdGU+PENpdGU+PEF1dGhvcj5MdTwvQXV0aG9yPjxZZWFyPjIwMDk8L1llYXI+PFJlY051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</w:fldData>
        </w:fldChar>
      </w:r>
      <w:r w:rsidR="00A15664"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A15664" w:rsidRPr="00152EA6">
        <w:rPr>
          <w:rFonts w:cs="Arial"/>
          <w:noProof/>
        </w:rPr>
        <w:t>(</w:t>
      </w:r>
      <w:hyperlink w:anchor="_ENREF_167" w:tooltip="Lu, 2009 #1269" w:history="1">
        <w:r w:rsidR="002D29A2" w:rsidRPr="00152EA6">
          <w:rPr>
            <w:rFonts w:cs="Arial"/>
            <w:noProof/>
          </w:rPr>
          <w:t xml:space="preserve">Lu </w:t>
        </w:r>
        <w:r w:rsidR="00DA48B1" w:rsidRPr="00DA48B1">
          <w:rPr>
            <w:rFonts w:cs="Arial"/>
            <w:i/>
            <w:noProof/>
          </w:rPr>
          <w:t>et al</w:t>
        </w:r>
        <w:r w:rsidR="002D29A2" w:rsidRPr="00152EA6">
          <w:rPr>
            <w:rFonts w:cs="Arial"/>
            <w:noProof/>
          </w:rPr>
          <w:t>., 2009</w:t>
        </w:r>
      </w:hyperlink>
      <w:r w:rsidR="00A15664" w:rsidRPr="00152EA6">
        <w:rPr>
          <w:rFonts w:cs="Arial"/>
          <w:noProof/>
        </w:rPr>
        <w:t>)</w:t>
      </w:r>
      <w:r w:rsidR="005868C1" w:rsidRPr="00152EA6">
        <w:rPr>
          <w:rFonts w:cs="Arial"/>
        </w:rPr>
        <w:fldChar w:fldCharType="end"/>
      </w:r>
      <w:r w:rsidR="00795A52" w:rsidRPr="00152EA6">
        <w:rPr>
          <w:rFonts w:cs="Arial"/>
        </w:rPr>
        <w:t xml:space="preserve">. </w:t>
      </w:r>
      <w:r w:rsidR="008A7325" w:rsidRPr="00152EA6">
        <w:rPr>
          <w:rFonts w:cs="Arial"/>
        </w:rPr>
        <w:t xml:space="preserve">75:25 </w:t>
      </w:r>
      <w:r w:rsidR="00C73AF3" w:rsidRPr="00152EA6">
        <w:rPr>
          <w:rFonts w:cs="Arial"/>
        </w:rPr>
        <w:t xml:space="preserve">PLGA microspheres loaded with an </w:t>
      </w:r>
      <w:proofErr w:type="spellStart"/>
      <w:r w:rsidR="00C73AF3" w:rsidRPr="00152EA6">
        <w:rPr>
          <w:rFonts w:cs="Arial"/>
        </w:rPr>
        <w:t>antimycobacterial</w:t>
      </w:r>
      <w:proofErr w:type="spellEnd"/>
      <w:r w:rsidR="008A7325" w:rsidRPr="00152EA6">
        <w:rPr>
          <w:rFonts w:cs="Arial"/>
        </w:rPr>
        <w:t xml:space="preserve"> agent</w:t>
      </w:r>
      <w:r w:rsidR="00C73AF3" w:rsidRPr="00152EA6">
        <w:rPr>
          <w:rFonts w:cs="Arial"/>
        </w:rPr>
        <w:t xml:space="preserve"> have been investigated as a</w:t>
      </w:r>
      <w:r w:rsidR="00795A52" w:rsidRPr="00152EA6">
        <w:rPr>
          <w:rFonts w:cs="Arial"/>
        </w:rPr>
        <w:t xml:space="preserve"> targeted</w:t>
      </w:r>
      <w:r w:rsidR="00C73AF3" w:rsidRPr="00152EA6">
        <w:rPr>
          <w:rFonts w:cs="Arial"/>
        </w:rPr>
        <w:t xml:space="preserve"> tuberculosis treatment </w:t>
      </w:r>
      <w:r w:rsidR="005868C1" w:rsidRPr="00152EA6">
        <w:rPr>
          <w:rFonts w:cs="Arial"/>
        </w:rPr>
        <w:fldChar w:fldCharType="begin"/>
      </w:r>
      <w:r w:rsidR="00A15664" w:rsidRPr="00152EA6">
        <w:rPr>
          <w:rFonts w:cs="Arial"/>
        </w:rPr>
        <w:instrText xml:space="preserve"> ADDIN EN.CITE &lt;EndNote&gt;&lt;Cite&gt;&lt;Author&gt;Suarez&lt;/Author&gt;&lt;Year&gt;2001&lt;/Year&gt;&lt;RecNum&gt;1267&lt;/RecNum&gt;&lt;DisplayText&gt;(Suarez et al., 2001)&lt;/DisplayText&gt;&lt;record&gt;&lt;rec-number&gt;1267&lt;/rec-number&gt;&lt;foreign-keys&gt;&lt;key app="EN" db-id="2testz2wlf5wv9evaznvas9rpd0s05wt9e92"&gt;1267&lt;/key&gt;&lt;/foreign-keys&gt;&lt;ref-type name="Journal Article"&gt;17&lt;/ref-type&gt;&lt;contributors&gt;&lt;authors&gt;&lt;author&gt;Suarez, Sandra&lt;/author&gt;&lt;author&gt;O&amp;apos;Hara, Patrick&lt;/author&gt;&lt;author&gt;Kazantseva, Masha&lt;/author&gt;&lt;author&gt;Newcomer, ChristianE&lt;/author&gt;&lt;author&gt;Hopfer, Roy&lt;/author&gt;&lt;author&gt;McMurray, DavidN&lt;/author&gt;&lt;author&gt;Hickey, AnthonyJ&lt;/author&gt;&lt;/authors&gt;&lt;/contributors&gt;&lt;titles&gt;&lt;title&gt;Respirable PLGA Microspheres Containing Rifampicin for the Treatment of Tuberculosis: Screening in An Infectious Disease Model&lt;/title&gt;&lt;secondary-title&gt;Pharmaceutical Research&lt;/secondary-title&gt;&lt;alt-title&gt;Pharm Res&lt;/alt-title&gt;&lt;/titles&gt;&lt;periodical&gt;&lt;full-title&gt;Pharmaceutical Research&lt;/full-title&gt;&lt;abbr-1&gt;Pharm Res&lt;/abbr-1&gt;&lt;/periodical&gt;&lt;alt-periodical&gt;&lt;full-title&gt;Pharmaceutical Research&lt;/full-title&gt;&lt;abbr-1&gt;Pharm Res&lt;/abbr-1&gt;&lt;/alt-periodical&gt;&lt;pages&gt;1315-1319&lt;/pages&gt;&lt;volume&gt;18&lt;/volume&gt;&lt;number&gt;9&lt;/number&gt;&lt;keywords&gt;&lt;keyword&gt;pulmonary tuberculosis&lt;/keyword&gt;&lt;keyword&gt;rifampicin-loaded poly(lactide-co-glycolide) microspheres&lt;/keyword&gt;&lt;keyword&gt;low dose aerosol infection&lt;/keyword&gt;&lt;/keywords&gt;&lt;dates&gt;&lt;year&gt;2001&lt;/year&gt;&lt;pub-dates&gt;&lt;date&gt;2001/09/01&lt;/date&gt;&lt;/pub-dates&gt;&lt;/dates&gt;&lt;publisher&gt;Kluwer Academic Publishers-Plenum Publishers&lt;/publisher&gt;&lt;isbn&gt;0724-8741&lt;/isbn&gt;&lt;urls&gt;&lt;related-urls&gt;&lt;url&gt;http://dx.doi.org/10.1023/A%3A1013094112861&lt;/url&gt;&lt;/related-urls&gt;&lt;/urls&gt;&lt;electronic-resource-num&gt;10.1023/a:1013094112861&lt;/electronic-resource-num&gt;&lt;language&gt;English&lt;/language&gt;&lt;/record&gt;&lt;/Cite&gt;&lt;/EndNote&gt;</w:instrText>
      </w:r>
      <w:r w:rsidR="005868C1" w:rsidRPr="00152EA6">
        <w:rPr>
          <w:rFonts w:cs="Arial"/>
        </w:rPr>
        <w:fldChar w:fldCharType="separate"/>
      </w:r>
      <w:r w:rsidR="00A15664" w:rsidRPr="00152EA6">
        <w:rPr>
          <w:rFonts w:cs="Arial"/>
          <w:noProof/>
        </w:rPr>
        <w:t>(</w:t>
      </w:r>
      <w:hyperlink w:anchor="_ENREF_237" w:tooltip="Suarez, 2001 #1267" w:history="1">
        <w:r w:rsidR="002D29A2" w:rsidRPr="00152EA6">
          <w:rPr>
            <w:rFonts w:cs="Arial"/>
            <w:noProof/>
          </w:rPr>
          <w:t xml:space="preserve">Suarez </w:t>
        </w:r>
        <w:r w:rsidR="00DA48B1" w:rsidRPr="00DA48B1">
          <w:rPr>
            <w:rFonts w:cs="Arial"/>
            <w:i/>
            <w:noProof/>
          </w:rPr>
          <w:t>et al</w:t>
        </w:r>
        <w:r w:rsidR="002D29A2" w:rsidRPr="00152EA6">
          <w:rPr>
            <w:rFonts w:cs="Arial"/>
            <w:noProof/>
          </w:rPr>
          <w:t>., 2001</w:t>
        </w:r>
      </w:hyperlink>
      <w:r w:rsidR="00A15664" w:rsidRPr="00152EA6">
        <w:rPr>
          <w:rFonts w:cs="Arial"/>
          <w:noProof/>
        </w:rPr>
        <w:t>)</w:t>
      </w:r>
      <w:r w:rsidR="005868C1" w:rsidRPr="00152EA6">
        <w:rPr>
          <w:rFonts w:cs="Arial"/>
        </w:rPr>
        <w:fldChar w:fldCharType="end"/>
      </w:r>
      <w:r w:rsidR="00C73AF3" w:rsidRPr="00152EA6">
        <w:rPr>
          <w:rFonts w:cs="Arial"/>
        </w:rPr>
        <w:t xml:space="preserve">.  </w:t>
      </w:r>
      <w:r w:rsidR="001207BA">
        <w:rPr>
          <w:rFonts w:cs="Arial"/>
        </w:rPr>
        <w:t xml:space="preserve">This polymer has also been shown to have potential as a controlled drug delivery system for the delivery of antibiotics for the treatment of one of the main bacteria responsible for dental implant failure </w:t>
      </w:r>
      <w:r w:rsidR="005868C1">
        <w:rPr>
          <w:rFonts w:cs="Arial"/>
        </w:rPr>
        <w:fldChar w:fldCharType="begin"/>
      </w:r>
      <w:r w:rsidR="002C76C9">
        <w:rPr>
          <w:rFonts w:cs="Arial"/>
        </w:rPr>
        <w:instrText xml:space="preserve"> ADDIN EN.CITE &lt;EndNote&gt;&lt;Cite&gt;&lt;Author&gt;Gentile&lt;/Author&gt;&lt;Year&gt;2015&lt;/Year&gt;&lt;RecNum&gt;4&lt;/RecNum&gt;&lt;DisplayText&gt;(Gentile et al., 2015)&lt;/DisplayText&gt;&lt;record&gt;&lt;rec-number&gt;4&lt;/rec-number&gt;&lt;foreign-keys&gt;&lt;key app="EN" db-id="exx5sxpdarxzpne295vvs0aqasr5sxd2vwfs" timestamp="1443028641"&gt;4&lt;/key&gt;&lt;/foreign-keys&gt;&lt;ref-type name="Journal Article"&gt;17&lt;/ref-type&gt;&lt;contributors&gt;&lt;authors&gt;&lt;author&gt;Gentile, Piergiorgio&lt;/author&gt;&lt;author&gt;Frongia, Maria E.&lt;/author&gt;&lt;author&gt;Cardellach, Mar&lt;/author&gt;&lt;author&gt;Miller, Cheryl A.&lt;/author&gt;&lt;author&gt;Stafford, Graham P.&lt;/author&gt;&lt;author&gt;Leggett, Graham J.&lt;/author&gt;&lt;author&gt;Hatton, Paul V.&lt;/author&gt;&lt;/authors&gt;&lt;/contributors&gt;&lt;titles&gt;&lt;title&gt;Functionalised nanoscale coatings using layer-by-layer assembly for imparting antibacterial properties to polylactide-co-glycolide surfaces&lt;/title&gt;&lt;secondary-title&gt;Acta Biomaterialia&lt;/secondary-title&gt;&lt;/titles&gt;&lt;periodical&gt;&lt;full-title&gt;Acta Biomaterialia&lt;/full-title&gt;&lt;/periodical&gt;&lt;pages&gt;35-43&lt;/pages&gt;&lt;volume&gt;21&lt;/volume&gt;&lt;keywords&gt;&lt;keyword&gt;Antibacterial&lt;/keyword&gt;&lt;keyword&gt;Layer-by-Layer&lt;/keyword&gt;&lt;keyword&gt;Metronidazole&lt;/keyword&gt;&lt;keyword&gt;Periodontitis&lt;/keyword&gt;&lt;keyword&gt;PLGA&lt;/keyword&gt;&lt;/keywords&gt;&lt;dates&gt;&lt;year&gt;2015&lt;/year&gt;&lt;pub-dates&gt;&lt;date&gt;7/15/&lt;/date&gt;&lt;/pub-dates&gt;&lt;/dates&gt;&lt;isbn&gt;1742-7061&lt;/isbn&gt;&lt;urls&gt;&lt;related-urls&gt;&lt;url&gt;http://www.sciencedirect.com/science/article/pii/S1742706115001713&lt;/url&gt;&lt;/related-urls&gt;&lt;/urls&gt;&lt;electronic-resource-num&gt;http://dx.doi.org/10.1016/j.actbio.2015.04.009&lt;/electronic-resource-num&gt;&lt;/record&gt;&lt;/Cite&gt;&lt;/EndNote&gt;</w:instrText>
      </w:r>
      <w:r w:rsidR="005868C1">
        <w:rPr>
          <w:rFonts w:cs="Arial"/>
        </w:rPr>
        <w:fldChar w:fldCharType="separate"/>
      </w:r>
      <w:r w:rsidR="002C76C9">
        <w:rPr>
          <w:rFonts w:cs="Arial"/>
          <w:noProof/>
        </w:rPr>
        <w:t>(</w:t>
      </w:r>
      <w:hyperlink w:anchor="_ENREF_92" w:tooltip="Gentile, 2015 #4" w:history="1">
        <w:r w:rsidR="002D29A2">
          <w:rPr>
            <w:rFonts w:cs="Arial"/>
            <w:noProof/>
          </w:rPr>
          <w:t xml:space="preserve">Gentile </w:t>
        </w:r>
        <w:r w:rsidR="00DA48B1" w:rsidRPr="00DA48B1">
          <w:rPr>
            <w:rFonts w:cs="Arial"/>
            <w:i/>
            <w:noProof/>
          </w:rPr>
          <w:t>et al</w:t>
        </w:r>
        <w:r w:rsidR="002D29A2">
          <w:rPr>
            <w:rFonts w:cs="Arial"/>
            <w:noProof/>
          </w:rPr>
          <w:t>., 2015</w:t>
        </w:r>
      </w:hyperlink>
      <w:r w:rsidR="002C76C9">
        <w:rPr>
          <w:rFonts w:cs="Arial"/>
          <w:noProof/>
        </w:rPr>
        <w:t>)</w:t>
      </w:r>
      <w:r w:rsidR="005868C1">
        <w:rPr>
          <w:rFonts w:cs="Arial"/>
        </w:rPr>
        <w:fldChar w:fldCharType="end"/>
      </w:r>
      <w:r w:rsidR="001207BA">
        <w:rPr>
          <w:rFonts w:cs="Arial"/>
        </w:rPr>
        <w:t xml:space="preserve">. </w:t>
      </w:r>
    </w:p>
    <w:p w:rsidR="00253A63" w:rsidRPr="00152EA6" w:rsidRDefault="00253A63" w:rsidP="006542A4">
      <w:pPr>
        <w:suppressAutoHyphens/>
        <w:spacing w:line="360" w:lineRule="auto"/>
        <w:rPr>
          <w:rFonts w:cs="Arial"/>
        </w:rPr>
      </w:pPr>
    </w:p>
    <w:p w:rsidR="00253A63" w:rsidRDefault="00253A63" w:rsidP="006542A4">
      <w:pPr>
        <w:suppressAutoHyphens/>
        <w:spacing w:line="360" w:lineRule="auto"/>
        <w:rPr>
          <w:rFonts w:cs="Arial"/>
        </w:rPr>
      </w:pPr>
      <w:r w:rsidRPr="00152EA6">
        <w:rPr>
          <w:rFonts w:cs="Arial"/>
        </w:rPr>
        <w:t>There have been reports of electrospun PLGA membranes shrinking extensively when incubated in aqueous media at 37 °C</w:t>
      </w:r>
      <w:r w:rsidR="000218A5" w:rsidRPr="00152EA6">
        <w:rPr>
          <w:rFonts w:cs="Arial"/>
        </w:rPr>
        <w:t xml:space="preserve"> </w:t>
      </w:r>
      <w:r w:rsidR="005868C1" w:rsidRPr="00152EA6">
        <w:rPr>
          <w:rFonts w:cs="Arial"/>
        </w:rPr>
        <w:fldChar w:fldCharType="begin">
          <w:fldData xml:space="preserve">PEVuZE5vdGU+PENpdGU+PEF1dGhvcj5LaW08L0F1dGhvcj48WWVhcj4yMDAzPC9ZZWFyPjxSZWNO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PEVuZE5vdGU+PENpdGU+PEF1dGhvcj5LaW08L0F1dGhvcj48WWVhcj4yMDAzPC9ZZWFyPjxSZWNO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146" w:tooltip="Kim, 2003 #50" w:history="1">
        <w:r w:rsidR="002D29A2" w:rsidRPr="00152EA6">
          <w:rPr>
            <w:rFonts w:cs="Arial"/>
            <w:noProof/>
          </w:rPr>
          <w:t xml:space="preserve">Kim </w:t>
        </w:r>
        <w:r w:rsidR="00DA48B1" w:rsidRPr="00DA48B1">
          <w:rPr>
            <w:rFonts w:cs="Arial"/>
            <w:i/>
            <w:noProof/>
          </w:rPr>
          <w:t>et al</w:t>
        </w:r>
        <w:r w:rsidR="002D29A2" w:rsidRPr="00152EA6">
          <w:rPr>
            <w:rFonts w:cs="Arial"/>
            <w:noProof/>
          </w:rPr>
          <w:t>., 2003</w:t>
        </w:r>
      </w:hyperlink>
      <w:r w:rsidR="000A60B6" w:rsidRPr="00152EA6">
        <w:rPr>
          <w:rFonts w:cs="Arial"/>
          <w:noProof/>
        </w:rPr>
        <w:t>)</w:t>
      </w:r>
      <w:r w:rsidR="005868C1" w:rsidRPr="00152EA6">
        <w:rPr>
          <w:rFonts w:cs="Arial"/>
        </w:rPr>
        <w:fldChar w:fldCharType="end"/>
      </w:r>
      <w:r w:rsidRPr="00152EA6">
        <w:rPr>
          <w:rFonts w:cs="Arial"/>
        </w:rPr>
        <w:t>. PLGA exhibits shrinkage by almost 80</w:t>
      </w:r>
      <w:r w:rsidR="00E905EC">
        <w:rPr>
          <w:rFonts w:cs="Arial"/>
        </w:rPr>
        <w:t xml:space="preserve"> </w:t>
      </w:r>
      <w:r w:rsidRPr="00152EA6">
        <w:rPr>
          <w:rFonts w:cs="Arial"/>
        </w:rPr>
        <w:t>% after soaking in aqueous media at 37 °C for 2 hours. Relaxation of the polymer chains in the fibres can be responsible for the significant shrinkage of the electrospun membrane. One explanation of this behaviour is due to the alignment of the polymer chains in the fibres due to electrospinning. If the glass transition temperature (</w:t>
      </w:r>
      <w:proofErr w:type="gramStart"/>
      <w:r w:rsidR="004D23D8" w:rsidRPr="004D23D8">
        <w:rPr>
          <w:rFonts w:cs="Arial"/>
          <w:i/>
        </w:rPr>
        <w:t>T</w:t>
      </w:r>
      <w:r w:rsidR="000D2F28" w:rsidRPr="000D2F28">
        <w:rPr>
          <w:rFonts w:cs="Arial"/>
          <w:i/>
          <w:vertAlign w:val="subscript"/>
        </w:rPr>
        <w:t>g</w:t>
      </w:r>
      <w:proofErr w:type="gramEnd"/>
      <w:r w:rsidRPr="00152EA6">
        <w:rPr>
          <w:rFonts w:cs="Arial"/>
        </w:rPr>
        <w:t>) of</w:t>
      </w:r>
      <w:r w:rsidR="0079769E">
        <w:rPr>
          <w:rFonts w:cs="Arial"/>
        </w:rPr>
        <w:t xml:space="preserve"> the polymer is low enough,</w:t>
      </w:r>
      <w:r w:rsidRPr="00152EA6">
        <w:rPr>
          <w:rFonts w:cs="Arial"/>
        </w:rPr>
        <w:t xml:space="preserve"> the aligned polymer will gradu</w:t>
      </w:r>
      <w:r w:rsidR="0079769E">
        <w:rPr>
          <w:rFonts w:cs="Arial"/>
        </w:rPr>
        <w:t>ally relax to random coils,</w:t>
      </w:r>
      <w:r w:rsidRPr="00152EA6">
        <w:rPr>
          <w:rFonts w:cs="Arial"/>
        </w:rPr>
        <w:t xml:space="preserve"> causing the entire membrane to shrink. The dry electrospun PLGA mesh was able to maintain its dimens</w:t>
      </w:r>
      <w:r w:rsidR="0079769E">
        <w:rPr>
          <w:rFonts w:cs="Arial"/>
        </w:rPr>
        <w:t xml:space="preserve">ional morphology at 37 °C. </w:t>
      </w:r>
      <w:r w:rsidR="0079769E">
        <w:rPr>
          <w:rFonts w:cs="Arial"/>
        </w:rPr>
        <w:lastRenderedPageBreak/>
        <w:t>N</w:t>
      </w:r>
      <w:r w:rsidRPr="00152EA6">
        <w:rPr>
          <w:rFonts w:cs="Arial"/>
        </w:rPr>
        <w:t xml:space="preserve">o shrinkage was observed for the wet PLGA mesh at room temperature (25 °C). The </w:t>
      </w:r>
      <w:proofErr w:type="gramStart"/>
      <w:r w:rsidR="004D23D8" w:rsidRPr="004D23D8">
        <w:rPr>
          <w:rFonts w:cs="Arial"/>
          <w:i/>
        </w:rPr>
        <w:t>T</w:t>
      </w:r>
      <w:r w:rsidR="000D2F28" w:rsidRPr="000D2F28">
        <w:rPr>
          <w:rFonts w:cs="Arial"/>
          <w:i/>
          <w:vertAlign w:val="subscript"/>
        </w:rPr>
        <w:t>g</w:t>
      </w:r>
      <w:proofErr w:type="gramEnd"/>
      <w:r w:rsidRPr="00152EA6">
        <w:rPr>
          <w:rFonts w:cs="Arial"/>
        </w:rPr>
        <w:t xml:space="preserve"> of PLGA was measured by </w:t>
      </w:r>
      <w:r w:rsidR="004D23D8">
        <w:rPr>
          <w:rFonts w:cs="Arial"/>
        </w:rPr>
        <w:t xml:space="preserve">differential scanning </w:t>
      </w:r>
      <w:proofErr w:type="spellStart"/>
      <w:r w:rsidR="004D23D8">
        <w:rPr>
          <w:rFonts w:cs="Arial"/>
        </w:rPr>
        <w:t>colorimetry</w:t>
      </w:r>
      <w:proofErr w:type="spellEnd"/>
      <w:r w:rsidR="004D23D8" w:rsidRPr="00152EA6">
        <w:rPr>
          <w:rFonts w:cs="Arial"/>
        </w:rPr>
        <w:t xml:space="preserve"> </w:t>
      </w:r>
      <w:r w:rsidRPr="00152EA6">
        <w:rPr>
          <w:rFonts w:cs="Arial"/>
        </w:rPr>
        <w:t xml:space="preserve">to be 48 °C (literature value 50-55 °C depending upon polymer molecular weight). When subjected to water treatment, </w:t>
      </w:r>
      <w:proofErr w:type="gramStart"/>
      <w:r w:rsidR="004D23D8" w:rsidRPr="004D23D8">
        <w:rPr>
          <w:rFonts w:cs="Arial"/>
          <w:i/>
        </w:rPr>
        <w:t>T</w:t>
      </w:r>
      <w:r w:rsidR="000D2F28" w:rsidRPr="000D2F28">
        <w:rPr>
          <w:rFonts w:cs="Arial"/>
          <w:i/>
          <w:vertAlign w:val="subscript"/>
        </w:rPr>
        <w:t>g</w:t>
      </w:r>
      <w:proofErr w:type="gramEnd"/>
      <w:r w:rsidRPr="00152EA6">
        <w:rPr>
          <w:rFonts w:cs="Arial"/>
        </w:rPr>
        <w:t xml:space="preserve"> of PLGA decreased to about 35</w:t>
      </w:r>
      <w:r w:rsidR="002B6F92">
        <w:rPr>
          <w:rFonts w:cs="Arial"/>
        </w:rPr>
        <w:t xml:space="preserve"> </w:t>
      </w:r>
      <w:r w:rsidRPr="00152EA6">
        <w:rPr>
          <w:rFonts w:cs="Arial"/>
        </w:rPr>
        <w:t>°C.   In contrast, non-woven meshes composed of PCL or PLLA retained their dimensional morphology</w:t>
      </w:r>
      <w:r w:rsidR="00406DB5" w:rsidRPr="00152EA6">
        <w:rPr>
          <w:rFonts w:cs="Arial"/>
        </w:rPr>
        <w:t xml:space="preserve"> </w:t>
      </w:r>
      <w:r w:rsidR="005868C1" w:rsidRPr="00152EA6">
        <w:rPr>
          <w:rFonts w:cs="Arial"/>
        </w:rPr>
        <w:fldChar w:fldCharType="begin">
          <w:fldData xml:space="preserve">PEVuZE5vdGU+PENpdGU+PEF1dGhvcj5Zb3NoaW1vdG88L0F1dGhvcj48WWVhcj4yMDAzPC9ZZWFy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</w:fldData>
        </w:fldChar>
      </w:r>
      <w:r w:rsidR="00BB1FD2">
        <w:rPr>
          <w:rFonts w:cs="Arial"/>
        </w:rPr>
        <w:instrText xml:space="preserve"> ADDIN EN.CITE </w:instrText>
      </w:r>
      <w:r w:rsidR="005868C1">
        <w:rPr>
          <w:rFonts w:cs="Arial"/>
        </w:rPr>
        <w:fldChar w:fldCharType="begin">
          <w:fldData xml:space="preserve">PEVuZE5vdGU+PENpdGU+PEF1dGhvcj5Zb3NoaW1vdG88L0F1dGhvcj48WWVhcj4yMDAzPC9ZZWFy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269" w:tooltip="Yoshimoto, 2003 #1211" w:history="1">
        <w:r w:rsidR="002D29A2" w:rsidRPr="00152EA6">
          <w:rPr>
            <w:rFonts w:cs="Arial"/>
            <w:noProof/>
          </w:rPr>
          <w:t xml:space="preserve">Yoshimoto </w:t>
        </w:r>
        <w:r w:rsidR="00DA48B1" w:rsidRPr="00DA48B1">
          <w:rPr>
            <w:rFonts w:cs="Arial"/>
            <w:i/>
            <w:noProof/>
          </w:rPr>
          <w:t>et al</w:t>
        </w:r>
        <w:r w:rsidR="002D29A2" w:rsidRPr="00152EA6">
          <w:rPr>
            <w:rFonts w:cs="Arial"/>
            <w:noProof/>
          </w:rPr>
          <w:t>., 2003</w:t>
        </w:r>
      </w:hyperlink>
      <w:r w:rsidR="000A60B6" w:rsidRPr="00152EA6">
        <w:rPr>
          <w:rFonts w:cs="Arial"/>
          <w:noProof/>
        </w:rPr>
        <w:t xml:space="preserve">, </w:t>
      </w:r>
      <w:hyperlink w:anchor="_ENREF_277" w:tooltip="Zong, 2003 #51" w:history="1">
        <w:r w:rsidR="002D29A2" w:rsidRPr="00152EA6">
          <w:rPr>
            <w:rFonts w:cs="Arial"/>
            <w:noProof/>
          </w:rPr>
          <w:t xml:space="preserve">Zong </w:t>
        </w:r>
        <w:r w:rsidR="00DA48B1" w:rsidRPr="00DA48B1">
          <w:rPr>
            <w:rFonts w:cs="Arial"/>
            <w:i/>
            <w:noProof/>
          </w:rPr>
          <w:t>et al</w:t>
        </w:r>
        <w:r w:rsidR="002D29A2" w:rsidRPr="00152EA6">
          <w:rPr>
            <w:rFonts w:cs="Arial"/>
            <w:noProof/>
          </w:rPr>
          <w:t>., 2003</w:t>
        </w:r>
      </w:hyperlink>
      <w:r w:rsidR="000A60B6" w:rsidRPr="00152EA6">
        <w:rPr>
          <w:rFonts w:cs="Arial"/>
          <w:noProof/>
        </w:rPr>
        <w:t>)</w:t>
      </w:r>
      <w:r w:rsidR="005868C1" w:rsidRPr="00152EA6">
        <w:rPr>
          <w:rFonts w:cs="Arial"/>
        </w:rPr>
        <w:fldChar w:fldCharType="end"/>
      </w:r>
      <w:r w:rsidRPr="00152EA6">
        <w:rPr>
          <w:rFonts w:cs="Arial"/>
        </w:rPr>
        <w:t xml:space="preserve">. Cell migration from the seeding </w:t>
      </w:r>
      <w:r w:rsidR="0079769E">
        <w:rPr>
          <w:rFonts w:cs="Arial"/>
        </w:rPr>
        <w:t>site into the electrospun mesh c</w:t>
      </w:r>
      <w:r w:rsidRPr="00152EA6">
        <w:rPr>
          <w:rFonts w:cs="Arial"/>
        </w:rPr>
        <w:t>ould be limited by the shrinkage-induced decrease in the mesh porosity, and serious fibre “fusion” was observed during the PLGA electrospun membrane degradation</w:t>
      </w:r>
      <w:r w:rsidR="00406DB5" w:rsidRPr="00152EA6">
        <w:rPr>
          <w:rFonts w:cs="Arial"/>
        </w:rPr>
        <w:t xml:space="preserve"> </w:t>
      </w:r>
      <w:r w:rsidR="005868C1" w:rsidRPr="00152EA6">
        <w:rPr>
          <w:rFonts w:cs="Arial"/>
        </w:rPr>
        <w:fldChar w:fldCharType="begin">
          <w:fldData xml:space="preserve">PEVuZE5vdGU+PENpdGU+PEF1dGhvcj5TdW5nPC9BdXRob3I+PFllYXI+MjAwNTwvWWVhcj48UmVj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</w:fldData>
        </w:fldChar>
      </w:r>
      <w:r w:rsidR="000A60B6" w:rsidRPr="00152EA6">
        <w:rPr>
          <w:rFonts w:cs="Arial"/>
        </w:rPr>
        <w:instrText xml:space="preserve"> ADDIN EN.CITE </w:instrText>
      </w:r>
      <w:r w:rsidR="005868C1" w:rsidRPr="00152EA6">
        <w:rPr>
          <w:rFonts w:cs="Arial"/>
        </w:rPr>
        <w:fldChar w:fldCharType="begin">
          <w:fldData xml:space="preserve">PEVuZE5vdGU+PENpdGU+PEF1dGhvcj5TdW5nPC9BdXRob3I+PFllYXI+MjAwNTwvWWVhcj48UmVj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</w:fldData>
        </w:fldChar>
      </w:r>
      <w:r w:rsidR="000A60B6"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0A60B6" w:rsidRPr="00152EA6">
        <w:rPr>
          <w:rFonts w:cs="Arial"/>
          <w:noProof/>
        </w:rPr>
        <w:t>(</w:t>
      </w:r>
      <w:hyperlink w:anchor="_ENREF_239" w:tooltip="Sung, 2005 #223" w:history="1">
        <w:r w:rsidR="002D29A2" w:rsidRPr="00152EA6">
          <w:rPr>
            <w:rFonts w:cs="Arial"/>
            <w:noProof/>
          </w:rPr>
          <w:t xml:space="preserve">Sung </w:t>
        </w:r>
        <w:r w:rsidR="00DA48B1" w:rsidRPr="00DA48B1">
          <w:rPr>
            <w:rFonts w:cs="Arial"/>
            <w:i/>
            <w:noProof/>
          </w:rPr>
          <w:t>et al</w:t>
        </w:r>
        <w:r w:rsidR="002D29A2" w:rsidRPr="00152EA6">
          <w:rPr>
            <w:rFonts w:cs="Arial"/>
            <w:noProof/>
          </w:rPr>
          <w:t>., 2005</w:t>
        </w:r>
      </w:hyperlink>
      <w:r w:rsidR="000A60B6" w:rsidRPr="00152EA6">
        <w:rPr>
          <w:rFonts w:cs="Arial"/>
          <w:noProof/>
        </w:rPr>
        <w:t>)</w:t>
      </w:r>
      <w:r w:rsidR="005868C1" w:rsidRPr="00152EA6">
        <w:rPr>
          <w:rFonts w:cs="Arial"/>
        </w:rPr>
        <w:fldChar w:fldCharType="end"/>
      </w:r>
      <w:r w:rsidRPr="00152EA6">
        <w:rPr>
          <w:rFonts w:cs="Arial"/>
        </w:rPr>
        <w:t xml:space="preserve">.  </w:t>
      </w:r>
    </w:p>
    <w:p w:rsidR="00B72C2F" w:rsidRDefault="00B72C2F" w:rsidP="006542A4">
      <w:pPr>
        <w:suppressAutoHyphens/>
        <w:spacing w:line="360" w:lineRule="auto"/>
        <w:rPr>
          <w:rFonts w:cs="Arial"/>
        </w:rPr>
      </w:pPr>
    </w:p>
    <w:p w:rsidR="00B72C2F" w:rsidRDefault="00B72C2F" w:rsidP="006542A4">
      <w:pPr>
        <w:suppressAutoHyphens/>
        <w:spacing w:line="360" w:lineRule="auto"/>
        <w:rPr>
          <w:rFonts w:cs="Arial"/>
        </w:rPr>
      </w:pPr>
      <w:r w:rsidRPr="00152EA6">
        <w:rPr>
          <w:rFonts w:cs="Arial"/>
        </w:rPr>
        <w:t xml:space="preserve">Although PLGA and PCL are </w:t>
      </w:r>
      <w:r w:rsidR="0079769E">
        <w:rPr>
          <w:rFonts w:cs="Arial"/>
        </w:rPr>
        <w:t>immiscible, the presence of PCL</w:t>
      </w:r>
      <w:r w:rsidRPr="00152EA6">
        <w:rPr>
          <w:rFonts w:cs="Arial"/>
        </w:rPr>
        <w:t xml:space="preserve"> </w:t>
      </w:r>
      <w:r w:rsidR="0079769E">
        <w:rPr>
          <w:rFonts w:cs="Arial"/>
        </w:rPr>
        <w:t>slowed PLGA</w:t>
      </w:r>
      <w:r w:rsidRPr="00152EA6">
        <w:rPr>
          <w:rFonts w:cs="Arial"/>
        </w:rPr>
        <w:t xml:space="preserve"> degradation </w:t>
      </w:r>
      <w:r w:rsidR="005868C1" w:rsidRPr="00152EA6">
        <w:rPr>
          <w:rFonts w:cs="Arial"/>
        </w:rPr>
        <w:fldChar w:fldCharType="begin"/>
      </w:r>
      <w:r w:rsidRPr="00152EA6">
        <w:rPr>
          <w:rFonts w:cs="Arial"/>
        </w:rPr>
        <w:instrText xml:space="preserve"> ADDIN EN.CITE &lt;EndNote&gt;&lt;Cite&gt;&lt;Author&gt;Zhu&lt;/Author&gt;&lt;Year&gt;2008&lt;/Year&gt;&lt;RecNum&gt;225&lt;/RecNum&gt;&lt;DisplayText&gt;(Zhu et al., 2008)&lt;/DisplayText&gt;&lt;record&gt;&lt;rec-number&gt;225&lt;/rec-number&gt;&lt;foreign-keys&gt;&lt;key app="EN" db-id="9zd2sewv80pzstedr25vd9vz2pw9tx9tf5we"&gt;225&lt;/key&gt;&lt;/foreign-keys&gt;&lt;ref-type name="Journal Article"&gt;17&lt;/ref-type&gt;&lt;contributors&gt;&lt;authors&gt;&lt;author&gt;Zhu, Kang-jie&lt;/author&gt;&lt;author&gt;Jiang, Hong-liang&lt;/author&gt;&lt;author&gt;Li, Yan&lt;/author&gt;&lt;author&gt;Liu, Yi-jie&lt;/author&gt;&lt;/authors&gt;&lt;/contributors&gt;&lt;titles&gt;&lt;title&gt;CONTROL OF DIMENSIONAL STABILITY AND DEGRADATION RATE IN ELECTROSPUN COMPOSITE SCAFFOLDS COMPOSED OF POLY(D,L-LACTIDE-co-GLYCOLIDE) AND POLY(ε-CAPROLACTONE)&lt;/title&gt;&lt;secondary-title&gt;Chinese Journal of Polymer Science&lt;/secondary-title&gt;&lt;/titles&gt;&lt;periodical&gt;&lt;full-title&gt;Chinese Journal of Polymer Science&lt;/full-title&gt;&lt;/periodical&gt;&lt;pages&gt;63-71&lt;/pages&gt;&lt;volume&gt;26&lt;/volume&gt;&lt;number&gt;01&lt;/number&gt;&lt;dates&gt;&lt;year&gt;2008&lt;/year&gt;&lt;/dates&gt;&lt;urls&gt;&lt;related-urls&gt;&lt;url&gt;http://www.worldscientific.com/doi/abs/10.1142/S0256767908002674&lt;/url&gt;&lt;/related-urls&gt;&lt;/urls&gt;&lt;electronic-resource-num&gt;doi:10.1142/S0256767908002674&lt;/electronic-resource-num&gt;&lt;/record&gt;&lt;/Cite&gt;&lt;/EndNote&gt;</w:instrText>
      </w:r>
      <w:r w:rsidR="005868C1" w:rsidRPr="00152EA6">
        <w:rPr>
          <w:rFonts w:cs="Arial"/>
        </w:rPr>
        <w:fldChar w:fldCharType="separate"/>
      </w:r>
      <w:r w:rsidRPr="00152EA6">
        <w:rPr>
          <w:rFonts w:cs="Arial"/>
          <w:noProof/>
        </w:rPr>
        <w:t>(</w:t>
      </w:r>
      <w:hyperlink w:anchor="_ENREF_274" w:tooltip="Zhu, 2008 #225" w:history="1">
        <w:r w:rsidR="002D29A2" w:rsidRPr="00152EA6">
          <w:rPr>
            <w:rFonts w:cs="Arial"/>
            <w:noProof/>
          </w:rPr>
          <w:t xml:space="preserve">Zhu </w:t>
        </w:r>
        <w:r w:rsidR="00DA48B1" w:rsidRPr="00DA48B1">
          <w:rPr>
            <w:rFonts w:cs="Arial"/>
            <w:i/>
            <w:noProof/>
          </w:rPr>
          <w:t>et al</w:t>
        </w:r>
        <w:r w:rsidR="002D29A2" w:rsidRPr="00152EA6">
          <w:rPr>
            <w:rFonts w:cs="Arial"/>
            <w:noProof/>
          </w:rPr>
          <w:t>., 2008</w:t>
        </w:r>
      </w:hyperlink>
      <w:r w:rsidRPr="00152EA6">
        <w:rPr>
          <w:rFonts w:cs="Arial"/>
          <w:noProof/>
        </w:rPr>
        <w:t>)</w:t>
      </w:r>
      <w:r w:rsidR="005868C1" w:rsidRPr="00152EA6">
        <w:rPr>
          <w:rFonts w:cs="Arial"/>
        </w:rPr>
        <w:fldChar w:fldCharType="end"/>
      </w:r>
      <w:r w:rsidRPr="00152EA6">
        <w:rPr>
          <w:rFonts w:cs="Arial"/>
        </w:rPr>
        <w:t xml:space="preserve">. One study found that no significant shrinking of the PLGA meshes occurred when the </w:t>
      </w:r>
      <w:r w:rsidR="0079769E">
        <w:rPr>
          <w:rFonts w:cs="Arial"/>
        </w:rPr>
        <w:t>PLGA fraction was below 80%, but</w:t>
      </w:r>
      <w:r w:rsidRPr="00152EA6">
        <w:rPr>
          <w:rFonts w:cs="Arial"/>
        </w:rPr>
        <w:t xml:space="preserve"> above 90% PLGA content the shrinkage increased with increased PLGA content. It was found that the </w:t>
      </w:r>
      <w:proofErr w:type="gramStart"/>
      <w:r w:rsidR="004D23D8" w:rsidRPr="004D23D8">
        <w:rPr>
          <w:rFonts w:cs="Arial"/>
          <w:i/>
        </w:rPr>
        <w:t>T</w:t>
      </w:r>
      <w:r w:rsidR="000D2F28" w:rsidRPr="000D2F28">
        <w:rPr>
          <w:rFonts w:cs="Arial"/>
          <w:i/>
          <w:vertAlign w:val="subscript"/>
        </w:rPr>
        <w:t>g</w:t>
      </w:r>
      <w:proofErr w:type="gramEnd"/>
      <w:r w:rsidRPr="00152EA6">
        <w:rPr>
          <w:rFonts w:cs="Arial"/>
        </w:rPr>
        <w:t xml:space="preserve"> of PLGA increased with the increase in PCL content in the fibre. XRD patterns suggested that the crystalline region in the composite fibres with a PCL fraction greater than 20% can act as physical cross</w:t>
      </w:r>
      <w:r w:rsidR="00C446C1">
        <w:rPr>
          <w:rFonts w:cs="Arial"/>
        </w:rPr>
        <w:t>-</w:t>
      </w:r>
      <w:r w:rsidRPr="00152EA6">
        <w:rPr>
          <w:rFonts w:cs="Arial"/>
        </w:rPr>
        <w:t>linking points, preventing relaxation o</w:t>
      </w:r>
      <w:r w:rsidR="004D23D8">
        <w:rPr>
          <w:rFonts w:cs="Arial"/>
        </w:rPr>
        <w:t>f</w:t>
      </w:r>
      <w:r w:rsidRPr="00152EA6">
        <w:rPr>
          <w:rFonts w:cs="Arial"/>
        </w:rPr>
        <w:t xml:space="preserve"> the aligned polymer chains in the fibres. Liu </w:t>
      </w:r>
      <w:r w:rsidR="00DA48B1" w:rsidRPr="00DA48B1">
        <w:rPr>
          <w:rFonts w:cs="Arial"/>
          <w:i/>
        </w:rPr>
        <w:t>et al</w:t>
      </w:r>
      <w:r w:rsidR="00F4590A">
        <w:rPr>
          <w:rFonts w:cs="Arial"/>
          <w:i/>
        </w:rPr>
        <w:t>.,</w:t>
      </w:r>
      <w:r w:rsidRPr="00152EA6">
        <w:rPr>
          <w:rFonts w:cs="Arial"/>
        </w:rPr>
        <w:t xml:space="preserve"> observed an increase in fibre diameter from 1.35 µm to 1.95 µm with an increase in the PLGA fraction from 20 % to 100 %</w:t>
      </w:r>
      <w:r w:rsidR="00F4590A">
        <w:rPr>
          <w:rFonts w:cs="Arial"/>
        </w:rPr>
        <w:t xml:space="preserve"> (Liu </w:t>
      </w:r>
      <w:r w:rsidR="00F4590A">
        <w:rPr>
          <w:rFonts w:cs="Arial"/>
          <w:i/>
        </w:rPr>
        <w:t>et al.</w:t>
      </w:r>
      <w:proofErr w:type="gramStart"/>
      <w:r w:rsidR="00F4590A">
        <w:rPr>
          <w:rFonts w:cs="Arial"/>
          <w:i/>
        </w:rPr>
        <w:t>,</w:t>
      </w:r>
      <w:r w:rsidR="00F4590A">
        <w:rPr>
          <w:rFonts w:cs="Arial"/>
        </w:rPr>
        <w:t>2008</w:t>
      </w:r>
      <w:proofErr w:type="gramEnd"/>
      <w:r w:rsidR="00F4590A">
        <w:rPr>
          <w:rFonts w:cs="Arial"/>
        </w:rPr>
        <w:t>)</w:t>
      </w:r>
      <w:r w:rsidRPr="00152EA6">
        <w:rPr>
          <w:rFonts w:cs="Arial"/>
        </w:rPr>
        <w:t>.</w:t>
      </w:r>
    </w:p>
    <w:p w:rsidR="00253A63" w:rsidRPr="00152EA6" w:rsidRDefault="00253A63" w:rsidP="006542A4">
      <w:pPr>
        <w:suppressAutoHyphens/>
        <w:spacing w:line="360" w:lineRule="auto"/>
        <w:rPr>
          <w:rFonts w:cs="Arial"/>
        </w:rPr>
      </w:pPr>
    </w:p>
    <w:p w:rsidR="00587798" w:rsidRPr="00C619DE" w:rsidRDefault="00253A63" w:rsidP="00C619DE">
      <w:pPr>
        <w:suppressAutoHyphens/>
        <w:spacing w:line="360" w:lineRule="auto"/>
        <w:rPr>
          <w:rFonts w:cs="Arial"/>
          <w:color w:val="FFFFFF" w:themeColor="background1"/>
        </w:rPr>
        <w:sectPr w:rsidR="00587798" w:rsidRPr="00C619DE" w:rsidSect="00FA0DD5">
          <w:footnotePr>
            <w:pos w:val="beneathText"/>
          </w:footnotePr>
          <w:endnotePr>
            <w:numFmt w:val="decimal"/>
          </w:endnotePr>
          <w:pgSz w:w="11906" w:h="16838"/>
          <w:pgMar w:top="1440" w:right="1440" w:bottom="1440" w:left="2268" w:header="709" w:footer="709" w:gutter="0"/>
          <w:cols w:space="708"/>
          <w:docGrid w:linePitch="360"/>
        </w:sectPr>
      </w:pPr>
      <w:r w:rsidRPr="00152EA6">
        <w:rPr>
          <w:rFonts w:cs="Arial"/>
        </w:rPr>
        <w:t xml:space="preserve">Owen </w:t>
      </w:r>
      <w:r w:rsidR="00DA48B1" w:rsidRPr="00DA48B1">
        <w:rPr>
          <w:rFonts w:cs="Arial"/>
          <w:i/>
        </w:rPr>
        <w:t>et al</w:t>
      </w:r>
      <w:proofErr w:type="gramStart"/>
      <w:r w:rsidR="004D23D8">
        <w:rPr>
          <w:rFonts w:cs="Arial"/>
          <w:i/>
        </w:rPr>
        <w:t>.,</w:t>
      </w:r>
      <w:proofErr w:type="gramEnd"/>
      <w:r w:rsidRPr="00152EA6">
        <w:rPr>
          <w:rFonts w:cs="Arial"/>
        </w:rPr>
        <w:t xml:space="preserve"> fabricated a PLGA membrane with the aim of controlling cell behaviour for promoting periodontal tissue regeneration. The membranes were created by casting a PLGA copolymer (85:15) blend with </w:t>
      </w:r>
      <w:proofErr w:type="spellStart"/>
      <w:proofErr w:type="gramStart"/>
      <w:r w:rsidRPr="00152EA6">
        <w:rPr>
          <w:rFonts w:cs="Arial"/>
          <w:color w:val="222222"/>
          <w:shd w:val="clear" w:color="auto" w:fill="FFFFFF"/>
        </w:rPr>
        <w:t>methoxy</w:t>
      </w:r>
      <w:proofErr w:type="spellEnd"/>
      <w:r w:rsidRPr="00152EA6">
        <w:rPr>
          <w:rFonts w:cs="Arial"/>
          <w:color w:val="222222"/>
          <w:shd w:val="clear" w:color="auto" w:fill="FFFFFF"/>
        </w:rPr>
        <w:t>(</w:t>
      </w:r>
      <w:proofErr w:type="spellStart"/>
      <w:proofErr w:type="gramEnd"/>
      <w:r w:rsidRPr="00152EA6">
        <w:rPr>
          <w:rFonts w:cs="Arial"/>
          <w:color w:val="222222"/>
          <w:shd w:val="clear" w:color="auto" w:fill="FFFFFF"/>
        </w:rPr>
        <w:t>polyethyleneglycol</w:t>
      </w:r>
      <w:proofErr w:type="spellEnd"/>
      <w:r w:rsidRPr="00152EA6">
        <w:rPr>
          <w:rFonts w:cs="Arial"/>
          <w:color w:val="222222"/>
          <w:shd w:val="clear" w:color="auto" w:fill="FFFFFF"/>
        </w:rPr>
        <w:t>)</w:t>
      </w:r>
      <w:r w:rsidRPr="00152EA6">
        <w:rPr>
          <w:rFonts w:cs="Arial"/>
        </w:rPr>
        <w:t xml:space="preserve"> (</w:t>
      </w:r>
      <w:proofErr w:type="spellStart"/>
      <w:r w:rsidRPr="00152EA6">
        <w:rPr>
          <w:rFonts w:cs="Arial"/>
        </w:rPr>
        <w:t>MePEG</w:t>
      </w:r>
      <w:proofErr w:type="spellEnd"/>
      <w:r w:rsidRPr="00152EA6">
        <w:rPr>
          <w:rFonts w:cs="Arial"/>
        </w:rPr>
        <w:t>), with smooth, grooved and sandbl</w:t>
      </w:r>
      <w:r w:rsidR="0079769E">
        <w:rPr>
          <w:rFonts w:cs="Arial"/>
        </w:rPr>
        <w:t>asted-acid-etched topographies. The membrane</w:t>
      </w:r>
      <w:r w:rsidRPr="00152EA6">
        <w:rPr>
          <w:rFonts w:cs="Arial"/>
        </w:rPr>
        <w:t xml:space="preserve"> was reported to remain intact for at least 3 months in an aqueous environment. The membrane was designed to inhibit epithelial cell migration or proliferation on one side, and guide </w:t>
      </w:r>
      <w:proofErr w:type="spellStart"/>
      <w:r w:rsidRPr="00152EA6">
        <w:rPr>
          <w:rFonts w:cs="Arial"/>
        </w:rPr>
        <w:t>osteoblast</w:t>
      </w:r>
      <w:proofErr w:type="spellEnd"/>
      <w:r w:rsidRPr="00152EA6">
        <w:rPr>
          <w:rFonts w:cs="Arial"/>
        </w:rPr>
        <w:t xml:space="preserve"> migration to a desired area on the other side. Migration of epithelial cells was inhibited on the sandblasted-acid-etched surface, whilst they spread on the smooth surface. Osteoblasts were reported to spread and increase in number on the grooved and smooth surfaces, </w:t>
      </w:r>
      <w:r w:rsidRPr="00152EA6">
        <w:rPr>
          <w:rFonts w:cs="Arial"/>
        </w:rPr>
        <w:lastRenderedPageBreak/>
        <w:t>with the cells that adhered in the gro</w:t>
      </w:r>
      <w:r w:rsidR="00AC0882">
        <w:rPr>
          <w:rFonts w:cs="Arial"/>
        </w:rPr>
        <w:t>o</w:t>
      </w:r>
      <w:r w:rsidRPr="00152EA6">
        <w:rPr>
          <w:rFonts w:cs="Arial"/>
        </w:rPr>
        <w:t xml:space="preserve">ves migrating preferentially in the direction of the grooves. The authors suggested that a grooved surface of a membrane could be placed facing the bone defect to guide osteoblasts to the defect, whilst a rough surface could be produced for the surface that faces the epithelium, to inhibit epithelial migration and proliferation, </w:t>
      </w:r>
      <w:r w:rsidR="0079769E">
        <w:rPr>
          <w:rFonts w:cs="Arial"/>
        </w:rPr>
        <w:t>providing</w:t>
      </w:r>
      <w:r w:rsidRPr="00152EA6">
        <w:rPr>
          <w:rFonts w:cs="Arial"/>
        </w:rPr>
        <w:t xml:space="preserve"> the barrier function</w:t>
      </w:r>
      <w:r w:rsidR="004D23D8">
        <w:rPr>
          <w:rFonts w:cs="Arial"/>
        </w:rPr>
        <w:t xml:space="preserve"> (Owen </w:t>
      </w:r>
      <w:r w:rsidR="004D23D8">
        <w:rPr>
          <w:rFonts w:cs="Arial"/>
          <w:i/>
        </w:rPr>
        <w:t xml:space="preserve">et al., </w:t>
      </w:r>
      <w:r w:rsidR="004D23D8">
        <w:rPr>
          <w:rFonts w:cs="Arial"/>
        </w:rPr>
        <w:t>2005)</w:t>
      </w:r>
      <w:r w:rsidR="00706012">
        <w:rPr>
          <w:rFonts w:cs="Arial"/>
        </w:rPr>
        <w:t>.</w:t>
      </w:r>
      <w:r w:rsidR="00C619DE">
        <w:rPr>
          <w:rFonts w:cs="Arial"/>
        </w:rPr>
        <w:t xml:space="preserve">                </w:t>
      </w:r>
      <w:proofErr w:type="gramStart"/>
      <w:r w:rsidR="00C619DE" w:rsidRPr="00C619DE">
        <w:rPr>
          <w:rFonts w:cs="Arial"/>
          <w:color w:val="FFFFFF" w:themeColor="background1"/>
        </w:rPr>
        <w:t>b</w:t>
      </w:r>
      <w:proofErr w:type="gramEnd"/>
    </w:p>
    <w:p w:rsidR="00587798" w:rsidRDefault="00587798" w:rsidP="004C511B">
      <w:pPr>
        <w:pStyle w:val="Heading3"/>
        <w:spacing w:line="360" w:lineRule="auto"/>
      </w:pPr>
      <w:bookmarkStart w:id="99" w:name="_Toc444002871"/>
      <w:r w:rsidRPr="00587798">
        <w:lastRenderedPageBreak/>
        <w:t>Natural polymers</w:t>
      </w:r>
      <w:bookmarkEnd w:id="99"/>
    </w:p>
    <w:p w:rsidR="00DA6B47" w:rsidRPr="00677A9E" w:rsidRDefault="00677A9E" w:rsidP="00677A9E">
      <w:pPr>
        <w:pStyle w:val="Caption"/>
        <w:spacing w:line="360" w:lineRule="auto"/>
        <w:rPr>
          <w:i/>
          <w:sz w:val="24"/>
          <w:szCs w:val="24"/>
        </w:rPr>
      </w:pPr>
      <w:bookmarkStart w:id="100" w:name="_Toc444003137"/>
      <w:proofErr w:type="gramStart"/>
      <w:r w:rsidRPr="00271255">
        <w:rPr>
          <w:i/>
          <w:sz w:val="24"/>
          <w:szCs w:val="24"/>
        </w:rPr>
        <w:t xml:space="preserve">Table </w:t>
      </w:r>
      <w:r w:rsidR="005868C1" w:rsidRPr="00271255">
        <w:rPr>
          <w:i/>
          <w:sz w:val="24"/>
          <w:szCs w:val="24"/>
        </w:rPr>
        <w:fldChar w:fldCharType="begin"/>
      </w:r>
      <w:r w:rsidRPr="00271255">
        <w:rPr>
          <w:i/>
          <w:sz w:val="24"/>
          <w:szCs w:val="24"/>
        </w:rPr>
        <w:instrText xml:space="preserve"> STYLEREF 1 \s </w:instrText>
      </w:r>
      <w:r w:rsidR="005868C1" w:rsidRPr="00271255">
        <w:rPr>
          <w:i/>
          <w:sz w:val="24"/>
          <w:szCs w:val="24"/>
        </w:rPr>
        <w:fldChar w:fldCharType="separate"/>
      </w:r>
      <w:r w:rsidR="007B0B90">
        <w:rPr>
          <w:i/>
          <w:noProof/>
          <w:sz w:val="24"/>
          <w:szCs w:val="24"/>
        </w:rPr>
        <w:t>2</w:t>
      </w:r>
      <w:r w:rsidR="005868C1" w:rsidRPr="00271255">
        <w:rPr>
          <w:i/>
          <w:sz w:val="24"/>
          <w:szCs w:val="24"/>
        </w:rPr>
        <w:fldChar w:fldCharType="end"/>
      </w:r>
      <w:r w:rsidRPr="00271255">
        <w:rPr>
          <w:i/>
          <w:sz w:val="24"/>
          <w:szCs w:val="24"/>
        </w:rPr>
        <w:t>.</w:t>
      </w:r>
      <w:proofErr w:type="gramEnd"/>
      <w:r w:rsidR="005868C1" w:rsidRPr="00271255">
        <w:rPr>
          <w:i/>
          <w:sz w:val="24"/>
          <w:szCs w:val="24"/>
        </w:rPr>
        <w:fldChar w:fldCharType="begin"/>
      </w:r>
      <w:r w:rsidRPr="00271255">
        <w:rPr>
          <w:i/>
          <w:sz w:val="24"/>
          <w:szCs w:val="24"/>
        </w:rPr>
        <w:instrText xml:space="preserve"> SEQ Table \* ARABIC \s 1 </w:instrText>
      </w:r>
      <w:r w:rsidR="005868C1" w:rsidRPr="00271255">
        <w:rPr>
          <w:i/>
          <w:sz w:val="24"/>
          <w:szCs w:val="24"/>
        </w:rPr>
        <w:fldChar w:fldCharType="separate"/>
      </w:r>
      <w:r w:rsidR="007B0B90">
        <w:rPr>
          <w:i/>
          <w:noProof/>
          <w:sz w:val="24"/>
          <w:szCs w:val="24"/>
        </w:rPr>
        <w:t>3</w:t>
      </w:r>
      <w:r w:rsidR="005868C1" w:rsidRPr="00271255">
        <w:rPr>
          <w:i/>
          <w:sz w:val="24"/>
          <w:szCs w:val="24"/>
        </w:rPr>
        <w:fldChar w:fldCharType="end"/>
      </w:r>
      <w:r w:rsidRPr="00271255">
        <w:rPr>
          <w:i/>
          <w:sz w:val="24"/>
          <w:szCs w:val="24"/>
        </w:rPr>
        <w:t>.</w:t>
      </w:r>
      <w:r>
        <w:rPr>
          <w:sz w:val="24"/>
          <w:szCs w:val="24"/>
        </w:rPr>
        <w:t xml:space="preserve"> </w:t>
      </w:r>
      <w:proofErr w:type="gramStart"/>
      <w:r w:rsidR="00DA6B47" w:rsidRPr="00677A9E">
        <w:rPr>
          <w:b w:val="0"/>
          <w:i/>
          <w:sz w:val="24"/>
          <w:szCs w:val="24"/>
        </w:rPr>
        <w:t>Summary of</w:t>
      </w:r>
      <w:r w:rsidR="00DA6B47" w:rsidRPr="00677A9E">
        <w:rPr>
          <w:i/>
          <w:sz w:val="24"/>
          <w:szCs w:val="24"/>
        </w:rPr>
        <w:t xml:space="preserve"> </w:t>
      </w:r>
      <w:r w:rsidR="00DA6B47" w:rsidRPr="00677A9E">
        <w:rPr>
          <w:b w:val="0"/>
          <w:i/>
          <w:sz w:val="24"/>
          <w:szCs w:val="24"/>
        </w:rPr>
        <w:t>natural resorbable polymers and their applications in medicine.</w:t>
      </w:r>
      <w:bookmarkEnd w:id="100"/>
      <w:proofErr w:type="gramEnd"/>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4500"/>
        <w:gridCol w:w="7347"/>
      </w:tblGrid>
      <w:tr w:rsidR="00587798" w:rsidRPr="00152EA6" w:rsidTr="00DE5E3B">
        <w:tc>
          <w:tcPr>
            <w:tcW w:w="1728" w:type="dxa"/>
          </w:tcPr>
          <w:p w:rsidR="00587798" w:rsidRPr="00152EA6" w:rsidRDefault="00587798" w:rsidP="006542A4">
            <w:pPr>
              <w:suppressAutoHyphens/>
              <w:spacing w:line="360" w:lineRule="auto"/>
              <w:rPr>
                <w:rFonts w:cs="Arial"/>
                <w:b/>
              </w:rPr>
            </w:pPr>
            <w:r w:rsidRPr="00152EA6">
              <w:rPr>
                <w:rFonts w:cs="Arial"/>
                <w:b/>
              </w:rPr>
              <w:t>Material</w:t>
            </w:r>
          </w:p>
        </w:tc>
        <w:tc>
          <w:tcPr>
            <w:tcW w:w="4500" w:type="dxa"/>
          </w:tcPr>
          <w:p w:rsidR="00587798" w:rsidRPr="00152EA6" w:rsidRDefault="00B2098C" w:rsidP="006542A4">
            <w:pPr>
              <w:suppressAutoHyphens/>
              <w:spacing w:line="360" w:lineRule="auto"/>
              <w:rPr>
                <w:rFonts w:cs="Arial"/>
                <w:b/>
              </w:rPr>
            </w:pPr>
            <w:r w:rsidRPr="00152EA6">
              <w:rPr>
                <w:rFonts w:cs="Arial"/>
                <w:b/>
              </w:rPr>
              <w:t>Biocompatibility</w:t>
            </w:r>
            <w:r w:rsidR="00587798" w:rsidRPr="00152EA6">
              <w:rPr>
                <w:rFonts w:cs="Arial"/>
                <w:b/>
              </w:rPr>
              <w:t>/features</w:t>
            </w:r>
          </w:p>
        </w:tc>
        <w:tc>
          <w:tcPr>
            <w:tcW w:w="7347" w:type="dxa"/>
          </w:tcPr>
          <w:p w:rsidR="00587798" w:rsidRPr="00152EA6" w:rsidRDefault="00587798" w:rsidP="006542A4">
            <w:pPr>
              <w:suppressAutoHyphens/>
              <w:spacing w:line="360" w:lineRule="auto"/>
              <w:rPr>
                <w:rFonts w:cs="Arial"/>
                <w:b/>
              </w:rPr>
            </w:pPr>
            <w:r w:rsidRPr="00152EA6">
              <w:rPr>
                <w:rFonts w:cs="Arial"/>
                <w:b/>
              </w:rPr>
              <w:t>Medical applications</w:t>
            </w:r>
          </w:p>
        </w:tc>
      </w:tr>
      <w:tr w:rsidR="00587798" w:rsidRPr="00152EA6" w:rsidTr="00DE5E3B">
        <w:tc>
          <w:tcPr>
            <w:tcW w:w="1728" w:type="dxa"/>
          </w:tcPr>
          <w:p w:rsidR="00587798" w:rsidRPr="00152EA6" w:rsidRDefault="00587798" w:rsidP="006542A4">
            <w:pPr>
              <w:suppressAutoHyphens/>
              <w:spacing w:line="360" w:lineRule="auto"/>
              <w:rPr>
                <w:rFonts w:cs="Arial"/>
              </w:rPr>
            </w:pPr>
            <w:r w:rsidRPr="00152EA6">
              <w:rPr>
                <w:rFonts w:cs="Arial"/>
              </w:rPr>
              <w:t>Collagen</w:t>
            </w:r>
          </w:p>
        </w:tc>
        <w:tc>
          <w:tcPr>
            <w:tcW w:w="4500" w:type="dxa"/>
          </w:tcPr>
          <w:p w:rsidR="00587798" w:rsidRPr="00152EA6" w:rsidRDefault="00587798" w:rsidP="00786C18">
            <w:pPr>
              <w:suppressAutoHyphens/>
              <w:spacing w:line="360" w:lineRule="auto"/>
              <w:rPr>
                <w:rFonts w:cs="Arial"/>
              </w:rPr>
            </w:pPr>
            <w:r w:rsidRPr="00152EA6">
              <w:rPr>
                <w:rFonts w:cs="Arial"/>
              </w:rPr>
              <w:t xml:space="preserve">Undergoes enzymatic degradation in body via enzymes e.g. </w:t>
            </w:r>
            <w:proofErr w:type="spellStart"/>
            <w:r w:rsidRPr="00152EA6">
              <w:rPr>
                <w:rFonts w:cs="Arial"/>
              </w:rPr>
              <w:t>collagenases</w:t>
            </w:r>
            <w:proofErr w:type="spellEnd"/>
            <w:r w:rsidRPr="00152EA6">
              <w:rPr>
                <w:rFonts w:cs="Arial"/>
              </w:rPr>
              <w:t xml:space="preserve"> and </w:t>
            </w:r>
            <w:proofErr w:type="spellStart"/>
            <w:r w:rsidRPr="00152EA6">
              <w:rPr>
                <w:rFonts w:cs="Arial"/>
              </w:rPr>
              <w:t>metalloproteinases</w:t>
            </w:r>
            <w:proofErr w:type="spellEnd"/>
            <w:r w:rsidRPr="00152EA6">
              <w:rPr>
                <w:rFonts w:cs="Arial"/>
              </w:rPr>
              <w:t xml:space="preserve">. Use as drug delivery vehicle- extent of drug release controllable by varying physical properties e.g. porosity, density and degradation rate. </w:t>
            </w:r>
            <w:r w:rsidR="00786C18">
              <w:rPr>
                <w:rFonts w:cs="Arial"/>
              </w:rPr>
              <w:t>H</w:t>
            </w:r>
            <w:r w:rsidR="00786C18" w:rsidRPr="00152EA6">
              <w:rPr>
                <w:rFonts w:cs="Arial"/>
              </w:rPr>
              <w:t>igh concentration of collagen accounts for the high strength of natural bone.</w:t>
            </w:r>
          </w:p>
        </w:tc>
        <w:tc>
          <w:tcPr>
            <w:tcW w:w="7347" w:type="dxa"/>
          </w:tcPr>
          <w:p w:rsidR="00587798" w:rsidRPr="00152EA6" w:rsidRDefault="00587798" w:rsidP="002D29A2">
            <w:pPr>
              <w:suppressAutoHyphens/>
              <w:spacing w:line="360" w:lineRule="auto"/>
              <w:rPr>
                <w:rFonts w:cs="Arial"/>
              </w:rPr>
            </w:pPr>
            <w:r w:rsidRPr="00152EA6">
              <w:rPr>
                <w:rFonts w:cs="Arial"/>
              </w:rPr>
              <w:t xml:space="preserve">Bio-Gide® (porcine skin, GBR membrane), </w:t>
            </w:r>
            <w:proofErr w:type="spellStart"/>
            <w:r w:rsidRPr="00152EA6">
              <w:rPr>
                <w:rFonts w:cs="Arial"/>
              </w:rPr>
              <w:t>Alloderm</w:t>
            </w:r>
            <w:proofErr w:type="spellEnd"/>
            <w:r w:rsidRPr="00152EA6">
              <w:rPr>
                <w:rFonts w:cs="Arial"/>
              </w:rPr>
              <w:t xml:space="preserve">® (human skin), </w:t>
            </w:r>
            <w:proofErr w:type="spellStart"/>
            <w:r w:rsidRPr="00152EA6">
              <w:rPr>
                <w:rFonts w:cs="Arial"/>
              </w:rPr>
              <w:t>Alloderm</w:t>
            </w:r>
            <w:proofErr w:type="spellEnd"/>
            <w:r w:rsidRPr="00152EA6">
              <w:rPr>
                <w:rFonts w:cs="Arial"/>
              </w:rPr>
              <w:t xml:space="preserve">® (bovine Achilles tendon) and </w:t>
            </w:r>
            <w:proofErr w:type="spellStart"/>
            <w:r w:rsidRPr="00152EA6">
              <w:rPr>
                <w:rFonts w:cs="Arial"/>
              </w:rPr>
              <w:t>Biobrane</w:t>
            </w:r>
            <w:proofErr w:type="spellEnd"/>
            <w:r w:rsidRPr="00152EA6">
              <w:rPr>
                <w:rFonts w:cs="Arial"/>
              </w:rPr>
              <w:t>® (</w:t>
            </w:r>
            <w:proofErr w:type="spellStart"/>
            <w:r w:rsidRPr="00152EA6">
              <w:rPr>
                <w:rFonts w:cs="Arial"/>
              </w:rPr>
              <w:t>acellular</w:t>
            </w:r>
            <w:proofErr w:type="spellEnd"/>
            <w:r w:rsidRPr="00152EA6">
              <w:rPr>
                <w:rFonts w:cs="Arial"/>
              </w:rPr>
              <w:t xml:space="preserve"> collagen matrices), </w:t>
            </w:r>
            <w:proofErr w:type="spellStart"/>
            <w:r w:rsidRPr="00152EA6">
              <w:rPr>
                <w:rFonts w:cs="Arial"/>
              </w:rPr>
              <w:t>Apligraf</w:t>
            </w:r>
            <w:proofErr w:type="spellEnd"/>
            <w:r w:rsidRPr="00152EA6">
              <w:rPr>
                <w:rFonts w:cs="Arial"/>
              </w:rPr>
              <w:t xml:space="preserve">® (collagen-based </w:t>
            </w:r>
            <w:proofErr w:type="spellStart"/>
            <w:r w:rsidRPr="00152EA6">
              <w:rPr>
                <w:rFonts w:cs="Arial"/>
              </w:rPr>
              <w:t>bilayer</w:t>
            </w:r>
            <w:proofErr w:type="spellEnd"/>
            <w:r w:rsidRPr="00152EA6">
              <w:rPr>
                <w:rFonts w:cs="Arial"/>
              </w:rPr>
              <w:t xml:space="preserve"> dressing seeded with live human </w:t>
            </w:r>
            <w:proofErr w:type="spellStart"/>
            <w:r w:rsidRPr="00152EA6">
              <w:rPr>
                <w:rFonts w:cs="Arial"/>
              </w:rPr>
              <w:t>keratinocytes</w:t>
            </w:r>
            <w:proofErr w:type="spellEnd"/>
            <w:r w:rsidRPr="00152EA6">
              <w:rPr>
                <w:rFonts w:cs="Arial"/>
              </w:rPr>
              <w:t xml:space="preserve"> and fibroblasts). </w:t>
            </w:r>
            <w:proofErr w:type="spellStart"/>
            <w:r w:rsidRPr="00152EA6">
              <w:rPr>
                <w:rFonts w:cs="Arial"/>
              </w:rPr>
              <w:t>DuraGen</w:t>
            </w:r>
            <w:proofErr w:type="spellEnd"/>
            <w:r w:rsidRPr="00152EA6">
              <w:rPr>
                <w:rFonts w:cs="Arial"/>
              </w:rPr>
              <w:t xml:space="preserve">® (3D collagen matrix graft for spinal repair and regeneration </w:t>
            </w:r>
            <w:r w:rsidR="005868C1" w:rsidRPr="00152EA6">
              <w:rPr>
                <w:rFonts w:cs="Arial"/>
              </w:rPr>
              <w:fldChar w:fldCharType="begin">
                <w:fldData xml:space="preserve">PEVuZE5vdGU+PENpdGU+PEF1dGhvcj5OYXJvdGFtPC9BdXRob3I+PFllYXI+MjAwNDwvWWVhcj48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</w:fldData>
              </w:fldChar>
            </w:r>
            <w:r w:rsidR="00BB1FD2">
              <w:rPr>
                <w:rFonts w:cs="Arial"/>
              </w:rPr>
              <w:instrText xml:space="preserve"> ADDIN EN.CITE </w:instrText>
            </w:r>
            <w:r w:rsidR="005868C1">
              <w:rPr>
                <w:rFonts w:cs="Arial"/>
              </w:rPr>
              <w:fldChar w:fldCharType="begin">
                <w:fldData xml:space="preserve">PEVuZE5vdGU+PENpdGU+PEF1dGhvcj5OYXJvdGFtPC9BdXRob3I+PFllYXI+MjAwNDwvWWVhcj48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85" w:tooltip="Narotam, 2004 #983" w:history="1">
              <w:r w:rsidR="002D29A2" w:rsidRPr="00152EA6">
                <w:rPr>
                  <w:rFonts w:cs="Arial"/>
                  <w:noProof/>
                </w:rPr>
                <w:t xml:space="preserve">Narotam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w:t>
            </w:r>
            <w:proofErr w:type="spellStart"/>
            <w:r w:rsidRPr="00152EA6">
              <w:rPr>
                <w:rFonts w:cs="Arial"/>
              </w:rPr>
              <w:t>Septocoll</w:t>
            </w:r>
            <w:proofErr w:type="spellEnd"/>
            <w:r w:rsidRPr="00152EA6">
              <w:rPr>
                <w:rFonts w:cs="Arial"/>
              </w:rPr>
              <w:t xml:space="preserve">® (prolonged antibiotic collagen delivery system) </w:t>
            </w:r>
            <w:r w:rsidR="005868C1" w:rsidRPr="00152EA6">
              <w:rPr>
                <w:rFonts w:cs="Arial"/>
              </w:rPr>
              <w:fldChar w:fldCharType="begin">
                <w:fldData xml:space="preserve">PEVuZE5vdGU+PENpdGU+PEF1dGhvcj5HcnVlc3NuZXI8L0F1dGhvcj48WWVhcj4yMDAxPC9ZZWFy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==
</w:fldData>
              </w:fldChar>
            </w:r>
            <w:r w:rsidRPr="00152EA6">
              <w:rPr>
                <w:rFonts w:cs="Arial"/>
              </w:rPr>
              <w:instrText xml:space="preserve"> ADDIN EN.CITE </w:instrText>
            </w:r>
            <w:r w:rsidR="005868C1" w:rsidRPr="00152EA6">
              <w:rPr>
                <w:rFonts w:cs="Arial"/>
              </w:rPr>
              <w:fldChar w:fldCharType="begin">
                <w:fldData xml:space="preserve">PEVuZE5vdGU+PENpdGU+PEF1dGhvcj5HcnVlc3NuZXI8L0F1dGhvcj48WWVhcj4yMDAxPC9ZZWFy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==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01" w:tooltip="Gruessner, 2001 #227" w:history="1">
              <w:r w:rsidR="002D29A2" w:rsidRPr="00152EA6">
                <w:rPr>
                  <w:rFonts w:cs="Arial"/>
                  <w:noProof/>
                </w:rPr>
                <w:t xml:space="preserve">Gruessner </w:t>
              </w:r>
              <w:r w:rsidR="00DA48B1" w:rsidRPr="00DA48B1">
                <w:rPr>
                  <w:rFonts w:cs="Arial"/>
                  <w:i/>
                  <w:noProof/>
                </w:rPr>
                <w:t>et al</w:t>
              </w:r>
              <w:r w:rsidR="002D29A2" w:rsidRPr="00152EA6">
                <w:rPr>
                  <w:rFonts w:cs="Arial"/>
                  <w:noProof/>
                </w:rPr>
                <w:t>., 2001</w:t>
              </w:r>
            </w:hyperlink>
            <w:r w:rsidRPr="00152EA6">
              <w:rPr>
                <w:rFonts w:cs="Arial"/>
                <w:noProof/>
              </w:rPr>
              <w:t>)</w:t>
            </w:r>
            <w:r w:rsidR="005868C1" w:rsidRPr="00152EA6">
              <w:rPr>
                <w:rFonts w:cs="Arial"/>
              </w:rPr>
              <w:fldChar w:fldCharType="end"/>
            </w:r>
            <w:r w:rsidRPr="00152EA6">
              <w:rPr>
                <w:rFonts w:cs="Arial"/>
              </w:rPr>
              <w:t>.</w:t>
            </w:r>
          </w:p>
        </w:tc>
      </w:tr>
      <w:tr w:rsidR="00587798" w:rsidRPr="00152EA6" w:rsidTr="00DE5E3B">
        <w:tc>
          <w:tcPr>
            <w:tcW w:w="1728" w:type="dxa"/>
          </w:tcPr>
          <w:p w:rsidR="00587798" w:rsidRPr="00152EA6" w:rsidRDefault="00587798" w:rsidP="006542A4">
            <w:pPr>
              <w:suppressAutoHyphens/>
              <w:spacing w:line="360" w:lineRule="auto"/>
              <w:rPr>
                <w:rFonts w:cs="Arial"/>
              </w:rPr>
            </w:pPr>
            <w:proofErr w:type="spellStart"/>
            <w:r w:rsidRPr="00152EA6">
              <w:rPr>
                <w:rFonts w:cs="Arial"/>
              </w:rPr>
              <w:t>Hyaluronic</w:t>
            </w:r>
            <w:proofErr w:type="spellEnd"/>
            <w:r w:rsidRPr="00152EA6">
              <w:rPr>
                <w:rFonts w:cs="Arial"/>
              </w:rPr>
              <w:t xml:space="preserve"> acid</w:t>
            </w:r>
          </w:p>
        </w:tc>
        <w:tc>
          <w:tcPr>
            <w:tcW w:w="4500" w:type="dxa"/>
          </w:tcPr>
          <w:p w:rsidR="00587798" w:rsidRPr="00152EA6" w:rsidRDefault="00587798" w:rsidP="002D29A2">
            <w:pPr>
              <w:suppressAutoHyphens/>
              <w:spacing w:line="360" w:lineRule="auto"/>
              <w:rPr>
                <w:rFonts w:cs="Arial"/>
              </w:rPr>
            </w:pPr>
            <w:proofErr w:type="spellStart"/>
            <w:r w:rsidRPr="00152EA6">
              <w:rPr>
                <w:rFonts w:cs="Arial"/>
              </w:rPr>
              <w:t>Glycosaminoglycan</w:t>
            </w:r>
            <w:proofErr w:type="spellEnd"/>
            <w:r w:rsidRPr="00152EA6">
              <w:rPr>
                <w:rFonts w:cs="Arial"/>
              </w:rPr>
              <w:t xml:space="preserve">. Can undergo degradation within the body by free radicals and MMPs found in the extracellular matrix, followed by </w:t>
            </w:r>
            <w:proofErr w:type="spellStart"/>
            <w:r w:rsidRPr="00152EA6">
              <w:rPr>
                <w:rFonts w:cs="Arial"/>
              </w:rPr>
              <w:t>endocytosis</w:t>
            </w:r>
            <w:proofErr w:type="spellEnd"/>
            <w:r w:rsidRPr="00152EA6">
              <w:rPr>
                <w:rFonts w:cs="Arial"/>
              </w:rPr>
              <w:t xml:space="preserve">. Also digestible by </w:t>
            </w:r>
            <w:proofErr w:type="spellStart"/>
            <w:r w:rsidRPr="00152EA6">
              <w:rPr>
                <w:rFonts w:cs="Arial"/>
              </w:rPr>
              <w:t>lysosomal</w:t>
            </w:r>
            <w:proofErr w:type="spellEnd"/>
            <w:r w:rsidRPr="00152EA6">
              <w:rPr>
                <w:rFonts w:cs="Arial"/>
              </w:rPr>
              <w:t xml:space="preserve"> enzymes to form mono and disaccharides, </w:t>
            </w:r>
            <w:r w:rsidRPr="00152EA6">
              <w:rPr>
                <w:rFonts w:cs="Arial"/>
              </w:rPr>
              <w:lastRenderedPageBreak/>
              <w:t>further converted into NH</w:t>
            </w:r>
            <w:r w:rsidRPr="00152EA6">
              <w:rPr>
                <w:rFonts w:cs="Arial"/>
                <w:vertAlign w:val="subscript"/>
              </w:rPr>
              <w:t>3</w:t>
            </w:r>
            <w:r w:rsidRPr="00152EA6">
              <w:rPr>
                <w:rFonts w:cs="Arial"/>
              </w:rPr>
              <w:t>, CO</w:t>
            </w:r>
            <w:r w:rsidRPr="00152EA6">
              <w:rPr>
                <w:rFonts w:cs="Arial"/>
                <w:vertAlign w:val="subscript"/>
              </w:rPr>
              <w:t>2</w:t>
            </w:r>
            <w:r w:rsidRPr="00152EA6">
              <w:rPr>
                <w:rFonts w:cs="Arial"/>
              </w:rPr>
              <w:t xml:space="preserve"> and H</w:t>
            </w:r>
            <w:r w:rsidRPr="00152EA6">
              <w:rPr>
                <w:rFonts w:cs="Arial"/>
                <w:vertAlign w:val="subscript"/>
              </w:rPr>
              <w:t>2</w:t>
            </w:r>
            <w:r w:rsidRPr="00152EA6">
              <w:rPr>
                <w:rFonts w:cs="Arial"/>
              </w:rPr>
              <w:t xml:space="preserve">O via Krebs cycle </w:t>
            </w:r>
            <w:r w:rsidR="005868C1" w:rsidRPr="00152EA6">
              <w:rPr>
                <w:rFonts w:cs="Arial"/>
              </w:rPr>
              <w:fldChar w:fldCharType="begin"/>
            </w:r>
            <w:r w:rsidRPr="00152EA6">
              <w:rPr>
                <w:rFonts w:cs="Arial"/>
              </w:rPr>
              <w:instrText xml:space="preserve"> ADDIN EN.CITE &lt;EndNote&gt;&lt;Cite&gt;&lt;Author&gt;Al-Assaf&lt;/Author&gt;&lt;Year&gt;2003&lt;/Year&gt;&lt;RecNum&gt;228&lt;/RecNum&gt;&lt;DisplayText&gt;(Al-Assaf et al., 2003)&lt;/DisplayText&gt;&lt;record&gt;&lt;rec-number&gt;228&lt;/rec-number&gt;&lt;foreign-keys&gt;&lt;key app="EN" db-id="9zd2sewv80pzstedr25vd9vz2pw9tx9tf5we"&gt;228&lt;/key&gt;&lt;/foreign-keys&gt;&lt;ref-type name="Journal Article"&gt;17&lt;/ref-type&gt;&lt;contributors&gt;&lt;authors&gt;&lt;author&gt;Al-Assaf, S.&lt;/author&gt;&lt;author&gt;Navaratnam, S.&lt;/author&gt;&lt;author&gt;Parsons, B. J.&lt;/author&gt;&lt;author&gt;Phillips, G. O.&lt;/author&gt;&lt;/authors&gt;&lt;/contributors&gt;&lt;auth-address&gt;The North East Wales Institute, Plas Coch, Mold Road, LL11 2AW, Wrexham, UK.&lt;/auth-address&gt;&lt;titles&gt;&lt;title&gt;Chain scission of hyaluronan by peroxynitrite&lt;/title&gt;&lt;secondary-title&gt;Arch Biochem Biophys&lt;/secondary-title&gt;&lt;alt-title&gt;Archives of biochemistry and biophysics&lt;/alt-title&gt;&lt;/titles&gt;&lt;periodical&gt;&lt;full-title&gt;Arch Biochem Biophys&lt;/full-title&gt;&lt;abbr-1&gt;Archives of biochemistry and biophysics&lt;/abbr-1&gt;&lt;/periodical&gt;&lt;alt-periodical&gt;&lt;full-title&gt;Arch Biochem Biophys&lt;/full-title&gt;&lt;abbr-1&gt;Archives of biochemistry and biophysics&lt;/abbr-1&gt;&lt;/alt-periodical&gt;&lt;pages&gt;73-82&lt;/pages&gt;&lt;volume&gt;411&lt;/volume&gt;&lt;number&gt;1&lt;/number&gt;&lt;edition&gt;2003/02/20&lt;/edition&gt;&lt;keywords&gt;&lt;keyword&gt;Chromatography, Gel&lt;/keyword&gt;&lt;keyword&gt;Free Radicals&lt;/keyword&gt;&lt;keyword&gt;Hyaluronic Acid/*chemistry&lt;/keyword&gt;&lt;keyword&gt;Hydroxyl Radical&lt;/keyword&gt;&lt;keyword&gt;Kinetics&lt;/keyword&gt;&lt;keyword&gt;Molecular Weight&lt;/keyword&gt;&lt;keyword&gt;*Peroxynitrous Acid&lt;/keyword&gt;&lt;keyword&gt;Solutions&lt;/keyword&gt;&lt;/keywords&gt;&lt;dates&gt;&lt;year&gt;2003&lt;/year&gt;&lt;pub-dates&gt;&lt;date&gt;Mar 1&lt;/date&gt;&lt;/pub-dates&gt;&lt;/dates&gt;&lt;isbn&gt;0003-9861 (Print)&amp;#xD;0003-9861 (Linking)&lt;/isbn&gt;&lt;accession-num&gt;12590925&lt;/accession-num&gt;&lt;work-type&gt;Research Support, Non-U.S. Gov&amp;apos;t&lt;/work-type&gt;&lt;urls&gt;&lt;related-urls&gt;&lt;url&gt;http://www.ncbi.nlm.nih.gov/pubmed/12590925&lt;/url&gt;&lt;/related-urls&gt;&lt;/urls&gt;&lt;language&gt;eng&lt;/language&gt;&lt;/record&gt;&lt;/Cite&gt;&lt;/EndNote&gt;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3" w:tooltip="Al-Assaf, 2003 #228" w:history="1">
              <w:r w:rsidR="002D29A2" w:rsidRPr="00152EA6">
                <w:rPr>
                  <w:rFonts w:cs="Arial"/>
                  <w:noProof/>
                </w:rPr>
                <w:t xml:space="preserve">Al-Assaf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r w:rsidRPr="00152EA6">
              <w:rPr>
                <w:rFonts w:cs="Arial"/>
              </w:rPr>
              <w:t>.</w:t>
            </w:r>
          </w:p>
        </w:tc>
        <w:tc>
          <w:tcPr>
            <w:tcW w:w="7347" w:type="dxa"/>
          </w:tcPr>
          <w:p w:rsidR="00587798" w:rsidRPr="00152EA6" w:rsidRDefault="00587798" w:rsidP="006542A4">
            <w:pPr>
              <w:suppressAutoHyphens/>
              <w:spacing w:line="360" w:lineRule="auto"/>
              <w:rPr>
                <w:rFonts w:cs="Arial"/>
              </w:rPr>
            </w:pPr>
            <w:r w:rsidRPr="00152EA6">
              <w:rPr>
                <w:rFonts w:cs="Arial"/>
              </w:rPr>
              <w:lastRenderedPageBreak/>
              <w:t xml:space="preserve">HYAFF® (Wound dressing applications). AMVISC® (vitreous </w:t>
            </w:r>
            <w:proofErr w:type="spellStart"/>
            <w:r w:rsidRPr="00152EA6">
              <w:rPr>
                <w:rFonts w:cs="Arial"/>
              </w:rPr>
              <w:t>humor</w:t>
            </w:r>
            <w:proofErr w:type="spellEnd"/>
            <w:r w:rsidRPr="00152EA6">
              <w:rPr>
                <w:rFonts w:cs="Arial"/>
              </w:rPr>
              <w:t xml:space="preserve"> substitute, eye tissue protection during cataract extraction, corneal transplantation and glaucoma surgery). SYNVISC® (synovial fluid substitute).</w:t>
            </w:r>
          </w:p>
        </w:tc>
      </w:tr>
      <w:tr w:rsidR="00587798" w:rsidRPr="00152EA6" w:rsidTr="00DE5E3B">
        <w:tc>
          <w:tcPr>
            <w:tcW w:w="1728" w:type="dxa"/>
          </w:tcPr>
          <w:p w:rsidR="00587798" w:rsidRPr="00152EA6" w:rsidRDefault="00587798" w:rsidP="006542A4">
            <w:pPr>
              <w:suppressAutoHyphens/>
              <w:spacing w:line="360" w:lineRule="auto"/>
              <w:rPr>
                <w:rFonts w:cs="Arial"/>
              </w:rPr>
            </w:pPr>
            <w:proofErr w:type="spellStart"/>
            <w:r w:rsidRPr="00152EA6">
              <w:rPr>
                <w:rFonts w:cs="Arial"/>
              </w:rPr>
              <w:lastRenderedPageBreak/>
              <w:t>Chitosan</w:t>
            </w:r>
            <w:proofErr w:type="spellEnd"/>
          </w:p>
        </w:tc>
        <w:tc>
          <w:tcPr>
            <w:tcW w:w="4500" w:type="dxa"/>
          </w:tcPr>
          <w:p w:rsidR="00587798" w:rsidRPr="00152EA6" w:rsidRDefault="00587798" w:rsidP="006542A4">
            <w:pPr>
              <w:suppressAutoHyphens/>
              <w:spacing w:line="360" w:lineRule="auto"/>
              <w:rPr>
                <w:rFonts w:cs="Arial"/>
              </w:rPr>
            </w:pPr>
            <w:r w:rsidRPr="00152EA6">
              <w:rPr>
                <w:rFonts w:cs="Arial"/>
              </w:rPr>
              <w:t>Biodegradable, non</w:t>
            </w:r>
            <w:r w:rsidR="00F4765C">
              <w:rPr>
                <w:rFonts w:cs="Arial"/>
              </w:rPr>
              <w:t>-</w:t>
            </w:r>
            <w:r w:rsidRPr="00152EA6">
              <w:rPr>
                <w:rFonts w:cs="Arial"/>
              </w:rPr>
              <w:t>antigenic, biocompatible, biologically renewable</w:t>
            </w:r>
          </w:p>
        </w:tc>
        <w:tc>
          <w:tcPr>
            <w:tcW w:w="7347" w:type="dxa"/>
          </w:tcPr>
          <w:p w:rsidR="00587798" w:rsidRPr="00152EA6" w:rsidRDefault="00587798" w:rsidP="002D29A2">
            <w:pPr>
              <w:suppressAutoHyphens/>
              <w:spacing w:line="360" w:lineRule="auto"/>
              <w:rPr>
                <w:rFonts w:cs="Arial"/>
                <w:vertAlign w:val="superscript"/>
              </w:rPr>
            </w:pPr>
            <w:r w:rsidRPr="00152EA6">
              <w:rPr>
                <w:rFonts w:cs="Arial"/>
              </w:rPr>
              <w:t xml:space="preserve">Wound dressing, wound healing, drug delivery systems, tissue engineering scaffolds </w:t>
            </w:r>
            <w:r w:rsidR="005868C1" w:rsidRPr="00152EA6">
              <w:rPr>
                <w:rFonts w:cs="Arial"/>
              </w:rPr>
              <w:fldChar w:fldCharType="begin">
                <w:fldData xml:space="preserve">PEVuZE5vdGU+PENpdGU+PEF1dGhvcj5SYXZpIEt1bWFyPC9BdXRob3I+PFllYXI+MjAwMDwvWWVh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=
</w:fldData>
              </w:fldChar>
            </w:r>
            <w:r w:rsidR="00BB1FD2">
              <w:rPr>
                <w:rFonts w:cs="Arial"/>
              </w:rPr>
              <w:instrText xml:space="preserve"> ADDIN EN.CITE </w:instrText>
            </w:r>
            <w:r w:rsidR="005868C1">
              <w:rPr>
                <w:rFonts w:cs="Arial"/>
              </w:rPr>
              <w:fldChar w:fldCharType="begin">
                <w:fldData xml:space="preserve">PEVuZE5vdGU+PENpdGU+PEF1dGhvcj5SYXZpIEt1bWFyPC9BdXRob3I+PFllYXI+MjAwMDwvWWVh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=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11" w:tooltip="Ravi Kumar, 2000 #229" w:history="1">
              <w:r w:rsidR="002D29A2" w:rsidRPr="00152EA6">
                <w:rPr>
                  <w:rFonts w:cs="Arial"/>
                  <w:noProof/>
                </w:rPr>
                <w:t>Ravi Kumar, 2000</w:t>
              </w:r>
            </w:hyperlink>
            <w:r w:rsidRPr="00152EA6">
              <w:rPr>
                <w:rFonts w:cs="Arial"/>
                <w:noProof/>
              </w:rPr>
              <w:t xml:space="preserve">, </w:t>
            </w:r>
            <w:hyperlink w:anchor="_ENREF_111" w:tooltip="Hirano, 1990 #230" w:history="1">
              <w:r w:rsidR="002D29A2" w:rsidRPr="00152EA6">
                <w:rPr>
                  <w:rFonts w:cs="Arial"/>
                  <w:noProof/>
                </w:rPr>
                <w:t xml:space="preserve">Hirano </w:t>
              </w:r>
              <w:r w:rsidR="00DA48B1" w:rsidRPr="00DA48B1">
                <w:rPr>
                  <w:rFonts w:cs="Arial"/>
                  <w:i/>
                  <w:noProof/>
                </w:rPr>
                <w:t>et al</w:t>
              </w:r>
              <w:r w:rsidR="002D29A2" w:rsidRPr="00152EA6">
                <w:rPr>
                  <w:rFonts w:cs="Arial"/>
                  <w:noProof/>
                </w:rPr>
                <w:t>., 1990</w:t>
              </w:r>
            </w:hyperlink>
            <w:r w:rsidRPr="00152EA6">
              <w:rPr>
                <w:rFonts w:cs="Arial"/>
                <w:noProof/>
              </w:rPr>
              <w:t xml:space="preserve">, </w:t>
            </w:r>
            <w:hyperlink w:anchor="_ENREF_2" w:tooltip="Aiedeh, 1997 #4" w:history="1">
              <w:r w:rsidR="002D29A2" w:rsidRPr="00152EA6">
                <w:rPr>
                  <w:rFonts w:cs="Arial"/>
                  <w:noProof/>
                </w:rPr>
                <w:t xml:space="preserve">Aiedeh </w:t>
              </w:r>
              <w:r w:rsidR="00DA48B1" w:rsidRPr="00DA48B1">
                <w:rPr>
                  <w:rFonts w:cs="Arial"/>
                  <w:i/>
                  <w:noProof/>
                </w:rPr>
                <w:t>et al</w:t>
              </w:r>
              <w:r w:rsidR="002D29A2" w:rsidRPr="00152EA6">
                <w:rPr>
                  <w:rFonts w:cs="Arial"/>
                  <w:noProof/>
                </w:rPr>
                <w:t>., 1997</w:t>
              </w:r>
            </w:hyperlink>
            <w:r w:rsidRPr="00152EA6">
              <w:rPr>
                <w:rFonts w:cs="Arial"/>
                <w:noProof/>
              </w:rPr>
              <w:t xml:space="preserve">, </w:t>
            </w:r>
            <w:hyperlink w:anchor="_ENREF_25" w:tooltip="Berger, 2004 #32" w:history="1">
              <w:r w:rsidR="002D29A2" w:rsidRPr="00152EA6">
                <w:rPr>
                  <w:rFonts w:cs="Arial"/>
                  <w:noProof/>
                </w:rPr>
                <w:t xml:space="preserve">Berger </w:t>
              </w:r>
              <w:r w:rsidR="00DA48B1" w:rsidRPr="00DA48B1">
                <w:rPr>
                  <w:rFonts w:cs="Arial"/>
                  <w:i/>
                  <w:noProof/>
                </w:rPr>
                <w:t>et al</w:t>
              </w:r>
              <w:r w:rsidR="002D29A2" w:rsidRPr="00152EA6">
                <w:rPr>
                  <w:rFonts w:cs="Arial"/>
                  <w:noProof/>
                </w:rPr>
                <w:t>., 2004</w:t>
              </w:r>
            </w:hyperlink>
            <w:r w:rsidRPr="00152EA6">
              <w:rPr>
                <w:rFonts w:cs="Arial"/>
                <w:noProof/>
              </w:rPr>
              <w:t xml:space="preserve">, </w:t>
            </w:r>
            <w:hyperlink w:anchor="_ENREF_198" w:tooltip="Park, 2000 #1005" w:history="1">
              <w:r w:rsidR="002D29A2" w:rsidRPr="00152EA6">
                <w:rPr>
                  <w:rFonts w:cs="Arial"/>
                  <w:noProof/>
                </w:rPr>
                <w:t xml:space="preserve">Park </w:t>
              </w:r>
              <w:r w:rsidR="00DA48B1" w:rsidRPr="00DA48B1">
                <w:rPr>
                  <w:rFonts w:cs="Arial"/>
                  <w:i/>
                  <w:noProof/>
                </w:rPr>
                <w:t>et al</w:t>
              </w:r>
              <w:r w:rsidR="002D29A2" w:rsidRPr="00152EA6">
                <w:rPr>
                  <w:rFonts w:cs="Arial"/>
                  <w:noProof/>
                </w:rPr>
                <w:t>., 2000b</w:t>
              </w:r>
            </w:hyperlink>
            <w:r w:rsidRPr="00152EA6">
              <w:rPr>
                <w:rFonts w:cs="Arial"/>
                <w:noProof/>
              </w:rPr>
              <w:t>)</w:t>
            </w:r>
            <w:r w:rsidR="005868C1" w:rsidRPr="00152EA6">
              <w:rPr>
                <w:rFonts w:cs="Arial"/>
              </w:rPr>
              <w:fldChar w:fldCharType="end"/>
            </w:r>
          </w:p>
        </w:tc>
      </w:tr>
      <w:tr w:rsidR="00587798" w:rsidRPr="00152EA6" w:rsidTr="00DE5E3B">
        <w:tc>
          <w:tcPr>
            <w:tcW w:w="1728" w:type="dxa"/>
          </w:tcPr>
          <w:p w:rsidR="00587798" w:rsidRPr="00152EA6" w:rsidRDefault="00587798" w:rsidP="006542A4">
            <w:pPr>
              <w:suppressAutoHyphens/>
              <w:spacing w:line="360" w:lineRule="auto"/>
              <w:rPr>
                <w:rFonts w:cs="Arial"/>
              </w:rPr>
            </w:pPr>
            <w:proofErr w:type="spellStart"/>
            <w:r w:rsidRPr="00152EA6">
              <w:rPr>
                <w:rFonts w:cs="Arial"/>
              </w:rPr>
              <w:t>Chondroitin</w:t>
            </w:r>
            <w:proofErr w:type="spellEnd"/>
            <w:r w:rsidRPr="00152EA6">
              <w:rPr>
                <w:rFonts w:cs="Arial"/>
              </w:rPr>
              <w:t xml:space="preserve"> sulphate</w:t>
            </w:r>
          </w:p>
        </w:tc>
        <w:tc>
          <w:tcPr>
            <w:tcW w:w="4500" w:type="dxa"/>
          </w:tcPr>
          <w:p w:rsidR="00587798" w:rsidRPr="00152EA6" w:rsidRDefault="00587798" w:rsidP="002D29A2">
            <w:pPr>
              <w:suppressAutoHyphens/>
              <w:spacing w:line="360" w:lineRule="auto"/>
              <w:rPr>
                <w:rFonts w:cs="Arial"/>
              </w:rPr>
            </w:pPr>
            <w:r w:rsidRPr="00152EA6">
              <w:rPr>
                <w:rFonts w:cs="Arial"/>
              </w:rPr>
              <w:t xml:space="preserve">Major component of </w:t>
            </w:r>
            <w:proofErr w:type="spellStart"/>
            <w:r w:rsidRPr="00152EA6">
              <w:rPr>
                <w:rFonts w:cs="Arial"/>
              </w:rPr>
              <w:t>aggrecan</w:t>
            </w:r>
            <w:proofErr w:type="spellEnd"/>
            <w:r w:rsidRPr="00152EA6">
              <w:rPr>
                <w:rFonts w:cs="Arial"/>
              </w:rPr>
              <w:t xml:space="preserve">, the most abundant </w:t>
            </w:r>
            <w:proofErr w:type="spellStart"/>
            <w:r w:rsidRPr="00152EA6">
              <w:rPr>
                <w:rFonts w:cs="Arial"/>
              </w:rPr>
              <w:t>glycosaminoglycan</w:t>
            </w:r>
            <w:proofErr w:type="spellEnd"/>
            <w:r w:rsidRPr="00152EA6">
              <w:rPr>
                <w:rFonts w:cs="Arial"/>
              </w:rPr>
              <w:t xml:space="preserve"> found in </w:t>
            </w:r>
            <w:proofErr w:type="spellStart"/>
            <w:r w:rsidRPr="00152EA6">
              <w:rPr>
                <w:rFonts w:cs="Arial"/>
              </w:rPr>
              <w:t>proteoglycans</w:t>
            </w:r>
            <w:proofErr w:type="spellEnd"/>
            <w:r w:rsidRPr="00152EA6">
              <w:rPr>
                <w:rFonts w:cs="Arial"/>
              </w:rPr>
              <w:t xml:space="preserve"> of </w:t>
            </w:r>
            <w:proofErr w:type="spellStart"/>
            <w:r w:rsidRPr="00152EA6">
              <w:rPr>
                <w:rFonts w:cs="Arial"/>
              </w:rPr>
              <w:t>articular</w:t>
            </w:r>
            <w:proofErr w:type="spellEnd"/>
            <w:r w:rsidRPr="00152EA6">
              <w:rPr>
                <w:rFonts w:cs="Arial"/>
              </w:rPr>
              <w:t xml:space="preserve"> cartilage. Involved in intracellular signalling and cell recognition. Anti-inflammatory properties </w:t>
            </w:r>
            <w:r w:rsidR="005868C1" w:rsidRPr="00152EA6">
              <w:rPr>
                <w:rFonts w:cs="Arial"/>
              </w:rPr>
              <w:fldChar w:fldCharType="begin"/>
            </w:r>
            <w:r w:rsidR="00BB1FD2">
              <w:rPr>
                <w:rFonts w:cs="Arial"/>
              </w:rPr>
              <w:instrText xml:space="preserve"> ADDIN EN.CITE &lt;EndNote&gt;&lt;Cite&gt;&lt;Author&gt;S Ayad&lt;/Author&gt;&lt;Year&gt;1994&lt;/Year&gt;&lt;RecNum&gt;1047&lt;/RecNum&gt;&lt;DisplayText&gt;(S Ayad, 1994)&lt;/DisplayText&gt;&lt;record&gt;&lt;rec-number&gt;1047&lt;/rec-number&gt;&lt;foreign-keys&gt;&lt;key app="EN" db-id="55avtfztw5wse0ewv2nvz9575xvdvxd20zww"&gt;1047&lt;/key&gt;&lt;key app="ENWeb" db-id=""&gt;0&lt;/key&gt;&lt;/foreign-keys&gt;&lt;ref-type name="Electronic Book"&gt;44&lt;/ref-type&gt;&lt;contributors&gt;&lt;authors&gt;&lt;author&gt;S Ayad, R Boot-Handford, MJ Humphries, KE Kadler, A Shuttleworth&lt;/author&gt;&lt;/authors&gt;&lt;/contributors&gt;&lt;titles&gt;&lt;title&gt;The Extracellular Matrix Facts Book&lt;/title&gt;&lt;/titles&gt;&lt;dates&gt;&lt;year&gt;1994&lt;/year&gt;&lt;/dates&gt;&lt;pub-location&gt;San Diego, CA, USA&lt;/pub-location&gt;&lt;publisher&gt;Academic Press&lt;/publisher&gt;&lt;isbn&gt;9780120689118&lt;/isbn&gt;&lt;urls&gt;&lt;/urls&gt;&lt;/record&gt;&lt;/Cite&gt;&lt;/EndNote&gt;</w:instrText>
            </w:r>
            <w:r w:rsidR="005868C1" w:rsidRPr="00152EA6">
              <w:rPr>
                <w:rFonts w:cs="Arial"/>
              </w:rPr>
              <w:fldChar w:fldCharType="separate"/>
            </w:r>
            <w:r w:rsidRPr="00152EA6">
              <w:rPr>
                <w:rFonts w:cs="Arial"/>
                <w:noProof/>
              </w:rPr>
              <w:t>(</w:t>
            </w:r>
            <w:hyperlink w:anchor="_ENREF_217" w:tooltip="S Ayad, 1994 #1047" w:history="1">
              <w:r w:rsidR="002D29A2" w:rsidRPr="00152EA6">
                <w:rPr>
                  <w:rFonts w:cs="Arial"/>
                  <w:noProof/>
                </w:rPr>
                <w:t>S Ayad, 1994</w:t>
              </w:r>
            </w:hyperlink>
            <w:r w:rsidRPr="00152EA6">
              <w:rPr>
                <w:rFonts w:cs="Arial"/>
                <w:noProof/>
              </w:rPr>
              <w:t>)</w:t>
            </w:r>
            <w:r w:rsidR="005868C1" w:rsidRPr="00152EA6">
              <w:rPr>
                <w:rFonts w:cs="Arial"/>
              </w:rPr>
              <w:fldChar w:fldCharType="end"/>
            </w:r>
            <w:r w:rsidRPr="00152EA6">
              <w:rPr>
                <w:rFonts w:cs="Arial"/>
              </w:rPr>
              <w:t xml:space="preserve">. </w:t>
            </w:r>
          </w:p>
        </w:tc>
        <w:tc>
          <w:tcPr>
            <w:tcW w:w="7347" w:type="dxa"/>
          </w:tcPr>
          <w:p w:rsidR="00587798" w:rsidRPr="00152EA6" w:rsidRDefault="00587798" w:rsidP="002D29A2">
            <w:pPr>
              <w:suppressAutoHyphens/>
              <w:spacing w:line="360" w:lineRule="auto"/>
              <w:rPr>
                <w:rFonts w:cs="Arial"/>
              </w:rPr>
            </w:pPr>
            <w:r w:rsidRPr="00152EA6">
              <w:rPr>
                <w:rFonts w:cs="Arial"/>
              </w:rPr>
              <w:t xml:space="preserve">Wound dressing applications. Possibility of using </w:t>
            </w:r>
            <w:proofErr w:type="spellStart"/>
            <w:r w:rsidR="00F4765C" w:rsidRPr="00152EA6">
              <w:rPr>
                <w:rFonts w:cs="Arial"/>
              </w:rPr>
              <w:t>chondroitin</w:t>
            </w:r>
            <w:proofErr w:type="spellEnd"/>
            <w:r w:rsidRPr="00152EA6">
              <w:rPr>
                <w:rFonts w:cs="Arial"/>
              </w:rPr>
              <w:t xml:space="preserve"> sulphate with other biopolymers e.g. collagen or synthetic biodegradable polymers as cartilage tissue engineering scaffolds </w:t>
            </w:r>
            <w:r w:rsidR="005868C1" w:rsidRPr="00152EA6">
              <w:rPr>
                <w:rFonts w:cs="Arial"/>
              </w:rPr>
              <w:fldChar w:fldCharType="begin"/>
            </w:r>
            <w:r w:rsidRPr="00152EA6">
              <w:rPr>
                <w:rFonts w:cs="Arial"/>
              </w:rPr>
              <w:instrText xml:space="preserve"> ADDIN EN.CITE &lt;EndNote&gt;&lt;Cite&gt;&lt;Author&gt;Maurus&lt;/Author&gt;&lt;Year&gt;2004&lt;/Year&gt;&lt;RecNum&gt;198&lt;/RecNum&gt;&lt;DisplayText&gt;(Maurus and Kaeding, 2004)&lt;/DisplayText&gt;&lt;record&gt;&lt;rec-number&gt;198&lt;/rec-number&gt;&lt;foreign-keys&gt;&lt;key app="EN" db-id="9zd2sewv80pzstedr25vd9vz2pw9tx9tf5we"&gt;198&lt;/key&gt;&lt;/foreign-keys&gt;&lt;ref-type name="Journal Article"&gt;17&lt;/ref-type&gt;&lt;contributors&gt;&lt;authors&gt;&lt;author&gt;Maurus, Peter B.&lt;/author&gt;&lt;author&gt;Kaeding, Christopher C.&lt;/author&gt;&lt;/authors&gt;&lt;/contributors&gt;&lt;titles&gt;&lt;title&gt;Bioabsorbable implant material review&lt;/title&gt;&lt;secondary-title&gt;Operative Techniques in Sports Medicine&lt;/secondary-title&gt;&lt;/titles&gt;&lt;periodical&gt;&lt;full-title&gt;Operative Techniques in Sports Medicine&lt;/full-title&gt;&lt;/periodical&gt;&lt;pages&gt;158-160&lt;/pages&gt;&lt;volume&gt;12&lt;/volume&gt;&lt;number&gt;3&lt;/number&gt;&lt;keywords&gt;&lt;keyword&gt;bioabsorbable polymer&lt;/keyword&gt;&lt;keyword&gt;polylactic acid&lt;/keyword&gt;&lt;keyword&gt;polyglycolic acid&lt;/keyword&gt;&lt;keyword&gt;polydioxanone&lt;/keyword&gt;&lt;/keywords&gt;&lt;dates&gt;&lt;year&gt;2004&lt;/year&gt;&lt;/dates&gt;&lt;isbn&gt;1060-1872&lt;/isbn&gt;&lt;urls&gt;&lt;related-urls&gt;&lt;url&gt;http://www.sciencedirect.com/science/article/pii/S1060187204000541&lt;/url&gt;&lt;/related-urls&gt;&lt;/urls&gt;&lt;electronic-resource-num&gt;http://dx.doi.org/10.1053/j.otsm.2004.07.015&lt;/electronic-resource-num&gt;&lt;/record&gt;&lt;/Cite&gt;&lt;/EndNote&gt;</w:instrText>
            </w:r>
            <w:r w:rsidR="005868C1" w:rsidRPr="00152EA6">
              <w:rPr>
                <w:rFonts w:cs="Arial"/>
              </w:rPr>
              <w:fldChar w:fldCharType="separate"/>
            </w:r>
            <w:r w:rsidRPr="00152EA6">
              <w:rPr>
                <w:rFonts w:cs="Arial"/>
                <w:noProof/>
              </w:rPr>
              <w:t>(</w:t>
            </w:r>
            <w:hyperlink w:anchor="_ENREF_174" w:tooltip="Maurus, 2004 #198" w:history="1">
              <w:r w:rsidR="002D29A2" w:rsidRPr="00152EA6">
                <w:rPr>
                  <w:rFonts w:cs="Arial"/>
                  <w:noProof/>
                </w:rPr>
                <w:t>Maurus and Kaeding, 2004</w:t>
              </w:r>
            </w:hyperlink>
            <w:r w:rsidRPr="00152EA6">
              <w:rPr>
                <w:rFonts w:cs="Arial"/>
                <w:noProof/>
              </w:rPr>
              <w:t>)</w:t>
            </w:r>
            <w:r w:rsidR="005868C1" w:rsidRPr="00152EA6">
              <w:rPr>
                <w:rFonts w:cs="Arial"/>
              </w:rPr>
              <w:fldChar w:fldCharType="end"/>
            </w:r>
            <w:r w:rsidRPr="00152EA6">
              <w:rPr>
                <w:rFonts w:cs="Arial"/>
              </w:rPr>
              <w:t>.</w:t>
            </w:r>
          </w:p>
        </w:tc>
      </w:tr>
    </w:tbl>
    <w:p w:rsidR="00587798" w:rsidRPr="007B48B1" w:rsidRDefault="00587798" w:rsidP="006542A4">
      <w:pPr>
        <w:pStyle w:val="Caption"/>
        <w:spacing w:line="360" w:lineRule="auto"/>
        <w:rPr>
          <w:rFonts w:cs="Arial"/>
          <w:b w:val="0"/>
          <w:i/>
          <w:sz w:val="24"/>
          <w:szCs w:val="24"/>
        </w:rPr>
        <w:sectPr w:rsidR="00587798" w:rsidRPr="007B48B1" w:rsidSect="009B035D">
          <w:footnotePr>
            <w:pos w:val="beneathText"/>
          </w:footnotePr>
          <w:endnotePr>
            <w:numFmt w:val="decimal"/>
          </w:endnotePr>
          <w:pgSz w:w="16838" w:h="11906" w:orient="landscape"/>
          <w:pgMar w:top="2268" w:right="1440" w:bottom="1440" w:left="2268" w:header="709" w:footer="709" w:gutter="0"/>
          <w:cols w:space="708"/>
          <w:docGrid w:linePitch="360"/>
        </w:sectPr>
      </w:pPr>
    </w:p>
    <w:p w:rsidR="00587798" w:rsidRPr="001E5E91" w:rsidRDefault="00587798" w:rsidP="00DF1BAB">
      <w:pPr>
        <w:pStyle w:val="Heading4"/>
        <w:spacing w:line="360" w:lineRule="auto"/>
      </w:pPr>
      <w:bookmarkStart w:id="101" w:name="_Toc424822479"/>
      <w:bookmarkStart w:id="102" w:name="_Toc428455292"/>
      <w:bookmarkStart w:id="103" w:name="_Toc428456131"/>
      <w:bookmarkStart w:id="104" w:name="_Toc428456330"/>
      <w:bookmarkStart w:id="105" w:name="_Toc428457079"/>
      <w:bookmarkStart w:id="106" w:name="_Toc428457782"/>
      <w:bookmarkStart w:id="107" w:name="_Toc428458131"/>
      <w:bookmarkStart w:id="108" w:name="_Toc428521546"/>
      <w:bookmarkStart w:id="109" w:name="_Toc428521995"/>
      <w:bookmarkStart w:id="110" w:name="_Toc429945268"/>
      <w:bookmarkStart w:id="111" w:name="_Toc430803320"/>
      <w:bookmarkStart w:id="112" w:name="_Toc430804327"/>
      <w:bookmarkStart w:id="113" w:name="_Toc430807659"/>
      <w:bookmarkStart w:id="114" w:name="_Toc444002872"/>
      <w:r w:rsidRPr="00587798">
        <w:lastRenderedPageBreak/>
        <w:t>Collagen</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587798">
        <w:t xml:space="preserve"> </w:t>
      </w:r>
    </w:p>
    <w:p w:rsidR="00587798" w:rsidRPr="00152EA6" w:rsidRDefault="0079769E" w:rsidP="004C511B">
      <w:pPr>
        <w:suppressAutoHyphens/>
        <w:spacing w:line="360" w:lineRule="auto"/>
        <w:rPr>
          <w:rFonts w:cs="Arial"/>
        </w:rPr>
      </w:pPr>
      <w:r>
        <w:rPr>
          <w:rFonts w:cs="Arial"/>
        </w:rPr>
        <w:t>I</w:t>
      </w:r>
      <w:r w:rsidR="00587798" w:rsidRPr="00152EA6">
        <w:rPr>
          <w:rFonts w:cs="Arial"/>
        </w:rPr>
        <w:t xml:space="preserve">t has been thought that using a collagen membrane might improve guided tissue regeneration by </w:t>
      </w:r>
      <w:r>
        <w:rPr>
          <w:rFonts w:cs="Arial"/>
        </w:rPr>
        <w:t xml:space="preserve">enhancing its native properties, as </w:t>
      </w:r>
      <w:r w:rsidRPr="00152EA6">
        <w:rPr>
          <w:rFonts w:cs="Arial"/>
        </w:rPr>
        <w:t xml:space="preserve">both alveolar bone and the periodontal ligament contain collagen </w:t>
      </w:r>
      <w:r w:rsidR="005868C1" w:rsidRPr="00152EA6">
        <w:rPr>
          <w:rFonts w:cs="Arial"/>
        </w:rPr>
        <w:fldChar w:fldCharType="begin"/>
      </w:r>
      <w:r w:rsidR="00587798" w:rsidRPr="00152EA6">
        <w:rPr>
          <w:rFonts w:cs="Arial"/>
        </w:rPr>
        <w:instrText xml:space="preserve"> ADDIN EN.CITE &lt;EndNote&gt;&lt;Cite&gt;&lt;Author&gt;Bashutski&lt;/Author&gt;&lt;Year&gt;2009&lt;/Year&gt;&lt;RecNum&gt;28&lt;/RecNum&gt;&lt;DisplayText&gt;(Bashutski and Wang, 2009)&lt;/DisplayText&gt;&lt;record&gt;&lt;rec-number&gt;28&lt;/rec-number&gt;&lt;foreign-keys&gt;&lt;key app="EN" db-id="2testz2wlf5wv9evaznvas9rpd0s05wt9e92"&gt;28&lt;/key&gt;&lt;/foreign-keys&gt;&lt;ref-type name="Journal Article"&gt;17&lt;/ref-type&gt;&lt;contributors&gt;&lt;authors&gt;&lt;author&gt;Bashutski, J. D.&lt;/author&gt;&lt;author&gt;Wang, H. L.&lt;/author&gt;&lt;/authors&gt;&lt;/contributors&gt;&lt;auth-address&gt;Department of Periodontics and Oral Medicine, School of Dentistry, University of Michigan, Ann Arbor, MI 48109-1078, USA.&lt;/auth-address&gt;&lt;titles&gt;&lt;title&gt;Periodontal and endodontic regeneration&lt;/title&gt;&lt;secondary-title&gt;J Endod&lt;/secondary-title&gt;&lt;alt-title&gt;Journal of endodontics&lt;/alt-title&gt;&lt;/titles&gt;&lt;periodical&gt;&lt;full-title&gt;J Endod&lt;/full-title&gt;&lt;abbr-1&gt;Journal of endodontics&lt;/abbr-1&gt;&lt;/periodical&gt;&lt;alt-periodical&gt;&lt;full-title&gt;J Endod&lt;/full-title&gt;&lt;abbr-1&gt;Journal of endodontics&lt;/abbr-1&gt;&lt;/alt-periodical&gt;&lt;pages&gt;321-8&lt;/pages&gt;&lt;volume&gt;35&lt;/volume&gt;&lt;number&gt;3&lt;/number&gt;&lt;edition&gt;2009/03/03&lt;/edition&gt;&lt;keywords&gt;&lt;keyword&gt;Absorbable Implants&lt;/keyword&gt;&lt;keyword&gt;Bone Substitutes&lt;/keyword&gt;&lt;keyword&gt;Bone Transplantation&lt;/keyword&gt;&lt;keyword&gt;Growth Substances/pharmacology&lt;/keyword&gt;&lt;keyword&gt;Guided Tissue Regeneration, Periodontal/*methods&lt;/keyword&gt;&lt;keyword&gt;Humans&lt;/keyword&gt;&lt;keyword&gt;Membranes, Artificial&lt;/keyword&gt;&lt;keyword&gt;Platelet-Rich Plasma&lt;/keyword&gt;&lt;keyword&gt;Regeneration/drug effects/physiology&lt;/keyword&gt;&lt;/keywords&gt;&lt;dates&gt;&lt;year&gt;2009&lt;/year&gt;&lt;pub-dates&gt;&lt;date&gt;Mar&lt;/date&gt;&lt;/pub-dates&gt;&lt;/dates&gt;&lt;isbn&gt;1878-3554 (Electronic)&amp;#xD;0099-2399 (Linking)&lt;/isbn&gt;&lt;accession-num&gt;19249588&lt;/accession-num&gt;&lt;work-type&gt;Research Support, Non-U.S. Gov&amp;apos;t&amp;#xD;Review&lt;/work-type&gt;&lt;urls&gt;&lt;related-urls&gt;&lt;url&gt;http://www.ncbi.nlm.nih.gov/pubmed/19249588&lt;/url&gt;&lt;/related-urls&gt;&lt;/urls&gt;&lt;electronic-resource-num&gt;10.1016/j.joen.2008.11.023&lt;/electronic-resource-num&gt;&lt;language&gt;eng&lt;/language&gt;&lt;/record&gt;&lt;/Cite&gt;&lt;/EndNote&gt;</w:instrText>
      </w:r>
      <w:r w:rsidR="005868C1" w:rsidRPr="00152EA6">
        <w:rPr>
          <w:rFonts w:cs="Arial"/>
        </w:rPr>
        <w:fldChar w:fldCharType="separate"/>
      </w:r>
      <w:r w:rsidR="00587798" w:rsidRPr="00152EA6">
        <w:rPr>
          <w:rFonts w:cs="Arial"/>
          <w:noProof/>
        </w:rPr>
        <w:t>(</w:t>
      </w:r>
      <w:hyperlink w:anchor="_ENREF_20" w:tooltip="Bashutski, 2009 #28" w:history="1">
        <w:r w:rsidR="002D29A2" w:rsidRPr="00152EA6">
          <w:rPr>
            <w:rFonts w:cs="Arial"/>
            <w:noProof/>
          </w:rPr>
          <w:t>Bashutski and Wang, 2009</w:t>
        </w:r>
      </w:hyperlink>
      <w:r w:rsidR="00587798" w:rsidRPr="00152EA6">
        <w:rPr>
          <w:rFonts w:cs="Arial"/>
          <w:noProof/>
        </w:rPr>
        <w:t>)</w:t>
      </w:r>
      <w:r w:rsidR="005868C1" w:rsidRPr="00152EA6">
        <w:rPr>
          <w:rFonts w:cs="Arial"/>
        </w:rPr>
        <w:fldChar w:fldCharType="end"/>
      </w:r>
      <w:r w:rsidR="00587798" w:rsidRPr="00152EA6">
        <w:rPr>
          <w:rFonts w:cs="Arial"/>
        </w:rPr>
        <w:t xml:space="preserve">. The current gold standard of GBR membranes is a porcine collagen type I and III membrane (Bio-Gide®, </w:t>
      </w:r>
      <w:proofErr w:type="spellStart"/>
      <w:r w:rsidR="00587798" w:rsidRPr="00152EA6">
        <w:rPr>
          <w:rFonts w:cs="Arial"/>
        </w:rPr>
        <w:t>Geistlich</w:t>
      </w:r>
      <w:proofErr w:type="spellEnd"/>
      <w:r w:rsidR="00587798" w:rsidRPr="00152EA6">
        <w:rPr>
          <w:rFonts w:cs="Arial"/>
        </w:rPr>
        <w:t>, Switzerland). Collagen membranes exist that are made from human skin (</w:t>
      </w:r>
      <w:proofErr w:type="spellStart"/>
      <w:r w:rsidR="00587798" w:rsidRPr="00152EA6">
        <w:rPr>
          <w:rFonts w:cs="Arial"/>
        </w:rPr>
        <w:t>AlloDerm</w:t>
      </w:r>
      <w:proofErr w:type="spellEnd"/>
      <w:r w:rsidR="00587798" w:rsidRPr="00152EA6">
        <w:rPr>
          <w:rFonts w:cs="Arial"/>
        </w:rPr>
        <w:t xml:space="preserve">®, </w:t>
      </w:r>
      <w:proofErr w:type="spellStart"/>
      <w:r w:rsidR="00587798" w:rsidRPr="00152EA6">
        <w:rPr>
          <w:rFonts w:cs="Arial"/>
        </w:rPr>
        <w:t>LifeCell</w:t>
      </w:r>
      <w:proofErr w:type="spellEnd"/>
      <w:r w:rsidR="00587798" w:rsidRPr="00152EA6">
        <w:rPr>
          <w:rFonts w:cs="Arial"/>
        </w:rPr>
        <w:t>™, NJ, USA) and bovine Achilles tendon (</w:t>
      </w:r>
      <w:proofErr w:type="spellStart"/>
      <w:r w:rsidR="00587798" w:rsidRPr="00152EA6">
        <w:rPr>
          <w:rFonts w:cs="Arial"/>
        </w:rPr>
        <w:t>Neomen</w:t>
      </w:r>
      <w:proofErr w:type="spellEnd"/>
      <w:r w:rsidR="00587798" w:rsidRPr="00152EA6">
        <w:rPr>
          <w:rFonts w:cs="Arial"/>
        </w:rPr>
        <w:t xml:space="preserve">®, </w:t>
      </w:r>
      <w:proofErr w:type="spellStart"/>
      <w:r w:rsidR="00587798" w:rsidRPr="00152EA6">
        <w:rPr>
          <w:rFonts w:cs="Arial"/>
        </w:rPr>
        <w:t>Citagenix</w:t>
      </w:r>
      <w:proofErr w:type="spellEnd"/>
      <w:r w:rsidR="00587798" w:rsidRPr="00152EA6">
        <w:rPr>
          <w:rFonts w:cs="Arial"/>
        </w:rPr>
        <w:t xml:space="preserve">, Laval, Canada) </w:t>
      </w:r>
      <w:r w:rsidR="005868C1" w:rsidRPr="00152EA6">
        <w:rPr>
          <w:rFonts w:cs="Arial"/>
        </w:rPr>
        <w:fldChar w:fldCharType="begin"/>
      </w:r>
      <w:r w:rsidR="00587798" w:rsidRPr="00152EA6">
        <w:rPr>
          <w:rFonts w:cs="Arial"/>
        </w:rPr>
        <w:instrText xml:space="preserve"> ADDIN EN.CITE &lt;EndNote&gt;&lt;Cite&gt;&lt;Author&gt;Owens&lt;/Author&gt;&lt;Year&gt;2001&lt;/Year&gt;&lt;RecNum&gt;1261&lt;/RecNum&gt;&lt;DisplayText&gt;(Owens and Yukna, 2001)&lt;/DisplayText&gt;&lt;record&gt;&lt;rec-number&gt;1261&lt;/rec-number&gt;&lt;foreign-keys&gt;&lt;key app="EN" db-id="2testz2wlf5wv9evaznvas9rpd0s05wt9e92"&gt;1261&lt;/key&gt;&lt;/foreign-keys&gt;&lt;ref-type name="Journal Article"&gt;17&lt;/ref-type&gt;&lt;contributors&gt;&lt;authors&gt;&lt;author&gt;Owens, Kris W.&lt;/author&gt;&lt;author&gt;Yukna, Raymond A.&lt;/author&gt;&lt;/authors&gt;&lt;/contributors&gt;&lt;titles&gt;&lt;title&gt;Collagen Membrane Resorption in Dogs: A Comparative Study&lt;/title&gt;&lt;secondary-title&gt;Implant Dentistry&lt;/secondary-title&gt;&lt;/titles&gt;&lt;periodical&gt;&lt;full-title&gt;Implant Dentistry&lt;/full-title&gt;&lt;/periodical&gt;&lt;pages&gt;49-58&lt;/pages&gt;&lt;volume&gt;10&lt;/volume&gt;&lt;number&gt;1&lt;/number&gt;&lt;keywords&gt;&lt;keyword&gt;resorbable membranes&lt;/keyword&gt;&lt;keyword&gt;collagen&lt;/keyword&gt;&lt;keyword&gt;degradation&lt;/keyword&gt;&lt;keyword&gt;00008505-200101000-00016&lt;/keyword&gt;&lt;/keywords&gt;&lt;dates&gt;&lt;year&gt;2001&lt;/year&gt;&lt;/dates&gt;&lt;isbn&gt;1056-6163&lt;/isbn&gt;&lt;urls&gt;&lt;related-urls&gt;&lt;url&gt;http://journals.lww.com/implantdent/Fulltext/2001/01000/Collagen_Membrane_Resorption_in_Dogs__A.16.aspx&lt;/url&gt;&lt;/related-urls&gt;&lt;/urls&gt;&lt;/record&gt;&lt;/Cite&gt;&lt;/EndNote&gt;</w:instrText>
      </w:r>
      <w:r w:rsidR="005868C1" w:rsidRPr="00152EA6">
        <w:rPr>
          <w:rFonts w:cs="Arial"/>
        </w:rPr>
        <w:fldChar w:fldCharType="separate"/>
      </w:r>
      <w:r w:rsidR="00587798" w:rsidRPr="00152EA6">
        <w:rPr>
          <w:rFonts w:cs="Arial"/>
          <w:noProof/>
        </w:rPr>
        <w:t>(</w:t>
      </w:r>
      <w:hyperlink w:anchor="_ENREF_192" w:tooltip="Owens, 2001 #1261" w:history="1">
        <w:r w:rsidR="002D29A2" w:rsidRPr="00152EA6">
          <w:rPr>
            <w:rFonts w:cs="Arial"/>
            <w:noProof/>
          </w:rPr>
          <w:t>Owens and Yukna, 2001</w:t>
        </w:r>
      </w:hyperlink>
      <w:r w:rsidR="00587798" w:rsidRPr="00152EA6">
        <w:rPr>
          <w:rFonts w:cs="Arial"/>
          <w:noProof/>
        </w:rPr>
        <w:t>)</w:t>
      </w:r>
      <w:r w:rsidR="005868C1" w:rsidRPr="00152EA6">
        <w:rPr>
          <w:rFonts w:cs="Arial"/>
        </w:rPr>
        <w:fldChar w:fldCharType="end"/>
      </w:r>
      <w:r w:rsidR="00587798" w:rsidRPr="00152EA6">
        <w:rPr>
          <w:rFonts w:cs="Arial"/>
        </w:rPr>
        <w:t xml:space="preserve">, </w:t>
      </w:r>
      <w:r w:rsidR="005868C1" w:rsidRPr="00152EA6">
        <w:rPr>
          <w:rFonts w:cs="Arial"/>
        </w:rPr>
        <w:fldChar w:fldCharType="begin"/>
      </w:r>
      <w:r w:rsidR="00587798" w:rsidRPr="00152EA6">
        <w:rPr>
          <w:rFonts w:cs="Arial"/>
        </w:rPr>
        <w:instrText xml:space="preserve"> ADDIN EN.CITE &lt;EndNote&gt;&lt;Cite&gt;&lt;Author&gt;Schwartzmann&lt;/Author&gt;&lt;Year&gt;2000&lt;/Year&gt;&lt;RecNum&gt;1262&lt;/RecNum&gt;&lt;DisplayText&gt;(Schwartzmann, 2000)&lt;/DisplayText&gt;&lt;record&gt;&lt;rec-number&gt;1262&lt;/rec-number&gt;&lt;foreign-keys&gt;&lt;key app="EN" db-id="2testz2wlf5wv9evaznvas9rpd0s05wt9e92"&gt;1262&lt;/key&gt;&lt;/foreign-keys&gt;&lt;ref-type name="Journal Article"&gt;17&lt;/ref-type&gt;&lt;contributors&gt;&lt;authors&gt;&lt;author&gt;Schwartzmann, M.&lt;/author&gt;&lt;/authors&gt;&lt;/contributors&gt;&lt;auth-address&gt;schwartz@correionet.com.br&lt;/auth-address&gt;&lt;titles&gt;&lt;title&gt;Use of collagen membranes for guided bone regeneration: a review&lt;/title&gt;&lt;secondary-title&gt;Implant Dent&lt;/secondary-title&gt;&lt;alt-title&gt;Implant dentistry&lt;/alt-title&gt;&lt;/titles&gt;&lt;alt-periodical&gt;&lt;full-title&gt;Implant Dentistry&lt;/full-title&gt;&lt;/alt-periodical&gt;&lt;pages&gt;63-6&lt;/pages&gt;&lt;volume&gt;9&lt;/volume&gt;&lt;number&gt;1&lt;/number&gt;&lt;edition&gt;2001/04/20&lt;/edition&gt;&lt;keywords&gt;&lt;keyword&gt;*Absorbable Implants&lt;/keyword&gt;&lt;keyword&gt;Animals&lt;/keyword&gt;&lt;keyword&gt;Biocompatible Materials/chemistry&lt;/keyword&gt;&lt;keyword&gt;Cattle&lt;/keyword&gt;&lt;keyword&gt;*Collagen/chemistry/immunology&lt;/keyword&gt;&lt;keyword&gt;Dental Implantation, Endosseous/trends&lt;/keyword&gt;&lt;keyword&gt;Dental Implants&lt;/keyword&gt;&lt;keyword&gt;Forecasting&lt;/keyword&gt;&lt;keyword&gt;*Guided Tissue Regeneration, Periodontal&lt;/keyword&gt;&lt;keyword&gt;Humans&lt;/keyword&gt;&lt;keyword&gt;*Membranes, Artificial&lt;/keyword&gt;&lt;/keywords&gt;&lt;dates&gt;&lt;year&gt;2000&lt;/year&gt;&lt;/dates&gt;&lt;isbn&gt;1056-6163 (Print)&amp;#xD;1056-6163 (Linking)&lt;/isbn&gt;&lt;accession-num&gt;11307235&lt;/accession-num&gt;&lt;work-type&gt;Research Support, Non-U.S. Gov&amp;apos;t&amp;#xD;Review&lt;/work-type&gt;&lt;urls&gt;&lt;related-urls&gt;&lt;url&gt;http://www.ncbi.nlm.nih.gov/pubmed/11307235&lt;/url&gt;&lt;/related-urls&gt;&lt;/urls&gt;&lt;language&gt;eng&lt;/language&gt;&lt;/record&gt;&lt;/Cite&gt;&lt;/EndNote&gt;</w:instrText>
      </w:r>
      <w:r w:rsidR="005868C1" w:rsidRPr="00152EA6">
        <w:rPr>
          <w:rFonts w:cs="Arial"/>
        </w:rPr>
        <w:fldChar w:fldCharType="separate"/>
      </w:r>
      <w:r w:rsidR="00587798" w:rsidRPr="00152EA6">
        <w:rPr>
          <w:rFonts w:cs="Arial"/>
          <w:noProof/>
        </w:rPr>
        <w:t>(</w:t>
      </w:r>
      <w:hyperlink w:anchor="_ENREF_227" w:tooltip="Schwartzmann, 2000 #1262" w:history="1">
        <w:r w:rsidR="002D29A2" w:rsidRPr="00152EA6">
          <w:rPr>
            <w:rFonts w:cs="Arial"/>
            <w:noProof/>
          </w:rPr>
          <w:t>Schwartzmann, 2000</w:t>
        </w:r>
      </w:hyperlink>
      <w:r w:rsidR="00587798" w:rsidRPr="00152EA6">
        <w:rPr>
          <w:rFonts w:cs="Arial"/>
          <w:noProof/>
        </w:rPr>
        <w:t>)</w:t>
      </w:r>
      <w:r w:rsidR="005868C1" w:rsidRPr="00152EA6">
        <w:rPr>
          <w:rFonts w:cs="Arial"/>
        </w:rPr>
        <w:fldChar w:fldCharType="end"/>
      </w:r>
      <w:r w:rsidR="00587798" w:rsidRPr="00152EA6">
        <w:rPr>
          <w:rFonts w:cs="Arial"/>
        </w:rPr>
        <w:t xml:space="preserve">. </w:t>
      </w:r>
    </w:p>
    <w:p w:rsidR="00587798" w:rsidRPr="00152EA6" w:rsidRDefault="00587798" w:rsidP="006542A4">
      <w:pPr>
        <w:suppressAutoHyphens/>
        <w:spacing w:line="360" w:lineRule="auto"/>
        <w:rPr>
          <w:rFonts w:cs="Arial"/>
        </w:rPr>
      </w:pPr>
    </w:p>
    <w:p w:rsidR="00587798" w:rsidRDefault="00587798" w:rsidP="006542A4">
      <w:pPr>
        <w:suppressAutoHyphens/>
        <w:spacing w:line="360" w:lineRule="auto"/>
        <w:rPr>
          <w:rFonts w:cs="Arial"/>
        </w:rPr>
      </w:pPr>
      <w:r w:rsidRPr="00152EA6">
        <w:rPr>
          <w:rFonts w:cs="Arial"/>
        </w:rPr>
        <w:t>Collagen facilitates wound stability by promoting platelet aggr</w:t>
      </w:r>
      <w:r w:rsidR="0079769E">
        <w:rPr>
          <w:rFonts w:cs="Arial"/>
        </w:rPr>
        <w:t>egation and</w:t>
      </w:r>
      <w:r w:rsidRPr="00152EA6">
        <w:rPr>
          <w:rFonts w:cs="Arial"/>
        </w:rPr>
        <w:t xml:space="preserve"> fibroblast migration, which might accelerate wound closure </w:t>
      </w:r>
      <w:r w:rsidR="005868C1" w:rsidRPr="00152EA6">
        <w:rPr>
          <w:rFonts w:cs="Arial"/>
        </w:rPr>
        <w:fldChar w:fldCharType="begin">
          <w:fldData xml:space="preserve">PEVuZE5vdGU+PENpdGU+PEF1dGhvcj5TdGVpbmJlcmc8L0F1dGhvcj48WWVhcj4xOTg2PC9ZZWFy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</w:fldData>
        </w:fldChar>
      </w:r>
      <w:r w:rsidR="00BB1FD2">
        <w:rPr>
          <w:rFonts w:cs="Arial"/>
        </w:rPr>
        <w:instrText xml:space="preserve"> ADDIN EN.CITE </w:instrText>
      </w:r>
      <w:r w:rsidR="005868C1">
        <w:rPr>
          <w:rFonts w:cs="Arial"/>
        </w:rPr>
        <w:fldChar w:fldCharType="begin">
          <w:fldData xml:space="preserve">PEVuZE5vdGU+PENpdGU+PEF1dGhvcj5TdGVpbmJlcmc8L0F1dGhvcj48WWVhcj4xOTg2PC9ZZWFy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34" w:tooltip="Steinberg, 1986 #1081" w:history="1">
        <w:r w:rsidR="002D29A2" w:rsidRPr="00152EA6">
          <w:rPr>
            <w:rFonts w:cs="Arial"/>
            <w:noProof/>
          </w:rPr>
          <w:t xml:space="preserve">Steinberg </w:t>
        </w:r>
        <w:r w:rsidR="00DA48B1" w:rsidRPr="00DA48B1">
          <w:rPr>
            <w:rFonts w:cs="Arial"/>
            <w:i/>
            <w:noProof/>
          </w:rPr>
          <w:t>et al</w:t>
        </w:r>
        <w:r w:rsidR="002D29A2" w:rsidRPr="00152EA6">
          <w:rPr>
            <w:rFonts w:cs="Arial"/>
            <w:noProof/>
          </w:rPr>
          <w:t>., 1986</w:t>
        </w:r>
      </w:hyperlink>
      <w:r w:rsidRPr="00152EA6">
        <w:rPr>
          <w:rFonts w:cs="Arial"/>
          <w:noProof/>
        </w:rPr>
        <w:t>)</w:t>
      </w:r>
      <w:r w:rsidR="005868C1" w:rsidRPr="00152EA6">
        <w:rPr>
          <w:rFonts w:cs="Arial"/>
        </w:rPr>
        <w:fldChar w:fldCharType="end"/>
      </w:r>
      <w:r w:rsidRPr="00152EA6">
        <w:rPr>
          <w:rFonts w:cs="Arial"/>
        </w:rPr>
        <w:t xml:space="preserve">.  The high cost and a poor definition of its commercial sources combine to limit the use of type-I collagen as these factors make it difficult to control the degradation and mechanical properties of the membrane. A poor performance </w:t>
      </w:r>
      <w:r w:rsidRPr="00152EA6">
        <w:rPr>
          <w:rFonts w:cs="Arial"/>
          <w:i/>
        </w:rPr>
        <w:t>in vivo</w:t>
      </w:r>
      <w:r w:rsidRPr="00152EA6">
        <w:rPr>
          <w:rFonts w:cs="Arial"/>
        </w:rPr>
        <w:t xml:space="preserve"> as the membrane starts to degrade, combined with concerns</w:t>
      </w:r>
      <w:r w:rsidR="0079769E">
        <w:rPr>
          <w:rFonts w:cs="Arial"/>
        </w:rPr>
        <w:t xml:space="preserve"> about disease transmission,</w:t>
      </w:r>
      <w:r w:rsidRPr="00152EA6">
        <w:rPr>
          <w:rFonts w:cs="Arial"/>
        </w:rPr>
        <w:t xml:space="preserve"> religious</w:t>
      </w:r>
      <w:r w:rsidR="0079769E">
        <w:rPr>
          <w:rFonts w:cs="Arial"/>
        </w:rPr>
        <w:t xml:space="preserve"> beliefs and ethical concerns</w:t>
      </w:r>
      <w:r w:rsidRPr="00152EA6">
        <w:rPr>
          <w:rFonts w:cs="Arial"/>
        </w:rPr>
        <w:t xml:space="preserve"> combine to limit the use of collagen membranes. The matrix stability and biomechanical properties of collagen can be improved by physical/chemical </w:t>
      </w:r>
      <w:proofErr w:type="spellStart"/>
      <w:r w:rsidRPr="00152EA6">
        <w:rPr>
          <w:rFonts w:cs="Arial"/>
        </w:rPr>
        <w:t>crosslinking</w:t>
      </w:r>
      <w:proofErr w:type="spellEnd"/>
      <w:r w:rsidRPr="00152EA6">
        <w:rPr>
          <w:rFonts w:cs="Arial"/>
        </w:rPr>
        <w:t xml:space="preserve">, but the ethical and </w:t>
      </w:r>
      <w:r w:rsidR="0079769E">
        <w:rPr>
          <w:rFonts w:cs="Arial"/>
        </w:rPr>
        <w:t>disease concerns remain</w:t>
      </w:r>
      <w:proofErr w:type="gramStart"/>
      <w:r w:rsidR="007B48B1">
        <w:rPr>
          <w:rFonts w:cs="Arial"/>
        </w:rPr>
        <w:t>.</w:t>
      </w:r>
      <w:r w:rsidRPr="007B48B1">
        <w:rPr>
          <w:rFonts w:cs="Arial"/>
          <w:color w:val="FFFFFF" w:themeColor="background1"/>
        </w:rPr>
        <w:t>.</w:t>
      </w:r>
      <w:proofErr w:type="gramEnd"/>
      <w:r w:rsidR="007B48B1" w:rsidRPr="007B48B1">
        <w:rPr>
          <w:rFonts w:cs="Arial"/>
          <w:color w:val="FFFFFF" w:themeColor="background1"/>
        </w:rPr>
        <w:t xml:space="preserve">                                                                                      K</w:t>
      </w:r>
      <w:r w:rsidR="009B035D">
        <w:rPr>
          <w:rFonts w:cs="Arial"/>
        </w:rPr>
        <w:t xml:space="preserve">    </w:t>
      </w:r>
    </w:p>
    <w:p w:rsidR="009B035D" w:rsidRDefault="009B035D" w:rsidP="006542A4">
      <w:pPr>
        <w:suppressAutoHyphens/>
        <w:spacing w:line="360" w:lineRule="auto"/>
        <w:rPr>
          <w:rFonts w:cs="Arial"/>
        </w:rPr>
      </w:pPr>
    </w:p>
    <w:p w:rsidR="009B035D" w:rsidRPr="00152EA6" w:rsidRDefault="009B035D" w:rsidP="006542A4">
      <w:pPr>
        <w:suppressAutoHyphens/>
        <w:spacing w:line="360" w:lineRule="auto"/>
        <w:rPr>
          <w:rFonts w:cs="Arial"/>
        </w:rPr>
        <w:sectPr w:rsidR="009B035D" w:rsidRPr="00152EA6" w:rsidSect="009B035D">
          <w:footnotePr>
            <w:pos w:val="beneathText"/>
          </w:footnotePr>
          <w:endnotePr>
            <w:numFmt w:val="decimal"/>
          </w:endnotePr>
          <w:pgSz w:w="11906" w:h="16838"/>
          <w:pgMar w:top="1440" w:right="1440" w:bottom="1440" w:left="2268" w:header="709" w:footer="709" w:gutter="0"/>
          <w:cols w:space="708"/>
          <w:docGrid w:linePitch="360"/>
        </w:sectPr>
      </w:pPr>
    </w:p>
    <w:p w:rsidR="00587798" w:rsidRPr="00587798" w:rsidRDefault="00587798" w:rsidP="00DF1BAB">
      <w:pPr>
        <w:pStyle w:val="Heading4"/>
        <w:spacing w:line="360" w:lineRule="auto"/>
      </w:pPr>
      <w:bookmarkStart w:id="115" w:name="_Toc424822480"/>
      <w:bookmarkStart w:id="116" w:name="_Toc428455293"/>
      <w:bookmarkStart w:id="117" w:name="_Toc428456132"/>
      <w:bookmarkStart w:id="118" w:name="_Toc428456331"/>
      <w:bookmarkStart w:id="119" w:name="_Toc428457080"/>
      <w:bookmarkStart w:id="120" w:name="_Toc428457783"/>
      <w:bookmarkStart w:id="121" w:name="_Toc428458132"/>
      <w:bookmarkStart w:id="122" w:name="_Toc428521547"/>
      <w:bookmarkStart w:id="123" w:name="_Toc428521996"/>
      <w:bookmarkStart w:id="124" w:name="_Toc429945269"/>
      <w:bookmarkStart w:id="125" w:name="_Toc430803321"/>
      <w:bookmarkStart w:id="126" w:name="_Toc430804328"/>
      <w:bookmarkStart w:id="127" w:name="_Toc430807660"/>
      <w:bookmarkStart w:id="128" w:name="_Toc444002873"/>
      <w:r w:rsidRPr="00587798">
        <w:lastRenderedPageBreak/>
        <w:t>Silk fibroin</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rsidR="00587798" w:rsidRDefault="00E62F64" w:rsidP="006542A4">
      <w:pPr>
        <w:spacing w:line="360" w:lineRule="auto"/>
      </w:pPr>
      <w:r>
        <w:rPr>
          <w:noProof/>
        </w:rPr>
        <w:drawing>
          <wp:inline distT="0" distB="0" distL="0" distR="0">
            <wp:extent cx="4858385" cy="1569720"/>
            <wp:effectExtent l="19050" t="0" r="0" b="0"/>
            <wp:docPr id="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a:stretch>
                      <a:fillRect/>
                    </a:stretch>
                  </pic:blipFill>
                  <pic:spPr bwMode="auto">
                    <a:xfrm>
                      <a:off x="0" y="0"/>
                      <a:ext cx="4858385" cy="1569720"/>
                    </a:xfrm>
                    <a:prstGeom prst="rect">
                      <a:avLst/>
                    </a:prstGeom>
                    <a:noFill/>
                    <a:ln w="9525">
                      <a:noFill/>
                      <a:miter lim="800000"/>
                      <a:headEnd/>
                      <a:tailEnd/>
                    </a:ln>
                  </pic:spPr>
                </pic:pic>
              </a:graphicData>
            </a:graphic>
          </wp:inline>
        </w:drawing>
      </w:r>
    </w:p>
    <w:p w:rsidR="00587798" w:rsidRPr="00F232EA" w:rsidRDefault="00587798" w:rsidP="006542A4">
      <w:pPr>
        <w:pStyle w:val="Caption"/>
        <w:spacing w:line="360" w:lineRule="auto"/>
        <w:rPr>
          <w:b w:val="0"/>
          <w:i/>
          <w:sz w:val="24"/>
        </w:rPr>
      </w:pPr>
      <w:bookmarkStart w:id="129" w:name="_Toc443571250"/>
      <w:proofErr w:type="gramStart"/>
      <w:r w:rsidRPr="00F232EA">
        <w:rPr>
          <w:i/>
          <w:sz w:val="24"/>
        </w:rPr>
        <w:t xml:space="preserve">Figure </w:t>
      </w:r>
      <w:r w:rsidR="000C34EF">
        <w:rPr>
          <w:i/>
          <w:sz w:val="24"/>
        </w:rPr>
        <w:t>2</w:t>
      </w:r>
      <w:r w:rsidR="001A770C">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8</w:t>
      </w:r>
      <w:r w:rsidR="005868C1">
        <w:rPr>
          <w:i/>
          <w:sz w:val="24"/>
        </w:rPr>
        <w:fldChar w:fldCharType="end"/>
      </w:r>
      <w:r>
        <w:rPr>
          <w:i/>
          <w:sz w:val="24"/>
        </w:rPr>
        <w:t xml:space="preserve">. </w:t>
      </w:r>
      <w:proofErr w:type="gramStart"/>
      <w:r>
        <w:rPr>
          <w:b w:val="0"/>
          <w:i/>
          <w:sz w:val="24"/>
        </w:rPr>
        <w:t>Structure of silk fibroin</w:t>
      </w:r>
      <w:r w:rsidR="007B48B1">
        <w:rPr>
          <w:b w:val="0"/>
          <w:i/>
          <w:sz w:val="24"/>
        </w:rPr>
        <w:t>.</w:t>
      </w:r>
      <w:bookmarkEnd w:id="129"/>
      <w:proofErr w:type="gramEnd"/>
    </w:p>
    <w:p w:rsidR="00587798" w:rsidRPr="00F232EA" w:rsidRDefault="00587798" w:rsidP="006542A4">
      <w:pPr>
        <w:suppressAutoHyphens/>
        <w:spacing w:line="360" w:lineRule="auto"/>
        <w:rPr>
          <w:rFonts w:cs="Arial"/>
        </w:rPr>
      </w:pPr>
    </w:p>
    <w:p w:rsidR="00587798" w:rsidRDefault="00587798" w:rsidP="006542A4">
      <w:pPr>
        <w:suppressAutoHyphens/>
        <w:spacing w:line="360" w:lineRule="auto"/>
        <w:rPr>
          <w:rFonts w:cs="Arial"/>
        </w:rPr>
      </w:pPr>
      <w:r w:rsidRPr="00152EA6">
        <w:rPr>
          <w:rFonts w:cs="Arial"/>
        </w:rPr>
        <w:t xml:space="preserve">Good biocompatibility, oxygen and water permeability and biodegradability make silk fibroin a potential candidate for biomedical applications </w:t>
      </w:r>
      <w:r w:rsidR="005868C1" w:rsidRPr="00152EA6">
        <w:rPr>
          <w:rFonts w:cs="Arial"/>
        </w:rPr>
        <w:fldChar w:fldCharType="begin">
          <w:fldData xml:space="preserve">PEVuZE5vdGU+PENpdGU+PEF1dGhvcj5TYW50aW48L0F1dGhvcj48WWVhcj4xOTk5PC9ZZWFyPjxS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</w:fldData>
        </w:fldChar>
      </w:r>
      <w:r w:rsidR="00BB1FD2">
        <w:rPr>
          <w:rFonts w:cs="Arial"/>
        </w:rPr>
        <w:instrText xml:space="preserve"> ADDIN EN.CITE </w:instrText>
      </w:r>
      <w:r w:rsidR="005868C1">
        <w:rPr>
          <w:rFonts w:cs="Arial"/>
        </w:rPr>
        <w:fldChar w:fldCharType="begin">
          <w:fldData xml:space="preserve">PEVuZE5vdGU+PENpdGU+PEF1dGhvcj5TYW50aW48L0F1dGhvcj48WWVhcj4xOTk5PC9ZZWFyPjxS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22" w:tooltip="Santin, 1999 #1059" w:history="1">
        <w:r w:rsidR="002D29A2" w:rsidRPr="00152EA6">
          <w:rPr>
            <w:rFonts w:cs="Arial"/>
            <w:noProof/>
          </w:rPr>
          <w:t xml:space="preserve">Santin </w:t>
        </w:r>
        <w:r w:rsidR="00DA48B1" w:rsidRPr="00DA48B1">
          <w:rPr>
            <w:rFonts w:cs="Arial"/>
            <w:i/>
            <w:noProof/>
          </w:rPr>
          <w:t>et al</w:t>
        </w:r>
        <w:r w:rsidR="002D29A2" w:rsidRPr="00152EA6">
          <w:rPr>
            <w:rFonts w:cs="Arial"/>
            <w:noProof/>
          </w:rPr>
          <w:t>., 1999</w:t>
        </w:r>
      </w:hyperlink>
      <w:r w:rsidRPr="00152EA6">
        <w:rPr>
          <w:rFonts w:cs="Arial"/>
          <w:noProof/>
        </w:rPr>
        <w:t>)</w:t>
      </w:r>
      <w:r w:rsidR="005868C1" w:rsidRPr="00152EA6">
        <w:rPr>
          <w:rFonts w:cs="Arial"/>
        </w:rPr>
        <w:fldChar w:fldCharType="end"/>
      </w:r>
      <w:r w:rsidRPr="00152EA6">
        <w:rPr>
          <w:rFonts w:cs="Arial"/>
        </w:rPr>
        <w:t>.</w:t>
      </w:r>
      <w:r>
        <w:rPr>
          <w:rFonts w:cs="Arial"/>
        </w:rPr>
        <w:t xml:space="preserve"> Silk can be obtained from a diverse number of sources, including spiders, silkworms, scorpions, mites and flies. Spider silk has been limited in its commercial use due to the cannibalistic nature of spiders</w:t>
      </w:r>
      <w:r w:rsidR="00770213" w:rsidRPr="00770213">
        <w:rPr>
          <w:rFonts w:cs="Arial"/>
        </w:rPr>
        <w:t xml:space="preserve"> </w:t>
      </w:r>
      <w:r w:rsidR="005868C1">
        <w:rPr>
          <w:rFonts w:cs="Arial"/>
        </w:rPr>
        <w:fldChar w:fldCharType="begin"/>
      </w:r>
      <w:r w:rsidR="00C57292">
        <w:rPr>
          <w:rFonts w:cs="Arial"/>
        </w:rPr>
        <w:instrText xml:space="preserve"> ADDIN EN.CITE &lt;EndNote&gt;&lt;Cite&gt;&lt;Author&gt;Kundu&lt;/Author&gt;&lt;Year&gt;2013&lt;/Year&gt;&lt;RecNum&gt;1336&lt;/RecNum&gt;&lt;DisplayText&gt;(Kundu et al., 2013)&lt;/DisplayText&gt;&lt;record&gt;&lt;rec-number&gt;1336&lt;/rec-number&gt;&lt;foreign-keys&gt;&lt;key app="EN" db-id="2testz2wlf5wv9evaznvas9rpd0s05wt9e92"&gt;1336&lt;/key&gt;&lt;/foreign-keys&gt;&lt;ref-type name="Journal Article"&gt;17&lt;/ref-type&gt;&lt;contributors&gt;&lt;authors&gt;&lt;author&gt;Kundu, B.&lt;/author&gt;&lt;author&gt;Rajkhowa, R.&lt;/author&gt;&lt;author&gt;Kundu, S. C.&lt;/author&gt;&lt;author&gt;Wang, X.&lt;/author&gt;&lt;/authors&gt;&lt;/contributors&gt;&lt;auth-address&gt;Department of Biotechnology, Indian Institute of Technology Kharagpur, Kharagpur-721302, India.&lt;/auth-address&gt;&lt;titles&gt;&lt;title&gt;Silk fibroin biomaterials for tissue regenerations&lt;/title&gt;&lt;secondary-title&gt;Adv Drug Deliv Rev&lt;/secondary-title&gt;&lt;alt-title&gt;Advanced drug delivery reviews&lt;/alt-title&gt;&lt;/titles&gt;&lt;periodical&gt;&lt;full-title&gt;Adv Drug Deliv Rev&lt;/full-title&gt;&lt;abbr-1&gt;Advanced drug delivery reviews&lt;/abbr-1&gt;&lt;/periodical&gt;&lt;alt-periodical&gt;&lt;full-title&gt;Adv Drug Deliv Rev&lt;/full-title&gt;&lt;abbr-1&gt;Advanced drug delivery reviews&lt;/abbr-1&gt;&lt;/alt-periodical&gt;&lt;pages&gt;457-70&lt;/pages&gt;&lt;volume&gt;65&lt;/volume&gt;&lt;number&gt;4&lt;/number&gt;&lt;edition&gt;2012/11/10&lt;/edition&gt;&lt;keywords&gt;&lt;keyword&gt;Animals&lt;/keyword&gt;&lt;keyword&gt;*Biocompatible Materials&lt;/keyword&gt;&lt;keyword&gt;Bombyx&lt;/keyword&gt;&lt;keyword&gt;*Fibroins/chemistry/metabolism&lt;/keyword&gt;&lt;keyword&gt;Humans&lt;/keyword&gt;&lt;keyword&gt;Regeneration&lt;/keyword&gt;&lt;keyword&gt;Tissue Engineering&lt;/keyword&gt;&lt;keyword&gt;*Tissue Scaffolds&lt;/keyword&gt;&lt;/keywords&gt;&lt;dates&gt;&lt;year&gt;2013&lt;/year&gt;&lt;pub-dates&gt;&lt;date&gt;Apr&lt;/date&gt;&lt;/pub-dates&gt;&lt;/dates&gt;&lt;isbn&gt;1872-8294 (Electronic)&amp;#xD;0169-409X (Linking)&lt;/isbn&gt;&lt;accession-num&gt;23137786&lt;/accession-num&gt;&lt;work-type&gt;Research Support, Non-U.S. Gov&amp;apos;t&amp;#xD;Review&lt;/work-type&gt;&lt;urls&gt;&lt;related-urls&gt;&lt;url&gt;http://www.ncbi.nlm.nih.gov/pubmed/23137786&lt;/url&gt;&lt;/related-urls&gt;&lt;/urls&gt;&lt;electronic-resource-num&gt;10.1016/j.addr.2012.09.043&lt;/electronic-resource-num&gt;&lt;language&gt;eng&lt;/language&gt;&lt;/record&gt;&lt;/Cite&gt;&lt;/EndNote&gt;</w:instrText>
      </w:r>
      <w:r w:rsidR="005868C1">
        <w:rPr>
          <w:rFonts w:cs="Arial"/>
        </w:rPr>
        <w:fldChar w:fldCharType="separate"/>
      </w:r>
      <w:r w:rsidR="00C57292">
        <w:rPr>
          <w:rFonts w:cs="Arial"/>
          <w:noProof/>
        </w:rPr>
        <w:t>(</w:t>
      </w:r>
      <w:hyperlink w:anchor="_ENREF_149" w:tooltip="Kundu, 2013 #1336" w:history="1">
        <w:r w:rsidR="002D29A2">
          <w:rPr>
            <w:rFonts w:cs="Arial"/>
            <w:noProof/>
          </w:rPr>
          <w:t xml:space="preserve">Kundu </w:t>
        </w:r>
        <w:r w:rsidR="00DA48B1" w:rsidRPr="00DA48B1">
          <w:rPr>
            <w:rFonts w:cs="Arial"/>
            <w:i/>
            <w:noProof/>
          </w:rPr>
          <w:t>et al</w:t>
        </w:r>
        <w:r w:rsidR="002D29A2">
          <w:rPr>
            <w:rFonts w:cs="Arial"/>
            <w:noProof/>
          </w:rPr>
          <w:t>., 2013</w:t>
        </w:r>
      </w:hyperlink>
      <w:r w:rsidR="00C57292">
        <w:rPr>
          <w:rFonts w:cs="Arial"/>
          <w:noProof/>
        </w:rPr>
        <w:t>)</w:t>
      </w:r>
      <w:r w:rsidR="005868C1">
        <w:rPr>
          <w:rFonts w:cs="Arial"/>
        </w:rPr>
        <w:fldChar w:fldCharType="end"/>
      </w:r>
      <w:r>
        <w:rPr>
          <w:rFonts w:cs="Arial"/>
        </w:rPr>
        <w:t xml:space="preserve">. </w:t>
      </w:r>
      <w:r w:rsidRPr="00152EA6">
        <w:rPr>
          <w:rFonts w:cs="Arial"/>
        </w:rPr>
        <w:t>Silkworm silk has been accepted as a high quality textile fibr</w:t>
      </w:r>
      <w:r w:rsidR="00740494">
        <w:rPr>
          <w:rFonts w:cs="Arial"/>
        </w:rPr>
        <w:t>e and suture for a long time. It</w:t>
      </w:r>
      <w:r w:rsidRPr="00152EA6">
        <w:rPr>
          <w:rFonts w:cs="Arial"/>
        </w:rPr>
        <w:t xml:space="preserve"> consists of two types of proteins: fibroin and sericin. Over decades of use, silk fibres have proven to be effective in many clinical applicati</w:t>
      </w:r>
      <w:r>
        <w:rPr>
          <w:rFonts w:cs="Arial"/>
        </w:rPr>
        <w:t xml:space="preserve">ons, yet there are </w:t>
      </w:r>
      <w:r w:rsidRPr="00152EA6">
        <w:rPr>
          <w:rFonts w:cs="Arial"/>
        </w:rPr>
        <w:t>biocompatibility</w:t>
      </w:r>
      <w:r w:rsidR="00740494">
        <w:rPr>
          <w:rFonts w:cs="Arial"/>
        </w:rPr>
        <w:t xml:space="preserve"> concerns about infl</w:t>
      </w:r>
      <w:r w:rsidRPr="00152EA6">
        <w:rPr>
          <w:rFonts w:cs="Arial"/>
        </w:rPr>
        <w:t>ammation and degradation. Recent research however has identified the sericin proteins as the major cause of these problems,</w:t>
      </w:r>
      <w:r>
        <w:rPr>
          <w:rFonts w:cs="Arial"/>
        </w:rPr>
        <w:t xml:space="preserve"> which include skin irritation and hypersensitivity </w:t>
      </w:r>
      <w:r w:rsidR="005868C1">
        <w:rPr>
          <w:rFonts w:cs="Arial"/>
        </w:rPr>
        <w:fldChar w:fldCharType="begin"/>
      </w:r>
      <w:r>
        <w:rPr>
          <w:rFonts w:cs="Arial"/>
        </w:rPr>
        <w:instrText xml:space="preserve"> ADDIN EN.CITE &lt;EndNote&gt;&lt;Cite&gt;&lt;Author&gt;Aramwit&lt;/Author&gt;&lt;Year&gt;2009&lt;/Year&gt;&lt;RecNum&gt;1324&lt;/RecNum&gt;&lt;DisplayText&gt;(Aramwit et al., 2009)&lt;/DisplayText&gt;&lt;record&gt;&lt;rec-number&gt;1324&lt;/rec-number&gt;&lt;foreign-keys&gt;&lt;key app="EN" db-id="2testz2wlf5wv9evaznvas9rpd0s05wt9e92"&gt;1324&lt;/key&gt;&lt;/foreign-keys&gt;&lt;ref-type name="Journal Article"&gt;17&lt;/ref-type&gt;&lt;contributors&gt;&lt;authors&gt;&lt;author&gt;Aramwit, Pornanong&lt;/author&gt;&lt;author&gt;Kanokpanont, Sorada&lt;/author&gt;&lt;author&gt;De-Eknamkul, Wanchai&lt;/author&gt;&lt;author&gt;Srichana, Teerapol&lt;/author&gt;&lt;/authors&gt;&lt;/contributors&gt;&lt;titles&gt;&lt;title&gt;Monitoring of inflammatory mediators induced by silk sericin&lt;/title&gt;&lt;secondary-title&gt;Journal of Bioscience and Bioengineering&lt;/secondary-title&gt;&lt;/titles&gt;&lt;periodical&gt;&lt;full-title&gt;Journal of Bioscience and Bioengineering&lt;/full-title&gt;&lt;/periodical&gt;&lt;pages&gt;556-561&lt;/pages&gt;&lt;volume&gt;107&lt;/volume&gt;&lt;number&gt;5&lt;/number&gt;&lt;keywords&gt;&lt;keyword&gt;Inflammatory&lt;/keyword&gt;&lt;keyword&gt;Mediators&lt;/keyword&gt;&lt;keyword&gt;Sericin&lt;/keyword&gt;&lt;keyword&gt;Interleukin&lt;/keyword&gt;&lt;keyword&gt;Tumor necrosis factor&lt;/keyword&gt;&lt;/keywords&gt;&lt;dates&gt;&lt;year&gt;2009&lt;/year&gt;&lt;/dates&gt;&lt;isbn&gt;1389-1723&lt;/isbn&gt;&lt;urls&gt;&lt;related-urls&gt;&lt;url&gt;http://www.sciencedirect.com/science/article/pii/S1389172308001588&lt;/url&gt;&lt;/related-urls&gt;&lt;/urls&gt;&lt;electronic-resource-num&gt;http://dx.doi.org/10.1016/j.jbiosc.2008.12.012&lt;/electronic-resource-num&gt;&lt;/record&gt;&lt;/Cite&gt;&lt;/EndNote&gt;</w:instrText>
      </w:r>
      <w:r w:rsidR="005868C1">
        <w:rPr>
          <w:rFonts w:cs="Arial"/>
        </w:rPr>
        <w:fldChar w:fldCharType="separate"/>
      </w:r>
      <w:r>
        <w:rPr>
          <w:rFonts w:cs="Arial"/>
          <w:noProof/>
        </w:rPr>
        <w:t>(</w:t>
      </w:r>
      <w:hyperlink w:anchor="_ENREF_9" w:tooltip="Aramwit, 2009 #1324" w:history="1">
        <w:r w:rsidR="002D29A2">
          <w:rPr>
            <w:rFonts w:cs="Arial"/>
            <w:noProof/>
          </w:rPr>
          <w:t xml:space="preserve">Aramwit </w:t>
        </w:r>
        <w:r w:rsidR="00DA48B1" w:rsidRPr="00DA48B1">
          <w:rPr>
            <w:rFonts w:cs="Arial"/>
            <w:i/>
            <w:noProof/>
          </w:rPr>
          <w:t>et al</w:t>
        </w:r>
        <w:r w:rsidR="002D29A2">
          <w:rPr>
            <w:rFonts w:cs="Arial"/>
            <w:noProof/>
          </w:rPr>
          <w:t>., 2009</w:t>
        </w:r>
      </w:hyperlink>
      <w:r w:rsidRPr="00593997">
        <w:rPr>
          <w:rFonts w:cs="Arial"/>
          <w:noProof/>
          <w:color w:val="FFFFFF" w:themeColor="background1"/>
        </w:rPr>
        <w:t>)</w:t>
      </w:r>
      <w:r w:rsidR="005868C1">
        <w:rPr>
          <w:rFonts w:cs="Arial"/>
        </w:rPr>
        <w:fldChar w:fldCharType="end"/>
      </w:r>
      <w:r>
        <w:rPr>
          <w:rFonts w:cs="Arial"/>
        </w:rPr>
        <w:t>,</w:t>
      </w:r>
      <w:r w:rsidR="005868C1">
        <w:rPr>
          <w:rFonts w:cs="Arial"/>
        </w:rPr>
        <w:fldChar w:fldCharType="begin"/>
      </w:r>
      <w:r>
        <w:rPr>
          <w:rFonts w:cs="Arial"/>
        </w:rPr>
        <w:instrText xml:space="preserve"> ADDIN EN.CITE &lt;EndNote&gt;&lt;Cite&gt;&lt;Author&gt;Meinel&lt;/Author&gt;&lt;Year&gt;2005&lt;/Year&gt;&lt;RecNum&gt;1325&lt;/RecNum&gt;&lt;DisplayText&gt;(Meinel et al., 2005)&lt;/DisplayText&gt;&lt;record&gt;&lt;rec-number&gt;1325&lt;/rec-number&gt;&lt;foreign-keys&gt;&lt;key app="EN" db-id="2testz2wlf5wv9evaznvas9rpd0s05wt9e92"&gt;1325&lt;/key&gt;&lt;/foreign-keys&gt;&lt;ref-type name="Journal Article"&gt;17&lt;/ref-type&gt;&lt;contributors&gt;&lt;authors&gt;&lt;author&gt;Meinel, Lorenz&lt;/author&gt;&lt;author&gt;Hofmann, Sandra&lt;/author&gt;&lt;author&gt;Karageorgiou, Vassilis&lt;/author&gt;&lt;author&gt;Kirker-Head, Carl&lt;/author&gt;&lt;author&gt;McCool, John&lt;/author&gt;&lt;author&gt;Gronowicz, Gloria&lt;/author&gt;&lt;author&gt;Zichner, Ludwig&lt;/author&gt;&lt;author&gt;Langer, Robert&lt;/author&gt;&lt;author&gt;Vunjak-Novakovic, Gordana&lt;/author&gt;&lt;author&gt;Kaplan, David L.&lt;/author&gt;&lt;/authors&gt;&lt;/contributors&gt;&lt;titles&gt;&lt;title&gt;The inflammatory responses to silk films in vitro and in vivo&lt;/title&gt;&lt;secondary-title&gt;Biomaterials&lt;/secondary-title&gt;&lt;/titles&gt;&lt;periodical&gt;&lt;full-title&gt;Biomaterials&lt;/full-title&gt;&lt;/periodical&gt;&lt;pages&gt;147-155&lt;/pages&gt;&lt;volume&gt;26&lt;/volume&gt;&lt;number&gt;2&lt;/number&gt;&lt;keywords&gt;&lt;keyword&gt;Silk&lt;/keyword&gt;&lt;keyword&gt;Fibroin&lt;/keyword&gt;&lt;keyword&gt;Collagen&lt;/keyword&gt;&lt;keyword&gt;Polylactic acid&lt;/keyword&gt;&lt;keyword&gt;Inflammation&lt;/keyword&gt;&lt;keyword&gt;In vitro&lt;/keyword&gt;&lt;keyword&gt;In vivo&lt;/keyword&gt;&lt;/keywords&gt;&lt;dates&gt;&lt;year&gt;2005&lt;/year&gt;&lt;/dates&gt;&lt;isbn&gt;0142-9612&lt;/isbn&gt;&lt;urls&gt;&lt;related-urls&gt;&lt;url&gt;http://www.sciencedirect.com/science/article/pii/S0142961204001589&lt;/url&gt;&lt;/related-urls&gt;&lt;/urls&gt;&lt;electronic-resource-num&gt;http://dx.doi.org/10.1016/j.biomaterials.2004.02.047&lt;/electronic-resource-num&gt;&lt;/record&gt;&lt;/Cite&gt;&lt;/EndNote&gt;</w:instrText>
      </w:r>
      <w:r w:rsidR="005868C1">
        <w:rPr>
          <w:rFonts w:cs="Arial"/>
        </w:rPr>
        <w:fldChar w:fldCharType="separate"/>
      </w:r>
      <w:r w:rsidRPr="00593997">
        <w:rPr>
          <w:rFonts w:cs="Arial"/>
          <w:noProof/>
          <w:color w:val="FFFFFF" w:themeColor="background1"/>
        </w:rPr>
        <w:t>(</w:t>
      </w:r>
      <w:hyperlink w:anchor="_ENREF_177" w:tooltip="Meinel, 2005 #1325" w:history="1">
        <w:r w:rsidR="002D29A2">
          <w:rPr>
            <w:rFonts w:cs="Arial"/>
            <w:noProof/>
          </w:rPr>
          <w:t xml:space="preserve">Meinel </w:t>
        </w:r>
        <w:r w:rsidR="00DA48B1" w:rsidRPr="00DA48B1">
          <w:rPr>
            <w:rFonts w:cs="Arial"/>
            <w:i/>
            <w:noProof/>
          </w:rPr>
          <w:t>et al</w:t>
        </w:r>
        <w:r w:rsidR="002D29A2">
          <w:rPr>
            <w:rFonts w:cs="Arial"/>
            <w:noProof/>
          </w:rPr>
          <w:t>., 2005</w:t>
        </w:r>
      </w:hyperlink>
      <w:r>
        <w:rPr>
          <w:rFonts w:cs="Arial"/>
          <w:noProof/>
        </w:rPr>
        <w:t>)</w:t>
      </w:r>
      <w:r w:rsidR="005868C1">
        <w:rPr>
          <w:rFonts w:cs="Arial"/>
        </w:rPr>
        <w:fldChar w:fldCharType="end"/>
      </w:r>
      <w:r>
        <w:rPr>
          <w:rFonts w:cs="Arial"/>
        </w:rPr>
        <w:t>. B</w:t>
      </w:r>
      <w:r w:rsidRPr="00152EA6">
        <w:rPr>
          <w:rFonts w:cs="Arial"/>
        </w:rPr>
        <w:t xml:space="preserve">iological responses to the fibroin fibres are </w:t>
      </w:r>
      <w:r>
        <w:rPr>
          <w:rFonts w:cs="Arial"/>
        </w:rPr>
        <w:t>reported to improve</w:t>
      </w:r>
      <w:r w:rsidRPr="00152EA6">
        <w:rPr>
          <w:rFonts w:cs="Arial"/>
        </w:rPr>
        <w:t xml:space="preserve"> if sericin is removed </w:t>
      </w:r>
      <w:r w:rsidR="005868C1" w:rsidRPr="00152EA6">
        <w:rPr>
          <w:rFonts w:cs="Arial"/>
        </w:rPr>
        <w:fldChar w:fldCharType="begin">
          <w:fldData xml:space="preserve">PEVuZE5vdGU+PENpdGU+PEF1dGhvcj5Gb3NjaGk8L0F1dGhvcj48WWVhcj4yMDAxPC9ZZWFyPjxS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</w:fldData>
        </w:fldChar>
      </w:r>
      <w:r w:rsidR="00BB1FD2">
        <w:rPr>
          <w:rFonts w:cs="Arial"/>
        </w:rPr>
        <w:instrText xml:space="preserve"> ADDIN EN.CITE </w:instrText>
      </w:r>
      <w:r w:rsidR="005868C1">
        <w:rPr>
          <w:rFonts w:cs="Arial"/>
        </w:rPr>
        <w:fldChar w:fldCharType="begin">
          <w:fldData xml:space="preserve">PEVuZE5vdGU+PENpdGU+PEF1dGhvcj5Gb3NjaGk8L0F1dGhvcj48WWVhcj4yMDAxPC9ZZWFyPjxS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84" w:tooltip="Foschi, 2001 #753" w:history="1">
        <w:r w:rsidR="002D29A2" w:rsidRPr="00152EA6">
          <w:rPr>
            <w:rFonts w:cs="Arial"/>
            <w:noProof/>
          </w:rPr>
          <w:t xml:space="preserve">Foschi </w:t>
        </w:r>
        <w:r w:rsidR="00DA48B1" w:rsidRPr="00DA48B1">
          <w:rPr>
            <w:rFonts w:cs="Arial"/>
            <w:i/>
            <w:noProof/>
          </w:rPr>
          <w:t>et al</w:t>
        </w:r>
        <w:r w:rsidR="002D29A2" w:rsidRPr="00152EA6">
          <w:rPr>
            <w:rFonts w:cs="Arial"/>
            <w:noProof/>
          </w:rPr>
          <w:t>., 2001</w:t>
        </w:r>
      </w:hyperlink>
      <w:r w:rsidRPr="00152EA6">
        <w:rPr>
          <w:rFonts w:cs="Arial"/>
          <w:noProof/>
        </w:rPr>
        <w:t>)</w:t>
      </w:r>
      <w:r w:rsidR="005868C1" w:rsidRPr="00152EA6">
        <w:rPr>
          <w:rFonts w:cs="Arial"/>
        </w:rPr>
        <w:fldChar w:fldCharType="end"/>
      </w:r>
      <w:r w:rsidRPr="00152EA6">
        <w:rPr>
          <w:rFonts w:cs="Arial"/>
        </w:rPr>
        <w:t xml:space="preserve">. </w:t>
      </w:r>
      <w:r w:rsidR="00B52B61">
        <w:rPr>
          <w:rFonts w:cs="Arial"/>
        </w:rPr>
        <w:t>However, the process of removing</w:t>
      </w:r>
      <w:r>
        <w:rPr>
          <w:rFonts w:cs="Arial"/>
        </w:rPr>
        <w:t xml:space="preserve"> </w:t>
      </w:r>
      <w:proofErr w:type="spellStart"/>
      <w:r>
        <w:rPr>
          <w:rFonts w:cs="Arial"/>
        </w:rPr>
        <w:t>sericins</w:t>
      </w:r>
      <w:proofErr w:type="spellEnd"/>
      <w:r w:rsidR="00740494">
        <w:rPr>
          <w:rFonts w:cs="Arial"/>
        </w:rPr>
        <w:t xml:space="preserve"> is detrimental to</w:t>
      </w:r>
      <w:r>
        <w:rPr>
          <w:rFonts w:cs="Arial"/>
        </w:rPr>
        <w:t xml:space="preserve"> the mechanical properties of the silk </w:t>
      </w:r>
      <w:r w:rsidR="005868C1">
        <w:rPr>
          <w:rFonts w:cs="Arial"/>
        </w:rPr>
        <w:fldChar w:fldCharType="begin"/>
      </w:r>
      <w:r w:rsidR="00C57292">
        <w:rPr>
          <w:rFonts w:cs="Arial"/>
        </w:rPr>
        <w:instrText xml:space="preserve"> ADDIN EN.CITE &lt;EndNote&gt;&lt;Cite&gt;&lt;Author&gt;Pérez-Rigueiro&lt;/Author&gt;&lt;Year&gt;2002&lt;/Year&gt;&lt;RecNum&gt;1337&lt;/RecNum&gt;&lt;DisplayText&gt;(Pérez-Rigueiro et al., 2002)&lt;/DisplayText&gt;&lt;record&gt;&lt;rec-number&gt;1337&lt;/rec-number&gt;&lt;foreign-keys&gt;&lt;key app="EN" db-id="2testz2wlf5wv9evaznvas9rpd0s05wt9e92"&gt;1337&lt;/key&gt;&lt;/foreign-keys&gt;&lt;ref-type name="Journal Article"&gt;17&lt;/ref-type&gt;&lt;contributors&gt;&lt;authors&gt;&lt;author&gt;Pérez-Rigueiro, J.&lt;/author&gt;&lt;author&gt;Elices, M.&lt;/author&gt;&lt;author&gt;Llorca, J.&lt;/author&gt;&lt;author&gt;Viney, C.&lt;/author&gt;&lt;/authors&gt;&lt;/contributors&gt;&lt;titles&gt;&lt;title&gt;Effect of degumming on the tensile properties of silkworm (Bombyx mori) silk fiber&lt;/title&gt;&lt;secondary-title&gt;Journal of Applied Polymer Science&lt;/secondary-title&gt;&lt;/titles&gt;&lt;periodical&gt;&lt;full-title&gt;Journal of Applied Polymer Science&lt;/full-title&gt;&lt;/periodical&gt;&lt;pages&gt;1431-1437&lt;/pages&gt;&lt;volume&gt;84&lt;/volume&gt;&lt;number&gt;7&lt;/number&gt;&lt;dates&gt;&lt;year&gt;2002&lt;/year&gt;&lt;/dates&gt;&lt;publisher&gt;Wiley Subscription Services, Inc., A Wiley Company&lt;/publisher&gt;&lt;isbn&gt;1097-4628&lt;/isbn&gt;&lt;urls&gt;&lt;related-urls&gt;&lt;url&gt;http://dx.doi.org/10.1002/app.10366&lt;/url&gt;&lt;/related-urls&gt;&lt;/urls&gt;&lt;electronic-resource-num&gt;10.1002/app.10366&lt;/electronic-resource-num&gt;&lt;/record&gt;&lt;/Cite&gt;&lt;/EndNote&gt;</w:instrText>
      </w:r>
      <w:r w:rsidR="005868C1">
        <w:rPr>
          <w:rFonts w:cs="Arial"/>
        </w:rPr>
        <w:fldChar w:fldCharType="separate"/>
      </w:r>
      <w:r w:rsidR="00C57292">
        <w:rPr>
          <w:rFonts w:cs="Arial"/>
          <w:noProof/>
        </w:rPr>
        <w:t>(</w:t>
      </w:r>
      <w:hyperlink w:anchor="_ENREF_200" w:tooltip="Pérez-Rigueiro, 2002 #1337" w:history="1">
        <w:r w:rsidR="002D29A2">
          <w:rPr>
            <w:rFonts w:cs="Arial"/>
            <w:noProof/>
          </w:rPr>
          <w:t xml:space="preserve">Pérez-Rigueiro </w:t>
        </w:r>
        <w:r w:rsidR="00DA48B1" w:rsidRPr="00DA48B1">
          <w:rPr>
            <w:rFonts w:cs="Arial"/>
            <w:i/>
            <w:noProof/>
          </w:rPr>
          <w:t>et al</w:t>
        </w:r>
        <w:r w:rsidR="002D29A2">
          <w:rPr>
            <w:rFonts w:cs="Arial"/>
            <w:noProof/>
          </w:rPr>
          <w:t>., 2002</w:t>
        </w:r>
      </w:hyperlink>
      <w:r w:rsidR="00C57292">
        <w:rPr>
          <w:rFonts w:cs="Arial"/>
          <w:noProof/>
        </w:rPr>
        <w:t>)</w:t>
      </w:r>
      <w:r w:rsidR="005868C1">
        <w:rPr>
          <w:rFonts w:cs="Arial"/>
        </w:rPr>
        <w:fldChar w:fldCharType="end"/>
      </w:r>
      <w:r>
        <w:rPr>
          <w:rFonts w:cs="Arial"/>
        </w:rPr>
        <w:t>.</w:t>
      </w:r>
    </w:p>
    <w:p w:rsidR="00587798" w:rsidRDefault="00587798" w:rsidP="006542A4">
      <w:pPr>
        <w:suppressAutoHyphens/>
        <w:spacing w:line="360" w:lineRule="auto"/>
        <w:rPr>
          <w:rFonts w:cs="Arial"/>
        </w:rPr>
      </w:pPr>
    </w:p>
    <w:p w:rsidR="00587798" w:rsidRPr="00152EA6" w:rsidRDefault="00587798" w:rsidP="006542A4">
      <w:pPr>
        <w:suppressAutoHyphens/>
        <w:spacing w:line="360" w:lineRule="auto"/>
        <w:rPr>
          <w:rFonts w:cs="Arial"/>
        </w:rPr>
      </w:pPr>
      <w:r w:rsidRPr="00152EA6">
        <w:rPr>
          <w:rFonts w:cs="Arial"/>
        </w:rPr>
        <w:t xml:space="preserve">Fibroin on its own has been investigated as a membrane material </w:t>
      </w:r>
      <w:r w:rsidR="005868C1" w:rsidRPr="00152EA6">
        <w:rPr>
          <w:rFonts w:cs="Arial"/>
        </w:rPr>
        <w:fldChar w:fldCharType="begin"/>
      </w:r>
      <w:r w:rsidRPr="00152EA6">
        <w:rPr>
          <w:rFonts w:cs="Arial"/>
        </w:rPr>
        <w:instrText xml:space="preserve"> ADDIN EN.CITE &lt;EndNote&gt;&lt;Cite&gt;&lt;Author&gt;Altman&lt;/Author&gt;&lt;Year&gt;2003&lt;/Year&gt;&lt;RecNum&gt;12&lt;/RecNum&gt;&lt;DisplayText&gt;(Altman et al., 2003)&lt;/DisplayText&gt;&lt;record&gt;&lt;rec-number&gt;12&lt;/rec-number&gt;&lt;foreign-keys&gt;&lt;key app="EN" db-id="2testz2wlf5wv9evaznvas9rpd0s05wt9e92"&gt;12&lt;/key&gt;&lt;/foreign-keys&gt;&lt;ref-type name="Journal Article"&gt;17&lt;/ref-type&gt;&lt;contributors&gt;&lt;authors&gt;&lt;author&gt;Altman, G. H.&lt;/author&gt;&lt;author&gt;Diaz, F.&lt;/author&gt;&lt;author&gt;Jakuba, C.&lt;/author&gt;&lt;author&gt;Calabro, T.&lt;/author&gt;&lt;author&gt;Horan, R. L.&lt;/author&gt;&lt;author&gt;Chen, J.&lt;/author&gt;&lt;author&gt;Lu, H.&lt;/author&gt;&lt;author&gt;Richmond, J.&lt;/author&gt;&lt;author&gt;Kaplan, D. L.&lt;/author&gt;&lt;/authors&gt;&lt;/contributors&gt;&lt;auth-address&gt;Department of Chemical and Biological Engineering, Bioengineering Center, Tufts University, 4 Colby Street, Medford, MA 02155, USA.&lt;/auth-address&gt;&lt;titles&gt;&lt;title&gt;Silk-based biomaterials&lt;/title&gt;&lt;secondary-title&gt;Biomaterials&lt;/secondary-title&gt;&lt;alt-title&gt;Biomaterials&lt;/alt-title&gt;&lt;/titles&gt;&lt;periodical&gt;&lt;full-title&gt;Biomaterials&lt;/full-title&gt;&lt;/periodical&gt;&lt;alt-periodical&gt;&lt;full-title&gt;Biomaterials&lt;/full-title&gt;&lt;/alt-periodical&gt;&lt;pages&gt;401-16&lt;/pages&gt;&lt;volume&gt;24&lt;/volume&gt;&lt;number&gt;3&lt;/number&gt;&lt;edition&gt;2002/11/09&lt;/edition&gt;&lt;keywords&gt;&lt;keyword&gt;Animals&lt;/keyword&gt;&lt;keyword&gt;*Biocompatible Materials&lt;/keyword&gt;&lt;keyword&gt;Bombyx&lt;/keyword&gt;&lt;keyword&gt;Cell Adhesion&lt;/keyword&gt;&lt;keyword&gt;Fibroins/chemistry&lt;/keyword&gt;&lt;keyword&gt;Insect Proteins/*chemistry/*therapeutic use&lt;/keyword&gt;&lt;keyword&gt;Microscopy, Electron, Scanning&lt;/keyword&gt;&lt;keyword&gt;Silk&lt;/keyword&gt;&lt;keyword&gt;Tensile Strength&lt;/keyword&gt;&lt;keyword&gt;Tissue Engineering&lt;/keyword&gt;&lt;/keywords&gt;&lt;dates&gt;&lt;year&gt;2003&lt;/year&gt;&lt;pub-dates&gt;&lt;date&gt;Feb&lt;/date&gt;&lt;/pub-dates&gt;&lt;/dates&gt;&lt;isbn&gt;0142-9612 (Print)&amp;#xD;0142-9612 (Linking)&lt;/isbn&gt;&lt;accession-num&gt;12423595&lt;/accession-num&gt;&lt;work-type&gt;Research Support, Non-U.S. Gov&amp;apos;t&amp;#xD;Research Support, U.S. Gov&amp;apos;t, Non-P.H.S.&amp;#xD;Research Support, U.S. Gov&amp;apos;t, P.H.S.&amp;#xD;Review&lt;/work-type&gt;&lt;urls&gt;&lt;related-urls&gt;&lt;url&gt;http://www.ncbi.nlm.nih.gov/pubmed/12423595&lt;/url&gt;&lt;/related-urls&gt;&lt;/urls&gt;&lt;language&gt;eng&lt;/language&gt;&lt;/record&gt;&lt;/Cite&gt;&lt;/EndNote&gt;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5" w:tooltip="Altman, 2003 #12" w:history="1">
        <w:r w:rsidR="002D29A2" w:rsidRPr="00152EA6">
          <w:rPr>
            <w:rFonts w:cs="Arial"/>
            <w:noProof/>
          </w:rPr>
          <w:t xml:space="preserve">Altman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r w:rsidRPr="00152EA6">
        <w:rPr>
          <w:rFonts w:cs="Arial"/>
        </w:rPr>
        <w:t>. Silk fibroin has been considered as a potential electrospun substrate due to its useful propert</w:t>
      </w:r>
      <w:r w:rsidR="00740494">
        <w:rPr>
          <w:rFonts w:cs="Arial"/>
        </w:rPr>
        <w:t>ies for tissue engineering, e.g.</w:t>
      </w:r>
      <w:r w:rsidRPr="00152EA6">
        <w:rPr>
          <w:rFonts w:cs="Arial"/>
        </w:rPr>
        <w:t xml:space="preserve"> as cell compat</w:t>
      </w:r>
      <w:r w:rsidR="00740494">
        <w:rPr>
          <w:rFonts w:cs="Arial"/>
        </w:rPr>
        <w:t>ibility, biodegradability, and</w:t>
      </w:r>
      <w:r w:rsidRPr="00152EA6">
        <w:rPr>
          <w:rFonts w:cs="Arial"/>
        </w:rPr>
        <w:t xml:space="preserve"> minimal inflammatory response </w:t>
      </w:r>
      <w:r w:rsidR="005868C1" w:rsidRPr="00152EA6">
        <w:rPr>
          <w:rFonts w:cs="Arial"/>
        </w:rPr>
        <w:fldChar w:fldCharType="begin">
          <w:fldData xml:space="preserve">PEVuZE5vdGU+PENpdGU+PEF1dGhvcj5KaW48L0F1dGhvcj48WWVhcj4yMDA0PC9ZZWFyPjxSZWNO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</w:fldData>
        </w:fldChar>
      </w:r>
      <w:r w:rsidR="00BB1FD2">
        <w:rPr>
          <w:rFonts w:cs="Arial"/>
        </w:rPr>
        <w:instrText xml:space="preserve"> ADDIN EN.CITE </w:instrText>
      </w:r>
      <w:r w:rsidR="005868C1">
        <w:rPr>
          <w:rFonts w:cs="Arial"/>
        </w:rPr>
        <w:fldChar w:fldCharType="begin">
          <w:fldData xml:space="preserve">PEVuZE5vdGU+PENpdGU+PEF1dGhvcj5KaW48L0F1dGhvcj48WWVhcj4yMDA0PC9ZZWFyPjxSZWNO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29" w:tooltip="Jin, 2004 #821" w:history="1">
        <w:r w:rsidR="002D29A2" w:rsidRPr="00152EA6">
          <w:rPr>
            <w:rFonts w:cs="Arial"/>
            <w:noProof/>
          </w:rPr>
          <w:t xml:space="preserve">Jin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A matrix of silk fibroin fibres can support the attachment, growth and differentiation of human progenitor bone marrow </w:t>
      </w:r>
      <w:proofErr w:type="spellStart"/>
      <w:r w:rsidRPr="00152EA6">
        <w:rPr>
          <w:rFonts w:cs="Arial"/>
        </w:rPr>
        <w:t>stromal</w:t>
      </w:r>
      <w:proofErr w:type="spellEnd"/>
      <w:r w:rsidRPr="00152EA6">
        <w:rPr>
          <w:rFonts w:cs="Arial"/>
        </w:rPr>
        <w:t xml:space="preserve"> cells </w:t>
      </w:r>
      <w:r w:rsidR="005868C1" w:rsidRPr="00152EA6">
        <w:rPr>
          <w:rFonts w:cs="Arial"/>
        </w:rPr>
        <w:fldChar w:fldCharType="begin"/>
      </w:r>
      <w:r w:rsidRPr="00152EA6">
        <w:rPr>
          <w:rFonts w:cs="Arial"/>
        </w:rPr>
        <w:instrText xml:space="preserve"> ADDIN EN.CITE &lt;EndNote&gt;&lt;Cite&gt;&lt;Author&gt;Altman&lt;/Author&gt;&lt;Year&gt;2003&lt;/Year&gt;&lt;RecNum&gt;12&lt;/RecNum&gt;&lt;DisplayText&gt;(Altman et al., 2003)&lt;/DisplayText&gt;&lt;record&gt;&lt;rec-number&gt;12&lt;/rec-number&gt;&lt;foreign-keys&gt;&lt;key app="EN" db-id="2testz2wlf5wv9evaznvas9rpd0s05wt9e92"&gt;12&lt;/key&gt;&lt;/foreign-keys&gt;&lt;ref-type name="Journal Article"&gt;17&lt;/ref-type&gt;&lt;contributors&gt;&lt;authors&gt;&lt;author&gt;Altman, G. H.&lt;/author&gt;&lt;author&gt;Diaz, F.&lt;/author&gt;&lt;author&gt;Jakuba, C.&lt;/author&gt;&lt;author&gt;Calabro, T.&lt;/author&gt;&lt;author&gt;Horan, R. L.&lt;/author&gt;&lt;author&gt;Chen, J.&lt;/author&gt;&lt;author&gt;Lu, H.&lt;/author&gt;&lt;author&gt;Richmond, J.&lt;/author&gt;&lt;author&gt;Kaplan, D. L.&lt;/author&gt;&lt;/authors&gt;&lt;/contributors&gt;&lt;auth-address&gt;Department of Chemical and Biological Engineering, Bioengineering Center, Tufts University, 4 Colby Street, Medford, MA 02155, USA.&lt;/auth-address&gt;&lt;titles&gt;&lt;title&gt;Silk-based biomaterials&lt;/title&gt;&lt;secondary-title&gt;Biomaterials&lt;/secondary-title&gt;&lt;alt-title&gt;Biomaterials&lt;/alt-title&gt;&lt;/titles&gt;&lt;periodical&gt;&lt;full-title&gt;Biomaterials&lt;/full-title&gt;&lt;/periodical&gt;&lt;alt-periodical&gt;&lt;full-title&gt;Biomaterials&lt;/full-title&gt;&lt;/alt-periodical&gt;&lt;pages&gt;401-16&lt;/pages&gt;&lt;volume&gt;24&lt;/volume&gt;&lt;number&gt;3&lt;/number&gt;&lt;edition&gt;2002/11/09&lt;/edition&gt;&lt;keywords&gt;&lt;keyword&gt;Animals&lt;/keyword&gt;&lt;keyword&gt;*Biocompatible Materials&lt;/keyword&gt;&lt;keyword&gt;Bombyx&lt;/keyword&gt;&lt;keyword&gt;Cell Adhesion&lt;/keyword&gt;&lt;keyword&gt;Fibroins/chemistry&lt;/keyword&gt;&lt;keyword&gt;Insect Proteins/*chemistry/*therapeutic use&lt;/keyword&gt;&lt;keyword&gt;Microscopy, Electron, Scanning&lt;/keyword&gt;&lt;keyword&gt;Silk&lt;/keyword&gt;&lt;keyword&gt;Tensile Strength&lt;/keyword&gt;&lt;keyword&gt;Tissue Engineering&lt;/keyword&gt;&lt;/keywords&gt;&lt;dates&gt;&lt;year&gt;2003&lt;/year&gt;&lt;pub-dates&gt;&lt;date&gt;Feb&lt;/date&gt;&lt;/pub-dates&gt;&lt;/dates&gt;&lt;isbn&gt;0142-9612 (Print)&amp;#xD;0142-9612 (Linking)&lt;/isbn&gt;&lt;accession-num&gt;12423595&lt;/accession-num&gt;&lt;work-type&gt;Research Support, Non-U.S. Gov&amp;apos;t&amp;#xD;Research Support, U.S. Gov&amp;apos;t, Non-P.H.S.&amp;#xD;Research Support, U.S. Gov&amp;apos;t, P.H.S.&amp;#xD;Review&lt;/work-type&gt;&lt;urls&gt;&lt;related-urls&gt;&lt;url&gt;http://www.ncbi.nlm.nih.gov/pubmed/12423595&lt;/url&gt;&lt;/related-urls&gt;&lt;/urls&gt;&lt;language&gt;eng&lt;/language&gt;&lt;/record&gt;&lt;/Cite&gt;&lt;/EndNote&gt;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5" w:tooltip="Altman, 2003 #12" w:history="1">
        <w:r w:rsidR="002D29A2" w:rsidRPr="00152EA6">
          <w:rPr>
            <w:rFonts w:cs="Arial"/>
            <w:noProof/>
          </w:rPr>
          <w:t xml:space="preserve">Altman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r w:rsidRPr="00152EA6">
        <w:rPr>
          <w:rFonts w:cs="Arial"/>
        </w:rPr>
        <w:t>.</w:t>
      </w:r>
    </w:p>
    <w:p w:rsidR="00587798" w:rsidRDefault="00587798" w:rsidP="006542A4">
      <w:pPr>
        <w:suppressAutoHyphens/>
        <w:spacing w:line="360" w:lineRule="auto"/>
        <w:rPr>
          <w:rFonts w:cs="Arial"/>
        </w:rPr>
      </w:pPr>
      <w:r w:rsidRPr="00152EA6">
        <w:rPr>
          <w:rFonts w:cs="Arial"/>
        </w:rPr>
        <w:lastRenderedPageBreak/>
        <w:t xml:space="preserve">Initial cell adhesion and growth of bone marrow </w:t>
      </w:r>
      <w:proofErr w:type="spellStart"/>
      <w:r w:rsidRPr="00152EA6">
        <w:rPr>
          <w:rFonts w:cs="Arial"/>
        </w:rPr>
        <w:t>stromal</w:t>
      </w:r>
      <w:proofErr w:type="spellEnd"/>
      <w:r w:rsidRPr="00152EA6">
        <w:rPr>
          <w:rFonts w:cs="Arial"/>
        </w:rPr>
        <w:t xml:space="preserve"> cells and </w:t>
      </w:r>
      <w:proofErr w:type="spellStart"/>
      <w:r w:rsidRPr="00152EA6">
        <w:rPr>
          <w:rFonts w:cs="Arial"/>
        </w:rPr>
        <w:t>osteoblastic</w:t>
      </w:r>
      <w:proofErr w:type="spellEnd"/>
      <w:r w:rsidRPr="00152EA6">
        <w:rPr>
          <w:rFonts w:cs="Arial"/>
        </w:rPr>
        <w:t xml:space="preserve"> cells have been observed on electrospun silk </w:t>
      </w:r>
      <w:proofErr w:type="spellStart"/>
      <w:r w:rsidRPr="00152EA6">
        <w:rPr>
          <w:rFonts w:cs="Arial"/>
        </w:rPr>
        <w:t>nanofibres</w:t>
      </w:r>
      <w:proofErr w:type="spellEnd"/>
      <w:r w:rsidRPr="00152EA6">
        <w:rPr>
          <w:rFonts w:cs="Arial"/>
        </w:rPr>
        <w:t xml:space="preserve"> </w:t>
      </w:r>
      <w:r w:rsidR="005868C1" w:rsidRPr="00152EA6">
        <w:rPr>
          <w:rFonts w:cs="Arial"/>
        </w:rPr>
        <w:fldChar w:fldCharType="begin">
          <w:fldData xml:space="preserve">PEVuZE5vdGU+PENpdGU+PEF1dGhvcj5NZWVjaGFpc3VlPC9BdXRob3I+PFllYXI+MjAwNzwvWWVh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</w:fldData>
        </w:fldChar>
      </w:r>
      <w:r w:rsidR="00BB1FD2">
        <w:rPr>
          <w:rFonts w:cs="Arial"/>
        </w:rPr>
        <w:instrText xml:space="preserve"> ADDIN EN.CITE </w:instrText>
      </w:r>
      <w:r w:rsidR="005868C1">
        <w:rPr>
          <w:rFonts w:cs="Arial"/>
        </w:rPr>
        <w:fldChar w:fldCharType="begin">
          <w:fldData xml:space="preserve">PEVuZE5vdGU+PENpdGU+PEF1dGhvcj5NZWVjaGFpc3VlPC9BdXRob3I+PFllYXI+MjAwNzwvWWVh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75" w:tooltip="Meechaisue, 2007 #951" w:history="1">
        <w:r w:rsidR="002D29A2" w:rsidRPr="00152EA6">
          <w:rPr>
            <w:rFonts w:cs="Arial"/>
            <w:noProof/>
          </w:rPr>
          <w:t xml:space="preserve">Meechaisue </w:t>
        </w:r>
        <w:r w:rsidR="00DA48B1" w:rsidRPr="00DA48B1">
          <w:rPr>
            <w:rFonts w:cs="Arial"/>
            <w:i/>
            <w:noProof/>
          </w:rPr>
          <w:t>et al</w:t>
        </w:r>
        <w:r w:rsidR="002D29A2" w:rsidRPr="00152EA6">
          <w:rPr>
            <w:rFonts w:cs="Arial"/>
            <w:noProof/>
          </w:rPr>
          <w:t>., 2007</w:t>
        </w:r>
      </w:hyperlink>
      <w:r w:rsidRPr="00152EA6">
        <w:rPr>
          <w:rFonts w:cs="Arial"/>
          <w:noProof/>
        </w:rPr>
        <w:t>)</w:t>
      </w:r>
      <w:r w:rsidR="005868C1" w:rsidRPr="00152EA6">
        <w:rPr>
          <w:rFonts w:cs="Arial"/>
        </w:rPr>
        <w:fldChar w:fldCharType="end"/>
      </w:r>
      <w:r w:rsidRPr="00152EA6">
        <w:rPr>
          <w:rFonts w:cs="Arial"/>
        </w:rPr>
        <w:t xml:space="preserve">. The ability of silk fibroin to promote the deposition of calcium phosphate minerals that are able to form an </w:t>
      </w:r>
      <w:proofErr w:type="spellStart"/>
      <w:r w:rsidRPr="00152EA6">
        <w:rPr>
          <w:rFonts w:cs="Arial"/>
        </w:rPr>
        <w:t>apatite</w:t>
      </w:r>
      <w:proofErr w:type="spellEnd"/>
      <w:r w:rsidRPr="00152EA6">
        <w:rPr>
          <w:rFonts w:cs="Arial"/>
        </w:rPr>
        <w:t xml:space="preserve">-silk </w:t>
      </w:r>
      <w:proofErr w:type="spellStart"/>
      <w:r w:rsidRPr="00152EA6">
        <w:rPr>
          <w:rFonts w:cs="Arial"/>
        </w:rPr>
        <w:t>nanocomposite</w:t>
      </w:r>
      <w:proofErr w:type="spellEnd"/>
      <w:r w:rsidRPr="00152EA6">
        <w:rPr>
          <w:rFonts w:cs="Arial"/>
        </w:rPr>
        <w:t xml:space="preserve"> is one of its advantages in bone regeneration </w:t>
      </w:r>
      <w:r w:rsidR="005868C1" w:rsidRPr="00152EA6">
        <w:rPr>
          <w:rFonts w:cs="Arial"/>
        </w:rPr>
        <w:fldChar w:fldCharType="begin"/>
      </w:r>
      <w:r w:rsidR="00BB1FD2">
        <w:rPr>
          <w:rFonts w:cs="Arial"/>
        </w:rPr>
        <w:instrText xml:space="preserve"> ADDIN EN.CITE &lt;EndNote&gt;&lt;Cite&gt;&lt;Author&gt;Li M&lt;/Author&gt;&lt;Year&gt;2005&lt;/Year&gt;&lt;RecNum&gt;881&lt;/RecNum&gt;&lt;DisplayText&gt;(Li M, 2005)&lt;/DisplayText&gt;&lt;record&gt;&lt;rec-number&gt;881&lt;/rec-number&gt;&lt;foreign-keys&gt;&lt;key app="EN" db-id="55avtfztw5wse0ewv2nvz9575xvdvxd20zww"&gt;881&lt;/key&gt;&lt;key app="ENWeb" db-id=""&gt;0&lt;/key&gt;&lt;/foreign-keys&gt;&lt;ref-type name="Journal Article"&gt;17&lt;/ref-type&gt;&lt;contributors&gt;&lt;authors&gt;&lt;author&gt;Li M, Jin JH, Botsaris GD, Kaplan DL&lt;/author&gt;&lt;/authors&gt;&lt;/contributors&gt;&lt;titles&gt;&lt;title&gt;Silk Apatite Composites from Electrospun Fibers&lt;/title&gt;&lt;secondary-title&gt;Journal of Materials Research&lt;/secondary-title&gt;&lt;/titles&gt;&lt;periodical&gt;&lt;full-title&gt;Journal of Materials Research&lt;/full-title&gt;&lt;/periodical&gt;&lt;pages&gt;3374-3384&lt;/pages&gt;&lt;volume&gt;20&lt;/volume&gt;&lt;number&gt;12&lt;/number&gt;&lt;section&gt;3374&lt;/section&gt;&lt;dates&gt;&lt;year&gt;2005&lt;/year&gt;&lt;/dates&gt;&lt;urls&gt;&lt;/urls&gt;&lt;/record&gt;&lt;/Cite&gt;&lt;/EndNote&gt;</w:instrText>
      </w:r>
      <w:r w:rsidR="005868C1" w:rsidRPr="00152EA6">
        <w:rPr>
          <w:rFonts w:cs="Arial"/>
        </w:rPr>
        <w:fldChar w:fldCharType="separate"/>
      </w:r>
      <w:r w:rsidRPr="00152EA6">
        <w:rPr>
          <w:rFonts w:cs="Arial"/>
          <w:noProof/>
        </w:rPr>
        <w:t>(</w:t>
      </w:r>
      <w:hyperlink w:anchor="_ENREF_157" w:tooltip="Li M, 2005 #881" w:history="1">
        <w:r w:rsidR="002D29A2" w:rsidRPr="00152EA6">
          <w:rPr>
            <w:rFonts w:cs="Arial"/>
            <w:noProof/>
          </w:rPr>
          <w:t>Li M, 2005</w:t>
        </w:r>
      </w:hyperlink>
      <w:r w:rsidRPr="00152EA6">
        <w:rPr>
          <w:rFonts w:cs="Arial"/>
          <w:noProof/>
        </w:rPr>
        <w:t>)</w:t>
      </w:r>
      <w:r w:rsidR="005868C1" w:rsidRPr="00152EA6">
        <w:rPr>
          <w:rFonts w:cs="Arial"/>
        </w:rPr>
        <w:fldChar w:fldCharType="end"/>
      </w:r>
      <w:r w:rsidRPr="00152EA6">
        <w:rPr>
          <w:rFonts w:cs="Arial"/>
        </w:rPr>
        <w:t xml:space="preserve">. A patent exists for a nonwoven guided bone tissue regeneration membrane of silk fibroin </w:t>
      </w:r>
      <w:proofErr w:type="spellStart"/>
      <w:r w:rsidRPr="00152EA6">
        <w:rPr>
          <w:rFonts w:cs="Arial"/>
        </w:rPr>
        <w:t>nanofibres</w:t>
      </w:r>
      <w:proofErr w:type="spellEnd"/>
      <w:r w:rsidRPr="00152EA6">
        <w:rPr>
          <w:rFonts w:cs="Arial"/>
        </w:rPr>
        <w:t xml:space="preserve"> that have been obtained by removing sericin from the silk fibres </w:t>
      </w:r>
      <w:r w:rsidR="005868C1" w:rsidRPr="00152EA6">
        <w:rPr>
          <w:rFonts w:cs="Arial"/>
        </w:rPr>
        <w:fldChar w:fldCharType="begin"/>
      </w:r>
      <w:r w:rsidRPr="00152EA6">
        <w:rPr>
          <w:rFonts w:cs="Arial"/>
        </w:rPr>
        <w:instrText xml:space="preserve"> ADDIN EN.CITE &lt;EndNote&gt;&lt;Cite&gt;&lt;Author&gt;Chung&lt;/Author&gt;&lt;Year&gt;2008&lt;/Year&gt;&lt;RecNum&gt;88&lt;/RecNum&gt;&lt;DisplayText&gt;(Chung et al., 2008)&lt;/DisplayText&gt;&lt;record&gt;&lt;rec-number&gt;88&lt;/rec-number&gt;&lt;foreign-keys&gt;&lt;key app="EN" db-id="2testz2wlf5wv9evaznvas9rpd0s05wt9e92"&gt;88&lt;/key&gt;&lt;/foreign-keys&gt;&lt;ref-type name="Generic"&gt;13&lt;/ref-type&gt;&lt;contributors&gt;&lt;authors&gt;&lt;author&gt;Chung, C.P.&lt;/author&gt;&lt;author&gt;Park, W.H.&lt;/author&gt;&lt;author&gt;Kim, K.H.&lt;/author&gt;&lt;author&gt;Jeong, L.&lt;/author&gt;&lt;/authors&gt;&lt;/contributors&gt;&lt;titles&gt;&lt;title&gt;Nonwoven Nanofibrous Membranes of Silk Fibroin for Guided Bone Tissue Regeneration and Their Preparation Method&lt;/title&gt;&lt;/titles&gt;&lt;dates&gt;&lt;year&gt;2008&lt;/year&gt;&lt;/dates&gt;&lt;publisher&gt;Google Patents&lt;/publisher&gt;&lt;urls&gt;&lt;related-urls&gt;&lt;url&gt;http://www.google.com/patents/US20080292667&lt;/url&gt;&lt;/related-urls&gt;&lt;/urls&gt;&lt;/record&gt;&lt;/Cite&gt;&lt;/EndNote&gt;</w:instrText>
      </w:r>
      <w:r w:rsidR="005868C1" w:rsidRPr="00152EA6">
        <w:rPr>
          <w:rFonts w:cs="Arial"/>
        </w:rPr>
        <w:fldChar w:fldCharType="separate"/>
      </w:r>
      <w:r w:rsidRPr="00152EA6">
        <w:rPr>
          <w:rFonts w:cs="Arial"/>
          <w:noProof/>
        </w:rPr>
        <w:t>(</w:t>
      </w:r>
      <w:hyperlink w:anchor="_ENREF_60" w:tooltip="Chung, 2008 #88" w:history="1">
        <w:r w:rsidR="002D29A2" w:rsidRPr="00152EA6">
          <w:rPr>
            <w:rFonts w:cs="Arial"/>
            <w:noProof/>
          </w:rPr>
          <w:t xml:space="preserve">Chung </w:t>
        </w:r>
        <w:r w:rsidR="00DA48B1" w:rsidRPr="00DA48B1">
          <w:rPr>
            <w:rFonts w:cs="Arial"/>
            <w:i/>
            <w:noProof/>
          </w:rPr>
          <w:t>et al</w:t>
        </w:r>
        <w:r w:rsidR="002D29A2" w:rsidRPr="00152EA6">
          <w:rPr>
            <w:rFonts w:cs="Arial"/>
            <w:noProof/>
          </w:rPr>
          <w:t>., 2008</w:t>
        </w:r>
      </w:hyperlink>
      <w:r w:rsidRPr="00152EA6">
        <w:rPr>
          <w:rFonts w:cs="Arial"/>
          <w:noProof/>
        </w:rPr>
        <w:t>)</w:t>
      </w:r>
      <w:r w:rsidR="005868C1" w:rsidRPr="00152EA6">
        <w:rPr>
          <w:rFonts w:cs="Arial"/>
        </w:rPr>
        <w:fldChar w:fldCharType="end"/>
      </w:r>
      <w:r w:rsidRPr="00152EA6">
        <w:rPr>
          <w:rFonts w:cs="Arial"/>
        </w:rPr>
        <w:t xml:space="preserve">. </w:t>
      </w:r>
    </w:p>
    <w:p w:rsidR="00587798" w:rsidRDefault="00587798" w:rsidP="006542A4">
      <w:pPr>
        <w:suppressAutoHyphens/>
        <w:spacing w:line="360" w:lineRule="auto"/>
        <w:rPr>
          <w:rFonts w:cs="Arial"/>
        </w:rPr>
      </w:pPr>
    </w:p>
    <w:p w:rsidR="00587798" w:rsidRDefault="00587798" w:rsidP="006542A4">
      <w:pPr>
        <w:suppressAutoHyphens/>
        <w:spacing w:line="360" w:lineRule="auto"/>
        <w:rPr>
          <w:rFonts w:cs="Arial"/>
        </w:rPr>
      </w:pPr>
      <w:r>
        <w:rPr>
          <w:rFonts w:cs="Arial"/>
        </w:rPr>
        <w:t>Although native silk fibres have excellent mechanical properties, including high strength with flexibility</w:t>
      </w:r>
      <w:r w:rsidR="00C57292">
        <w:rPr>
          <w:rFonts w:cs="Arial"/>
        </w:rPr>
        <w:t>,</w:t>
      </w:r>
      <w:r>
        <w:rPr>
          <w:rFonts w:cs="Arial"/>
        </w:rPr>
        <w:t xml:space="preserve"> many silk materials developed from silk fibroin solution are weak and brittle</w:t>
      </w:r>
      <w:r w:rsidR="00C57292">
        <w:rPr>
          <w:rFonts w:cs="Arial"/>
        </w:rPr>
        <w:t xml:space="preserve"> </w:t>
      </w:r>
      <w:r w:rsidR="005868C1">
        <w:rPr>
          <w:rFonts w:cs="Arial"/>
        </w:rPr>
        <w:fldChar w:fldCharType="begin"/>
      </w:r>
      <w:r w:rsidR="00C57292">
        <w:rPr>
          <w:rFonts w:cs="Arial"/>
        </w:rPr>
        <w:instrText xml:space="preserve"> ADDIN EN.CITE &lt;EndNote&gt;&lt;Cite&gt;&lt;Author&gt;Altman&lt;/Author&gt;&lt;Year&gt;2003&lt;/Year&gt;&lt;RecNum&gt;1340&lt;/RecNum&gt;&lt;DisplayText&gt;(Altman et al., 2003)&lt;/DisplayText&gt;&lt;record&gt;&lt;rec-number&gt;1340&lt;/rec-number&gt;&lt;foreign-keys&gt;&lt;key app="EN" db-id="2testz2wlf5wv9evaznvas9rpd0s05wt9e92"&gt;1340&lt;/key&gt;&lt;/foreign-keys&gt;&lt;ref-type name="Journal Article"&gt;17&lt;/ref-type&gt;&lt;contributors&gt;&lt;authors&gt;&lt;author&gt;Altman, G. H.&lt;/author&gt;&lt;author&gt;Diaz, F.&lt;/author&gt;&lt;author&gt;Jakuba, C.&lt;/author&gt;&lt;author&gt;Calabro, T.&lt;/author&gt;&lt;author&gt;Horan, R. L.&lt;/author&gt;&lt;author&gt;Chen, J.&lt;/author&gt;&lt;author&gt;Lu, H.&lt;/author&gt;&lt;author&gt;Richmond, J.&lt;/author&gt;&lt;author&gt;Kaplan, D. L.&lt;/author&gt;&lt;/authors&gt;&lt;/contributors&gt;&lt;auth-address&gt;Department of Chemical and Biological Engineering, Bioengineering Center, Tufts University, 4 Colby Street, Medford, MA 02155, USA.&lt;/auth-address&gt;&lt;titles&gt;&lt;title&gt;Silk-based biomaterials&lt;/title&gt;&lt;secondary-title&gt;Biomaterials&lt;/secondary-title&gt;&lt;alt-title&gt;Biomaterials&lt;/alt-title&gt;&lt;/titles&gt;&lt;periodical&gt;&lt;full-title&gt;Biomaterials&lt;/full-title&gt;&lt;/periodical&gt;&lt;alt-periodical&gt;&lt;full-title&gt;Biomaterials&lt;/full-title&gt;&lt;/alt-periodical&gt;&lt;pages&gt;401-16&lt;/pages&gt;&lt;volume&gt;24&lt;/volume&gt;&lt;number&gt;3&lt;/number&gt;&lt;edition&gt;2002/11/09&lt;/edition&gt;&lt;keywords&gt;&lt;keyword&gt;Animals&lt;/keyword&gt;&lt;keyword&gt;*Biocompatible Materials&lt;/keyword&gt;&lt;keyword&gt;Bombyx&lt;/keyword&gt;&lt;keyword&gt;Cell Adhesion&lt;/keyword&gt;&lt;keyword&gt;Fibroins/chemistry&lt;/keyword&gt;&lt;keyword&gt;Insect Proteins/*chemistry/*therapeutic use&lt;/keyword&gt;&lt;keyword&gt;Microscopy, Electron, Scanning&lt;/keyword&gt;&lt;keyword&gt;Silk&lt;/keyword&gt;&lt;keyword&gt;Tensile Strength&lt;/keyword&gt;&lt;keyword&gt;Tissue Engineering&lt;/keyword&gt;&lt;/keywords&gt;&lt;dates&gt;&lt;year&gt;2003&lt;/year&gt;&lt;pub-dates&gt;&lt;date&gt;Feb&lt;/date&gt;&lt;/pub-dates&gt;&lt;/dates&gt;&lt;isbn&gt;0142-9612 (Print)&amp;#xD;0142-9612 (Linking)&lt;/isbn&gt;&lt;accession-num&gt;12423595&lt;/accession-num&gt;&lt;work-type&gt;Research Support, Non-U.S. Gov&amp;apos;t&amp;#xD;Research Support, U.S. Gov&amp;apos;t, Non-P.H.S.&amp;#xD;Research Support, U.S. Gov&amp;apos;t, P.H.S.&amp;#xD;Review&lt;/work-type&gt;&lt;urls&gt;&lt;related-urls&gt;&lt;url&gt;http://www.ncbi.nlm.nih.gov/pubmed/12423595&lt;/url&gt;&lt;/related-urls&gt;&lt;/urls&gt;&lt;language&gt;eng&lt;/language&gt;&lt;/record&gt;&lt;/Cite&gt;&lt;/EndNote&gt;</w:instrText>
      </w:r>
      <w:r w:rsidR="005868C1">
        <w:rPr>
          <w:rFonts w:cs="Arial"/>
        </w:rPr>
        <w:fldChar w:fldCharType="separate"/>
      </w:r>
      <w:r w:rsidR="00C57292">
        <w:rPr>
          <w:rFonts w:cs="Arial"/>
          <w:noProof/>
        </w:rPr>
        <w:t>(</w:t>
      </w:r>
      <w:hyperlink w:anchor="_ENREF_5" w:tooltip="Altman, 2003 #12" w:history="1">
        <w:r w:rsidR="002D29A2">
          <w:rPr>
            <w:rFonts w:cs="Arial"/>
            <w:noProof/>
          </w:rPr>
          <w:t xml:space="preserve">Altman </w:t>
        </w:r>
        <w:r w:rsidR="00DA48B1" w:rsidRPr="00DA48B1">
          <w:rPr>
            <w:rFonts w:cs="Arial"/>
            <w:i/>
            <w:noProof/>
          </w:rPr>
          <w:t>et al</w:t>
        </w:r>
        <w:r w:rsidR="002D29A2">
          <w:rPr>
            <w:rFonts w:cs="Arial"/>
            <w:noProof/>
          </w:rPr>
          <w:t>., 2003</w:t>
        </w:r>
      </w:hyperlink>
      <w:r w:rsidR="00C57292">
        <w:rPr>
          <w:rFonts w:cs="Arial"/>
          <w:noProof/>
        </w:rPr>
        <w:t>)</w:t>
      </w:r>
      <w:r w:rsidR="005868C1">
        <w:rPr>
          <w:rFonts w:cs="Arial"/>
        </w:rPr>
        <w:fldChar w:fldCharType="end"/>
      </w:r>
      <w:r>
        <w:rPr>
          <w:rFonts w:cs="Arial"/>
        </w:rPr>
        <w:t>. In addition, the long term safety of silk materials in the human body remains under question. Although silk sutures are successfully used in surgical procedures, they are removed from the body after a certain period of time. Further investigation is needed into the effe</w:t>
      </w:r>
      <w:r w:rsidR="004861AC">
        <w:rPr>
          <w:rFonts w:cs="Arial"/>
        </w:rPr>
        <w:t>ct of silk biomaterials</w:t>
      </w:r>
      <w:r>
        <w:rPr>
          <w:rFonts w:cs="Arial"/>
        </w:rPr>
        <w:t xml:space="preserve"> placed in contact with tissues for a prolon</w:t>
      </w:r>
      <w:r w:rsidR="004861AC">
        <w:rPr>
          <w:rFonts w:cs="Arial"/>
        </w:rPr>
        <w:t>ged period of time, with reference</w:t>
      </w:r>
      <w:r>
        <w:rPr>
          <w:rFonts w:cs="Arial"/>
        </w:rPr>
        <w:t xml:space="preserve"> to the location of the implant and any </w:t>
      </w:r>
      <w:r w:rsidR="004861AC">
        <w:rPr>
          <w:rFonts w:cs="Arial"/>
        </w:rPr>
        <w:t>associated</w:t>
      </w:r>
      <w:r w:rsidR="00DF1BAB">
        <w:rPr>
          <w:rFonts w:cs="Arial"/>
        </w:rPr>
        <w:t xml:space="preserve"> immune system responses.</w:t>
      </w: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Default="00DF1BAB" w:rsidP="006542A4">
      <w:pPr>
        <w:suppressAutoHyphens/>
        <w:spacing w:line="360" w:lineRule="auto"/>
        <w:rPr>
          <w:rFonts w:cs="Arial"/>
        </w:rPr>
      </w:pPr>
    </w:p>
    <w:p w:rsidR="00DF1BAB" w:rsidRPr="00152EA6" w:rsidRDefault="00DF1BAB" w:rsidP="006542A4">
      <w:pPr>
        <w:suppressAutoHyphens/>
        <w:spacing w:line="360" w:lineRule="auto"/>
        <w:rPr>
          <w:rFonts w:cs="Arial"/>
        </w:rPr>
        <w:sectPr w:rsidR="00DF1BAB" w:rsidRPr="00152EA6" w:rsidSect="00FA0DD5">
          <w:headerReference w:type="default" r:id="rId19"/>
          <w:footnotePr>
            <w:pos w:val="beneathText"/>
          </w:footnotePr>
          <w:endnotePr>
            <w:numFmt w:val="decimal"/>
          </w:endnotePr>
          <w:pgSz w:w="11906" w:h="16838"/>
          <w:pgMar w:top="1440" w:right="1440" w:bottom="1440" w:left="2268" w:header="709" w:footer="709" w:gutter="0"/>
          <w:cols w:space="708"/>
          <w:docGrid w:linePitch="360"/>
        </w:sectPr>
      </w:pPr>
    </w:p>
    <w:p w:rsidR="00DF1BAB" w:rsidRPr="00BF4D29" w:rsidRDefault="00DF1BAB" w:rsidP="00DF1BAB">
      <w:pPr>
        <w:pStyle w:val="Heading2"/>
        <w:numPr>
          <w:ilvl w:val="1"/>
          <w:numId w:val="48"/>
        </w:numPr>
        <w:spacing w:before="0" w:after="0" w:line="360" w:lineRule="auto"/>
      </w:pPr>
      <w:bookmarkStart w:id="130" w:name="_Toc444002874"/>
      <w:r w:rsidRPr="00BF4D29">
        <w:lastRenderedPageBreak/>
        <w:t>Non-resorbable polymers</w:t>
      </w:r>
      <w:bookmarkEnd w:id="130"/>
    </w:p>
    <w:p w:rsidR="00DF1BAB" w:rsidRDefault="00DF1BAB" w:rsidP="00DF1BAB">
      <w:pPr>
        <w:pStyle w:val="Heading3"/>
        <w:spacing w:line="360" w:lineRule="auto"/>
        <w:rPr>
          <w:sz w:val="24"/>
        </w:rPr>
      </w:pPr>
      <w:r w:rsidRPr="00BF4D29">
        <w:rPr>
          <w:sz w:val="24"/>
        </w:rPr>
        <w:t xml:space="preserve"> </w:t>
      </w:r>
      <w:bookmarkStart w:id="131" w:name="_Toc444002875"/>
      <w:r w:rsidRPr="00BF4D29">
        <w:rPr>
          <w:sz w:val="24"/>
        </w:rPr>
        <w:t>Non-resorbable synthetic polymers</w:t>
      </w:r>
      <w:bookmarkEnd w:id="131"/>
      <w:r w:rsidRPr="00BF4D29">
        <w:rPr>
          <w:sz w:val="24"/>
        </w:rPr>
        <w:t xml:space="preserve"> </w:t>
      </w:r>
    </w:p>
    <w:p w:rsidR="00DF1BAB" w:rsidRPr="00677A9E" w:rsidRDefault="00DF1BAB" w:rsidP="00DF1BAB">
      <w:pPr>
        <w:pStyle w:val="Caption"/>
        <w:spacing w:line="360" w:lineRule="auto"/>
        <w:rPr>
          <w:b w:val="0"/>
          <w:i/>
          <w:sz w:val="24"/>
          <w:szCs w:val="24"/>
        </w:rPr>
      </w:pPr>
      <w:bookmarkStart w:id="132" w:name="_Toc444003138"/>
      <w:proofErr w:type="gramStart"/>
      <w:r w:rsidRPr="00677A9E">
        <w:rPr>
          <w:i/>
          <w:sz w:val="24"/>
          <w:szCs w:val="24"/>
        </w:rPr>
        <w:t xml:space="preserve">Table </w:t>
      </w:r>
      <w:r w:rsidR="005868C1">
        <w:rPr>
          <w:i/>
          <w:sz w:val="24"/>
          <w:szCs w:val="24"/>
        </w:rPr>
        <w:fldChar w:fldCharType="begin"/>
      </w:r>
      <w:r>
        <w:rPr>
          <w:i/>
          <w:sz w:val="24"/>
          <w:szCs w:val="24"/>
        </w:rPr>
        <w:instrText xml:space="preserve"> STYLEREF 1 \s </w:instrText>
      </w:r>
      <w:r w:rsidR="005868C1">
        <w:rPr>
          <w:i/>
          <w:sz w:val="24"/>
          <w:szCs w:val="24"/>
        </w:rPr>
        <w:fldChar w:fldCharType="separate"/>
      </w:r>
      <w:r w:rsidR="007B0B90">
        <w:rPr>
          <w:i/>
          <w:noProof/>
          <w:sz w:val="24"/>
          <w:szCs w:val="24"/>
        </w:rPr>
        <w:t>2</w:t>
      </w:r>
      <w:r w:rsidR="005868C1">
        <w:rPr>
          <w:i/>
          <w:sz w:val="24"/>
          <w:szCs w:val="24"/>
        </w:rPr>
        <w:fldChar w:fldCharType="end"/>
      </w:r>
      <w:r>
        <w:rPr>
          <w:i/>
          <w:sz w:val="24"/>
          <w:szCs w:val="24"/>
        </w:rPr>
        <w:t>.</w:t>
      </w:r>
      <w:proofErr w:type="gramEnd"/>
      <w:r w:rsidR="005868C1">
        <w:rPr>
          <w:i/>
          <w:sz w:val="24"/>
          <w:szCs w:val="24"/>
        </w:rPr>
        <w:fldChar w:fldCharType="begin"/>
      </w:r>
      <w:r>
        <w:rPr>
          <w:i/>
          <w:sz w:val="24"/>
          <w:szCs w:val="24"/>
        </w:rPr>
        <w:instrText xml:space="preserve"> SEQ Table \* ARABIC \s 1 </w:instrText>
      </w:r>
      <w:r w:rsidR="005868C1">
        <w:rPr>
          <w:i/>
          <w:sz w:val="24"/>
          <w:szCs w:val="24"/>
        </w:rPr>
        <w:fldChar w:fldCharType="separate"/>
      </w:r>
      <w:r w:rsidR="007B0B90">
        <w:rPr>
          <w:i/>
          <w:noProof/>
          <w:sz w:val="24"/>
          <w:szCs w:val="24"/>
        </w:rPr>
        <w:t>4</w:t>
      </w:r>
      <w:r w:rsidR="005868C1">
        <w:rPr>
          <w:i/>
          <w:sz w:val="24"/>
          <w:szCs w:val="24"/>
        </w:rPr>
        <w:fldChar w:fldCharType="end"/>
      </w:r>
      <w:r>
        <w:rPr>
          <w:i/>
          <w:sz w:val="24"/>
          <w:szCs w:val="24"/>
        </w:rPr>
        <w:t xml:space="preserve">. </w:t>
      </w:r>
      <w:proofErr w:type="gramStart"/>
      <w:r w:rsidRPr="00677A9E">
        <w:rPr>
          <w:b w:val="0"/>
          <w:i/>
          <w:sz w:val="24"/>
          <w:szCs w:val="24"/>
        </w:rPr>
        <w:t>Summary of synthetic non-resorbable polymers and their applications in medicine.</w:t>
      </w:r>
      <w:bookmarkEnd w:id="132"/>
      <w:proofErr w:type="gramEnd"/>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4394"/>
        <w:gridCol w:w="2694"/>
      </w:tblGrid>
      <w:tr w:rsidR="00DF1BAB" w:rsidRPr="00152EA6" w:rsidTr="00DF1BAB">
        <w:tc>
          <w:tcPr>
            <w:tcW w:w="1951" w:type="dxa"/>
          </w:tcPr>
          <w:p w:rsidR="00DF1BAB" w:rsidRPr="00152EA6" w:rsidRDefault="00DF1BAB" w:rsidP="00DF1BAB">
            <w:pPr>
              <w:suppressAutoHyphens/>
              <w:spacing w:line="360" w:lineRule="auto"/>
              <w:rPr>
                <w:rFonts w:cs="Arial"/>
                <w:b/>
              </w:rPr>
            </w:pPr>
            <w:r w:rsidRPr="00152EA6">
              <w:rPr>
                <w:rFonts w:cs="Arial"/>
                <w:b/>
              </w:rPr>
              <w:t>Polymer</w:t>
            </w:r>
          </w:p>
        </w:tc>
        <w:tc>
          <w:tcPr>
            <w:tcW w:w="4394" w:type="dxa"/>
          </w:tcPr>
          <w:p w:rsidR="00DF1BAB" w:rsidRPr="00152EA6" w:rsidRDefault="00DF1BAB" w:rsidP="00DF1BAB">
            <w:pPr>
              <w:suppressAutoHyphens/>
              <w:spacing w:line="360" w:lineRule="auto"/>
              <w:rPr>
                <w:rFonts w:cs="Arial"/>
                <w:b/>
              </w:rPr>
            </w:pPr>
            <w:r w:rsidRPr="00152EA6">
              <w:rPr>
                <w:rFonts w:cs="Arial"/>
                <w:b/>
              </w:rPr>
              <w:t>Biocompatibility/features</w:t>
            </w:r>
          </w:p>
        </w:tc>
        <w:tc>
          <w:tcPr>
            <w:tcW w:w="2694" w:type="dxa"/>
          </w:tcPr>
          <w:p w:rsidR="00DF1BAB" w:rsidRPr="00152EA6" w:rsidRDefault="00DF1BAB" w:rsidP="00DF1BAB">
            <w:pPr>
              <w:suppressAutoHyphens/>
              <w:spacing w:line="360" w:lineRule="auto"/>
              <w:rPr>
                <w:rFonts w:cs="Arial"/>
                <w:b/>
              </w:rPr>
            </w:pPr>
            <w:r w:rsidRPr="00152EA6">
              <w:rPr>
                <w:rFonts w:cs="Arial"/>
                <w:b/>
              </w:rPr>
              <w:t>Medical applications</w:t>
            </w:r>
          </w:p>
        </w:tc>
      </w:tr>
      <w:tr w:rsidR="00DF1BAB" w:rsidRPr="00152EA6" w:rsidTr="00DF1BAB">
        <w:tc>
          <w:tcPr>
            <w:tcW w:w="1951" w:type="dxa"/>
          </w:tcPr>
          <w:p w:rsidR="00DF1BAB" w:rsidRPr="00152EA6" w:rsidRDefault="00DF1BAB" w:rsidP="00DF1BAB">
            <w:pPr>
              <w:suppressAutoHyphens/>
              <w:spacing w:line="360" w:lineRule="auto"/>
              <w:rPr>
                <w:rFonts w:cs="Arial"/>
              </w:rPr>
            </w:pPr>
            <w:proofErr w:type="spellStart"/>
            <w:r>
              <w:rPr>
                <w:rFonts w:cs="Arial"/>
              </w:rPr>
              <w:t>Polytetrafluoroe-</w:t>
            </w:r>
            <w:r w:rsidRPr="00152EA6">
              <w:rPr>
                <w:rFonts w:cs="Arial"/>
              </w:rPr>
              <w:t>hylene</w:t>
            </w:r>
            <w:proofErr w:type="spellEnd"/>
          </w:p>
          <w:p w:rsidR="00DF1BAB" w:rsidRPr="00152EA6" w:rsidRDefault="00DF1BAB" w:rsidP="00DF1BAB">
            <w:pPr>
              <w:suppressAutoHyphens/>
              <w:spacing w:line="360" w:lineRule="auto"/>
              <w:rPr>
                <w:rFonts w:cs="Arial"/>
              </w:rPr>
            </w:pPr>
            <w:r w:rsidRPr="00152EA6">
              <w:rPr>
                <w:rFonts w:cs="Arial"/>
              </w:rPr>
              <w:t>(PTFE)</w:t>
            </w:r>
          </w:p>
        </w:tc>
        <w:tc>
          <w:tcPr>
            <w:tcW w:w="4394" w:type="dxa"/>
          </w:tcPr>
          <w:p w:rsidR="00DF1BAB" w:rsidRPr="00152EA6" w:rsidRDefault="00DF1BAB" w:rsidP="00DF1BAB">
            <w:pPr>
              <w:suppressAutoHyphens/>
              <w:spacing w:line="360" w:lineRule="auto"/>
              <w:rPr>
                <w:rFonts w:cs="Arial"/>
              </w:rPr>
            </w:pPr>
            <w:r w:rsidRPr="00152EA6">
              <w:rPr>
                <w:rFonts w:cs="Arial"/>
              </w:rPr>
              <w:t xml:space="preserve">Chemically stable. Biologically inert. Porous structure and flexible form. Resists microbiological and enzymatic degradation. Does not illicit immunologic reactions </w:t>
            </w:r>
            <w:r w:rsidR="005868C1" w:rsidRPr="00152EA6">
              <w:rPr>
                <w:rFonts w:cs="Arial"/>
              </w:rPr>
              <w:fldChar w:fldCharType="begin"/>
            </w:r>
            <w:r>
              <w:rPr>
                <w:rFonts w:cs="Arial"/>
              </w:rPr>
              <w:instrText xml:space="preserve"> ADDIN EN.CITE &lt;EndNote&gt;&lt;Cite&gt;&lt;Author&gt;Laustriat&lt;/Author&gt;&lt;Year&gt;1990&lt;/Year&gt;&lt;RecNum&gt;869&lt;/RecNum&gt;&lt;DisplayText&gt;(Laustriat et al., 1990)&lt;/DisplayText&gt;&lt;record&gt;&lt;rec-number&gt;869&lt;/rec-number&gt;&lt;foreign-keys&gt;&lt;key app="EN" db-id="55avtfztw5wse0ewv2nvz9575xvdvxd20zww"&gt;869&lt;/key&gt;&lt;key app="ENWeb" db-id=""&gt;0&lt;/key&gt;&lt;/foreign-keys&gt;&lt;ref-type name="Journal Article"&gt;17&lt;/ref-type&gt;&lt;contributors&gt;&lt;authors&gt;&lt;author&gt;Laustriat, S.&lt;/author&gt;&lt;author&gt;Geiss, S.&lt;/author&gt;&lt;author&gt;Becmeur, F.&lt;/author&gt;&lt;author&gt;Bientz, J.&lt;/author&gt;&lt;author&gt;Marcellin, L.&lt;/author&gt;&lt;author&gt;Sauvage, P.&lt;/author&gt;&lt;/authors&gt;&lt;/contributors&gt;&lt;auth-address&gt;Service de Chirurgie infantile, CHU Hautepierre, Strasbourg, France.&lt;/auth-address&gt;&lt;titles&gt;&lt;title&gt;Medical history of Teflon&lt;/title&gt;&lt;secondary-title&gt;Eur Urol&lt;/secondary-title&gt;&lt;alt-title&gt;European urology&lt;/alt-title&gt;&lt;/titles&gt;&lt;periodical&gt;&lt;full-title&gt;Eur Urol&lt;/full-title&gt;&lt;abbr-1&gt;European urology&lt;/abbr-1&gt;&lt;/periodical&gt;&lt;alt-periodical&gt;&lt;full-title&gt;Eur Urol&lt;/full-title&gt;&lt;abbr-1&gt;European urology&lt;/abbr-1&gt;&lt;/alt-periodical&gt;&lt;pages&gt;301-3&lt;/pages&gt;&lt;volume&gt;17&lt;/volume&gt;&lt;number&gt;4&lt;/number&gt;&lt;edition&gt;1990/01/01&lt;/edition&gt;&lt;keywords&gt;&lt;keyword&gt;Animals&lt;/keyword&gt;&lt;keyword&gt;Biocompatible Materials/*history&lt;/keyword&gt;&lt;keyword&gt;France&lt;/keyword&gt;&lt;keyword&gt;History, 20th Century&lt;/keyword&gt;&lt;keyword&gt;Humans&lt;/keyword&gt;&lt;keyword&gt;Polytetrafluoroethylene/*history/therapeutic use&lt;/keyword&gt;&lt;keyword&gt;Prostheses and Implants/*history&lt;/keyword&gt;&lt;keyword&gt;United States&lt;/keyword&gt;&lt;keyword&gt;Vesico-Ureteral Reflux/therapy&lt;/keyword&gt;&lt;keyword&gt;Vocal Cord Paralysis/therapy&lt;/keyword&gt;&lt;/keywords&gt;&lt;dates&gt;&lt;year&gt;1990&lt;/year&gt;&lt;/dates&gt;&lt;isbn&gt;0302-2838 (Print)&amp;#xD;0302-2838 (Linking)&lt;/isbn&gt;&lt;accession-num&gt;2194816&lt;/accession-num&gt;&lt;work-type&gt;Historical Article&lt;/work-type&gt;&lt;urls&gt;&lt;related-urls&gt;&lt;url&gt;http://www.ncbi.nlm.nih.gov/pubmed/2194816&lt;/url&gt;&lt;/related-urls&gt;&lt;/urls&gt;&lt;language&gt;eng&lt;/language&gt;&lt;/record&gt;&lt;/Cite&gt;&lt;/EndNote&gt;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52" w:tooltip="Laustriat, 1990 #869" w:history="1">
              <w:r w:rsidRPr="00152EA6">
                <w:rPr>
                  <w:rFonts w:cs="Arial"/>
                  <w:noProof/>
                </w:rPr>
                <w:t xml:space="preserve">Laustriat </w:t>
              </w:r>
              <w:r w:rsidRPr="00DA48B1">
                <w:rPr>
                  <w:rFonts w:cs="Arial"/>
                  <w:i/>
                  <w:noProof/>
                </w:rPr>
                <w:t>et al</w:t>
              </w:r>
              <w:r w:rsidRPr="00152EA6">
                <w:rPr>
                  <w:rFonts w:cs="Arial"/>
                  <w:noProof/>
                </w:rPr>
                <w:t>., 1990</w:t>
              </w:r>
            </w:hyperlink>
            <w:r w:rsidRPr="00152EA6">
              <w:rPr>
                <w:rFonts w:cs="Arial"/>
                <w:noProof/>
              </w:rPr>
              <w:t>)</w:t>
            </w:r>
            <w:r w:rsidR="005868C1" w:rsidRPr="00152EA6">
              <w:rPr>
                <w:rFonts w:cs="Arial"/>
              </w:rPr>
              <w:fldChar w:fldCharType="end"/>
            </w:r>
          </w:p>
        </w:tc>
        <w:tc>
          <w:tcPr>
            <w:tcW w:w="2694" w:type="dxa"/>
          </w:tcPr>
          <w:p w:rsidR="00DF1BAB" w:rsidRDefault="00DF1BAB" w:rsidP="00DF1BAB">
            <w:pPr>
              <w:suppressAutoHyphens/>
              <w:spacing w:line="360" w:lineRule="auto"/>
              <w:rPr>
                <w:rFonts w:cs="Arial"/>
              </w:rPr>
            </w:pPr>
            <w:r w:rsidRPr="00152EA6">
              <w:rPr>
                <w:rFonts w:cs="Arial"/>
              </w:rPr>
              <w:t>Membranes for periodontal and bone re</w:t>
            </w:r>
            <w:r>
              <w:rPr>
                <w:rFonts w:cs="Arial"/>
              </w:rPr>
              <w:t>generation</w:t>
            </w:r>
            <w:r w:rsidRPr="00152EA6">
              <w:rPr>
                <w:rFonts w:cs="Arial"/>
              </w:rPr>
              <w:t xml:space="preserve"> </w:t>
            </w:r>
            <w:r>
              <w:rPr>
                <w:rFonts w:cs="Arial"/>
              </w:rPr>
              <w:t>(</w:t>
            </w:r>
            <w:r w:rsidRPr="00152EA6">
              <w:rPr>
                <w:rFonts w:cs="Arial"/>
              </w:rPr>
              <w:t>Gore-Tex®</w:t>
            </w:r>
            <w:r>
              <w:rPr>
                <w:rFonts w:cs="Arial"/>
              </w:rPr>
              <w:t xml:space="preserve">), used as an implant in </w:t>
            </w:r>
            <w:proofErr w:type="spellStart"/>
            <w:r>
              <w:rPr>
                <w:rFonts w:cs="Arial"/>
              </w:rPr>
              <w:t>rhinoplasty</w:t>
            </w:r>
            <w:proofErr w:type="spellEnd"/>
            <w:r>
              <w:rPr>
                <w:rFonts w:cs="Arial"/>
              </w:rPr>
              <w:t xml:space="preserve"> </w:t>
            </w:r>
            <w:r w:rsidR="005868C1">
              <w:rPr>
                <w:rFonts w:cs="Arial"/>
              </w:rPr>
              <w:fldChar w:fldCharType="begin"/>
            </w:r>
            <w:r>
              <w:rPr>
                <w:rFonts w:cs="Arial"/>
              </w:rPr>
              <w:instrText xml:space="preserve"> ADDIN EN.CITE &lt;EndNote&gt;&lt;Cite&gt;&lt;Author&gt;Godin&lt;/Author&gt;&lt;Year&gt;2008&lt;/Year&gt;&lt;RecNum&gt;1341&lt;/RecNum&gt;&lt;DisplayText&gt;(Godin and Della Torre, 2008)&lt;/DisplayText&gt;&lt;record&gt;&lt;rec-number&gt;1341&lt;/rec-number&gt;&lt;foreign-keys&gt;&lt;key app="EN" db-id="2testz2wlf5wv9evaznvas9rpd0s05wt9e92"&gt;1341&lt;/key&gt;&lt;/foreign-keys&gt;&lt;ref-type name="Journal Article"&gt;17&lt;/ref-type&gt;&lt;contributors&gt;&lt;authors&gt;&lt;author&gt;Godin, Michael S.&lt;/author&gt;&lt;author&gt;Della Torre, Thomas&lt;/author&gt;&lt;/authors&gt;&lt;/contributors&gt;&lt;titles&gt;&lt;title&gt;The use of expanded polytetrafluoroethylene (e-PTFE) implants in rhinoplasty&lt;/title&gt;&lt;secondary-title&gt;Operative Techniques in Otolaryngology-Head and Neck Surgery&lt;/secondary-title&gt;&lt;/titles&gt;&lt;periodical&gt;&lt;full-title&gt;Operative Techniques in Otolaryngology-Head and Neck Surgery&lt;/full-title&gt;&lt;/periodical&gt;&lt;pages&gt;285-289&lt;/pages&gt;&lt;volume&gt;19&lt;/volume&gt;&lt;number&gt;4&lt;/number&gt;&lt;keywords&gt;&lt;keyword&gt;Rhinoplasty&lt;/keyword&gt;&lt;keyword&gt;Implant&lt;/keyword&gt;&lt;keyword&gt;Dorsum&lt;/keyword&gt;&lt;keyword&gt;e-PTFE&lt;/keyword&gt;&lt;keyword&gt;Gore-Tex&lt;/keyword&gt;&lt;/keywords&gt;&lt;dates&gt;&lt;year&gt;2008&lt;/year&gt;&lt;/dates&gt;&lt;isbn&gt;1043-1810&lt;/isbn&gt;&lt;urls&gt;&lt;related-urls&gt;&lt;url&gt;http://www.sciencedirect.com/science/article/pii/S1043181008000110&lt;/url&gt;&lt;/related-urls&gt;&lt;/urls&gt;&lt;electronic-resource-num&gt;http://dx.doi.org/10.1016/j.otot.2008.03.006&lt;/electronic-resource-num&gt;&lt;/record&gt;&lt;/Cite&gt;&lt;/EndNote&gt;</w:instrText>
            </w:r>
            <w:r w:rsidR="005868C1">
              <w:rPr>
                <w:rFonts w:cs="Arial"/>
              </w:rPr>
              <w:fldChar w:fldCharType="separate"/>
            </w:r>
            <w:r>
              <w:rPr>
                <w:rFonts w:cs="Arial"/>
                <w:noProof/>
              </w:rPr>
              <w:t>(</w:t>
            </w:r>
            <w:hyperlink w:anchor="_ENREF_96" w:tooltip="Godin, 2008 #1341" w:history="1">
              <w:r>
                <w:rPr>
                  <w:rFonts w:cs="Arial"/>
                  <w:noProof/>
                </w:rPr>
                <w:t>Godin and Della Torre, 2008</w:t>
              </w:r>
            </w:hyperlink>
            <w:r>
              <w:rPr>
                <w:rFonts w:cs="Arial"/>
                <w:noProof/>
              </w:rPr>
              <w:t>)</w:t>
            </w:r>
            <w:r w:rsidR="005868C1">
              <w:rPr>
                <w:rFonts w:cs="Arial"/>
              </w:rPr>
              <w:fldChar w:fldCharType="end"/>
            </w:r>
            <w:r>
              <w:rPr>
                <w:rFonts w:cs="Arial"/>
              </w:rPr>
              <w:t xml:space="preserve">. Heart valve implants </w:t>
            </w:r>
            <w:r w:rsidR="005868C1">
              <w:rPr>
                <w:rFonts w:cs="Arial"/>
              </w:rPr>
              <w:fldChar w:fldCharType="begin"/>
            </w:r>
            <w:r>
              <w:rPr>
                <w:rFonts w:cs="Arial"/>
              </w:rPr>
              <w:instrText xml:space="preserve"> ADDIN EN.CITE &lt;EndNote&gt;&lt;Cite&gt;&lt;Author&gt;Quintessenza&lt;/Author&gt;&lt;Year&gt;2010&lt;/Year&gt;&lt;RecNum&gt;1343&lt;/RecNum&gt;&lt;DisplayText&gt;(Quintessenza et al., 2010)&lt;/DisplayText&gt;&lt;record&gt;&lt;rec-number&gt;1343&lt;/rec-number&gt;&lt;foreign-keys&gt;&lt;key app="EN" db-id="2testz2wlf5wv9evaznvas9rpd0s05wt9e92"&gt;1343&lt;/key&gt;&lt;/foreign-keys&gt;&lt;ref-type name="Journal Article"&gt;17&lt;/ref-type&gt;&lt;contributors&gt;&lt;authors&gt;&lt;author&gt;Quintessenza, J. A.&lt;/author&gt;&lt;author&gt;Jacobs, J. P.&lt;/author&gt;&lt;author&gt;Chai, P. J.&lt;/author&gt;&lt;author&gt;Morell, V. O.&lt;/author&gt;&lt;author&gt;Lindberg, H.&lt;/author&gt;&lt;/authors&gt;&lt;/contributors&gt;&lt;auth-address&gt;Congenital Heart Institute of Florida, All Children&amp;apos;s Hospital and Children&amp;apos;s Hospital of Tampa, University of South Florida College of Medicine, Cardiac Surgical Associates of Florida, Saint Petersburg and Tampa, FL, USA.&lt;/auth-address&gt;&lt;titles&gt;&lt;title&gt;Polytetrafluoroethylene bicuspid pulmonary valve implantation: experience with 126 patients&lt;/title&gt;&lt;secondary-title&gt;World J Pediatr Congenit Heart Surg&lt;/secondary-title&gt;&lt;alt-title&gt;World journal for pediatric &amp;amp; congenital heart surgery&lt;/alt-title&gt;&lt;/titles&gt;&lt;periodical&gt;&lt;full-title&gt;World J Pediatr Congenit Heart Surg&lt;/full-title&gt;&lt;abbr-1&gt;World journal for pediatric &amp;amp; congenital heart surgery&lt;/abbr-1&gt;&lt;/periodical&gt;&lt;alt-periodical&gt;&lt;full-title&gt;World J Pediatr Congenit Heart Surg&lt;/full-title&gt;&lt;abbr-1&gt;World journal for pediatric &amp;amp; congenital heart surgery&lt;/abbr-1&gt;&lt;/alt-periodical&gt;&lt;pages&gt;20-7&lt;/pages&gt;&lt;volume&gt;1&lt;/volume&gt;&lt;number&gt;1&lt;/number&gt;&lt;edition&gt;2010/04/01&lt;/edition&gt;&lt;dates&gt;&lt;year&gt;2010&lt;/year&gt;&lt;pub-dates&gt;&lt;date&gt;Apr&lt;/date&gt;&lt;/pub-dates&gt;&lt;/dates&gt;&lt;isbn&gt;2150-1351 (Print)&amp;#xD;2150-1351 (Linking)&lt;/isbn&gt;&lt;accession-num&gt;23804719&lt;/accession-num&gt;&lt;urls&gt;&lt;related-urls&gt;&lt;url&gt;http://www.ncbi.nlm.nih.gov/pubmed/23804719&lt;/url&gt;&lt;/related-urls&gt;&lt;/urls&gt;&lt;electronic-resource-num&gt;10.1177/2150135110361509&lt;/electronic-resource-num&gt;&lt;language&gt;eng&lt;/language&gt;&lt;/record&gt;&lt;/Cite&gt;&lt;/EndNote&gt;</w:instrText>
            </w:r>
            <w:r w:rsidR="005868C1">
              <w:rPr>
                <w:rFonts w:cs="Arial"/>
              </w:rPr>
              <w:fldChar w:fldCharType="separate"/>
            </w:r>
            <w:r>
              <w:rPr>
                <w:rFonts w:cs="Arial"/>
                <w:noProof/>
              </w:rPr>
              <w:t>(</w:t>
            </w:r>
            <w:hyperlink w:anchor="_ENREF_208" w:tooltip="Quintessenza, 2010 #1343" w:history="1">
              <w:r>
                <w:rPr>
                  <w:rFonts w:cs="Arial"/>
                  <w:noProof/>
                </w:rPr>
                <w:t xml:space="preserve">Quintessenza </w:t>
              </w:r>
              <w:r w:rsidRPr="00DA48B1">
                <w:rPr>
                  <w:rFonts w:cs="Arial"/>
                  <w:i/>
                  <w:noProof/>
                </w:rPr>
                <w:t>et al</w:t>
              </w:r>
              <w:r>
                <w:rPr>
                  <w:rFonts w:cs="Arial"/>
                  <w:noProof/>
                </w:rPr>
                <w:t>., 2010</w:t>
              </w:r>
            </w:hyperlink>
            <w:r>
              <w:rPr>
                <w:rFonts w:cs="Arial"/>
                <w:noProof/>
              </w:rPr>
              <w:t>)</w:t>
            </w:r>
            <w:r w:rsidR="005868C1">
              <w:rPr>
                <w:rFonts w:cs="Arial"/>
              </w:rPr>
              <w:fldChar w:fldCharType="end"/>
            </w:r>
          </w:p>
          <w:p w:rsidR="00DF1BAB" w:rsidRPr="00152EA6" w:rsidRDefault="00DF1BAB" w:rsidP="00DF1BAB">
            <w:pPr>
              <w:suppressAutoHyphens/>
              <w:spacing w:line="360" w:lineRule="auto"/>
              <w:rPr>
                <w:rFonts w:cs="Arial"/>
              </w:rPr>
            </w:pPr>
          </w:p>
        </w:tc>
      </w:tr>
      <w:tr w:rsidR="00DF1BAB" w:rsidRPr="00152EA6" w:rsidTr="00DF1BAB">
        <w:tc>
          <w:tcPr>
            <w:tcW w:w="1951" w:type="dxa"/>
            <w:tcBorders>
              <w:top w:val="single" w:sz="4" w:space="0" w:color="auto"/>
              <w:left w:val="single" w:sz="4" w:space="0" w:color="auto"/>
              <w:bottom w:val="single" w:sz="4" w:space="0" w:color="auto"/>
              <w:right w:val="single" w:sz="4" w:space="0" w:color="auto"/>
            </w:tcBorders>
          </w:tcPr>
          <w:p w:rsidR="00DF1BAB" w:rsidRPr="00152EA6" w:rsidRDefault="00DF1BAB" w:rsidP="00DF1BAB">
            <w:pPr>
              <w:suppressAutoHyphens/>
              <w:spacing w:line="360" w:lineRule="auto"/>
              <w:rPr>
                <w:rFonts w:cs="Arial"/>
              </w:rPr>
            </w:pPr>
            <w:r w:rsidRPr="00152EA6">
              <w:rPr>
                <w:rFonts w:cs="Arial"/>
              </w:rPr>
              <w:t>Polyurethanes</w:t>
            </w:r>
          </w:p>
        </w:tc>
        <w:tc>
          <w:tcPr>
            <w:tcW w:w="4394" w:type="dxa"/>
            <w:tcBorders>
              <w:top w:val="single" w:sz="4" w:space="0" w:color="auto"/>
              <w:left w:val="single" w:sz="4" w:space="0" w:color="auto"/>
              <w:bottom w:val="single" w:sz="4" w:space="0" w:color="auto"/>
              <w:right w:val="single" w:sz="4" w:space="0" w:color="auto"/>
            </w:tcBorders>
          </w:tcPr>
          <w:p w:rsidR="00DF1BAB" w:rsidRPr="00DE5E3B" w:rsidRDefault="00DF1BAB" w:rsidP="00DF1BAB">
            <w:pPr>
              <w:suppressAutoHyphens/>
              <w:spacing w:line="360" w:lineRule="auto"/>
              <w:rPr>
                <w:rFonts w:cs="Arial"/>
              </w:rPr>
            </w:pPr>
            <w:proofErr w:type="spellStart"/>
            <w:r w:rsidRPr="00DE5E3B">
              <w:rPr>
                <w:rFonts w:cs="Arial"/>
              </w:rPr>
              <w:t>Biostable</w:t>
            </w:r>
            <w:proofErr w:type="spellEnd"/>
            <w:r w:rsidRPr="00DE5E3B">
              <w:rPr>
                <w:rFonts w:cs="Arial"/>
              </w:rPr>
              <w:t xml:space="preserve"> </w:t>
            </w:r>
            <w:r w:rsidR="005868C1" w:rsidRPr="00DE5E3B">
              <w:rPr>
                <w:rFonts w:cs="Arial"/>
              </w:rPr>
              <w:fldChar w:fldCharType="begin"/>
            </w:r>
            <w:r w:rsidRPr="00DE5E3B">
              <w:rPr>
                <w:rFonts w:cs="Arial"/>
              </w:rPr>
              <w:instrText xml:space="preserve"> ADDIN EN.CITE &lt;EndNote&gt;&lt;Cite&gt;&lt;Author&gt;Burke&lt;/Author&gt;&lt;Year&gt;2004&lt;/Year&gt;&lt;RecNum&gt;1344&lt;/RecNum&gt;&lt;DisplayText&gt;(Burke and Hasirci, 2004)&lt;/DisplayText&gt;&lt;record&gt;&lt;rec-number&gt;1344&lt;/rec-number&gt;&lt;foreign-keys&gt;&lt;key app="EN" db-id="2testz2wlf5wv9evaznvas9rpd0s05wt9e92"&gt;1344&lt;/key&gt;&lt;/foreign-keys&gt;&lt;ref-type name="Book Section"&gt;5&lt;/ref-type&gt;&lt;contributors&gt;&lt;authors&gt;&lt;author&gt;Burke, Ayer&lt;/author&gt;&lt;author&gt;Hasirci, Nesrin&lt;/author&gt;&lt;/authors&gt;&lt;secondary-authors&gt;&lt;author&gt;Hasirci, Nesrin&lt;/author&gt;&lt;author&gt;Hasirci, Vasif&lt;/author&gt;&lt;/secondary-authors&gt;&lt;/contributors&gt;&lt;titles&gt;&lt;title&gt;Polyurethanes in Biomedical Applications&lt;/title&gt;&lt;secondary-title&gt;Biomaterials&lt;/secondary-title&gt;&lt;tertiary-title&gt;Advances in Experimental Medicine and Biology&lt;/tertiary-title&gt;&lt;/titles&gt;&lt;periodical&gt;&lt;full-title&gt;Biomaterials&lt;/full-title&gt;&lt;/periodical&gt;&lt;pages&gt;83-101&lt;/pages&gt;&lt;volume&gt;553&lt;/volume&gt;&lt;section&gt;7&lt;/section&gt;&lt;dates&gt;&lt;year&gt;2004&lt;/year&gt;&lt;pub-dates&gt;&lt;date&gt;2004/01/01&lt;/date&gt;&lt;/pub-dates&gt;&lt;/dates&gt;&lt;publisher&gt;Springer US&lt;/publisher&gt;&lt;isbn&gt;978-1-4757-0988-9&lt;/isbn&gt;&lt;urls&gt;&lt;related-urls&gt;&lt;url&gt;http://dx.doi.org/10.1007/978-0-306-48584-8_7&lt;/url&gt;&lt;/related-urls&gt;&lt;/urls&gt;&lt;electronic-resource-num&gt;10.1007/978-0-306-48584-8_7&lt;/electronic-resource-num&gt;&lt;language&gt;English&lt;/language&gt;&lt;/record&gt;&lt;/Cite&gt;&lt;/EndNote&gt;</w:instrText>
            </w:r>
            <w:r w:rsidR="005868C1" w:rsidRPr="00DE5E3B">
              <w:rPr>
                <w:rFonts w:cs="Arial"/>
              </w:rPr>
              <w:fldChar w:fldCharType="separate"/>
            </w:r>
            <w:r w:rsidRPr="00DE5E3B">
              <w:rPr>
                <w:rFonts w:cs="Arial"/>
              </w:rPr>
              <w:t>(</w:t>
            </w:r>
            <w:hyperlink w:anchor="_ENREF_46" w:tooltip="Burke, 2004 #1344" w:history="1">
              <w:r w:rsidRPr="00DE5E3B">
                <w:rPr>
                  <w:rStyle w:val="Hyperlink"/>
                  <w:rFonts w:cs="Arial"/>
                  <w:color w:val="auto"/>
                  <w:u w:val="none"/>
                </w:rPr>
                <w:t>Burke and Hasirci, 2004</w:t>
              </w:r>
            </w:hyperlink>
            <w:r w:rsidRPr="00DE5E3B">
              <w:rPr>
                <w:rFonts w:cs="Arial"/>
              </w:rPr>
              <w:t>)</w:t>
            </w:r>
            <w:r w:rsidR="005868C1" w:rsidRPr="00DE5E3B">
              <w:rPr>
                <w:rFonts w:cs="Arial"/>
              </w:rPr>
              <w:fldChar w:fldCharType="end"/>
            </w:r>
            <w:r w:rsidRPr="00DE5E3B">
              <w:rPr>
                <w:rFonts w:cs="Arial"/>
              </w:rPr>
              <w:t xml:space="preserve">. Excellent biocompatibility and mechanical properties. Synthesised from polymers including poly(ethylene glycol) (PEG) and poly(propylene oxide) </w:t>
            </w:r>
            <w:r w:rsidR="005868C1" w:rsidRPr="00DE5E3B">
              <w:rPr>
                <w:rFonts w:cs="Arial"/>
              </w:rPr>
              <w:fldChar w:fldCharType="begin"/>
            </w:r>
            <w:r w:rsidRPr="00DE5E3B">
              <w:rPr>
                <w:rFonts w:cs="Arial"/>
              </w:rPr>
              <w:instrText xml:space="preserve"> ADDIN EN.CITE &lt;EndNote&gt;&lt;Cite&gt;&lt;Author&gt;Janik&lt;/Author&gt;&lt;Year&gt;2015&lt;/Year&gt;&lt;RecNum&gt;1342&lt;/RecNum&gt;&lt;DisplayText&gt;(Janik and Marzec, 2015)&lt;/DisplayText&gt;&lt;record&gt;&lt;rec-number&gt;1342&lt;/rec-number&gt;&lt;foreign-keys&gt;&lt;key app="EN" db-id="2testz2wlf5wv9evaznvas9rpd0s05wt9e92"&gt;1342&lt;/key&gt;&lt;/foreign-keys&gt;&lt;ref-type name="Journal Article"&gt;17&lt;/ref-type&gt;&lt;contributors&gt;&lt;authors&gt;&lt;author&gt;Janik, H.&lt;/author&gt;&lt;author&gt;Marzec, M.&lt;/author&gt;&lt;/authors&gt;&lt;/contributors&gt;&lt;titles&gt;&lt;title&gt;A review: Fabrication of porous polyurethane scaffolds&lt;/title&gt;&lt;secondary-title&gt;Materials Science and Engineering: C&lt;/secondary-title&gt;&lt;/titles&gt;&lt;periodical&gt;&lt;full-title&gt;Materials Science and Engineering: C&lt;/full-title&gt;&lt;/periodical&gt;&lt;pages&gt;586-591&lt;/pages&gt;&lt;volume&gt;48&lt;/volume&gt;&lt;number&gt;0&lt;/number&gt;&lt;keywords&gt;&lt;keyword&gt;Polyurethane&lt;/keyword&gt;&lt;keyword&gt;Scaffolds&lt;/keyword&gt;&lt;keyword&gt;Tissue engineering&lt;/keyword&gt;&lt;keyword&gt;Porosity&lt;/keyword&gt;&lt;/keywords&gt;&lt;dates&gt;&lt;year&gt;2015&lt;/year&gt;&lt;/dates&gt;&lt;isbn&gt;0928-4931&lt;/isbn&gt;&lt;urls&gt;&lt;related-urls&gt;&lt;url&gt;http://www.sciencedirect.com/science/article/pii/S0928493114008352&lt;/url&gt;&lt;/related-urls&gt;&lt;/urls&gt;&lt;electronic-resource-num&gt;http://dx.doi.org/10.1016/j.msec.2014.12.037&lt;/electronic-resource-num&gt;&lt;/record&gt;&lt;/Cite&gt;&lt;/EndNote&gt;</w:instrText>
            </w:r>
            <w:r w:rsidR="005868C1" w:rsidRPr="00DE5E3B">
              <w:rPr>
                <w:rFonts w:cs="Arial"/>
              </w:rPr>
              <w:fldChar w:fldCharType="separate"/>
            </w:r>
            <w:r w:rsidRPr="00DE5E3B">
              <w:rPr>
                <w:rFonts w:cs="Arial"/>
              </w:rPr>
              <w:t>(</w:t>
            </w:r>
            <w:hyperlink w:anchor="_ENREF_124" w:tooltip="Janik, 2015 #1342" w:history="1">
              <w:r w:rsidRPr="00DE5E3B">
                <w:rPr>
                  <w:rStyle w:val="Hyperlink"/>
                  <w:rFonts w:cs="Arial"/>
                  <w:color w:val="auto"/>
                  <w:u w:val="none"/>
                </w:rPr>
                <w:t>Janik and Marzec, 2015</w:t>
              </w:r>
            </w:hyperlink>
            <w:r w:rsidRPr="00DE5E3B">
              <w:rPr>
                <w:rFonts w:cs="Arial"/>
              </w:rPr>
              <w:t>)</w:t>
            </w:r>
            <w:r w:rsidR="005868C1" w:rsidRPr="00DE5E3B">
              <w:rPr>
                <w:rFonts w:cs="Arial"/>
              </w:rPr>
              <w:fldChar w:fldCharType="end"/>
            </w:r>
          </w:p>
        </w:tc>
        <w:tc>
          <w:tcPr>
            <w:tcW w:w="2694" w:type="dxa"/>
            <w:tcBorders>
              <w:top w:val="single" w:sz="4" w:space="0" w:color="auto"/>
              <w:left w:val="single" w:sz="4" w:space="0" w:color="auto"/>
              <w:bottom w:val="single" w:sz="4" w:space="0" w:color="auto"/>
              <w:right w:val="single" w:sz="4" w:space="0" w:color="auto"/>
            </w:tcBorders>
          </w:tcPr>
          <w:p w:rsidR="00DF1BAB" w:rsidRPr="00DE5E3B" w:rsidRDefault="00DF1BAB" w:rsidP="00DF1BAB">
            <w:pPr>
              <w:suppressAutoHyphens/>
              <w:spacing w:line="360" w:lineRule="auto"/>
              <w:rPr>
                <w:rFonts w:cs="Arial"/>
              </w:rPr>
            </w:pPr>
            <w:r w:rsidRPr="00DE5E3B">
              <w:rPr>
                <w:rFonts w:cs="Arial"/>
              </w:rPr>
              <w:t xml:space="preserve">Investigated as long term medical implants, e.g. pacemakers and vascular grafts </w:t>
            </w:r>
            <w:r w:rsidR="005868C1" w:rsidRPr="00DE5E3B">
              <w:rPr>
                <w:rFonts w:cs="Arial"/>
              </w:rPr>
              <w:fldChar w:fldCharType="begin"/>
            </w:r>
            <w:r w:rsidRPr="00DE5E3B">
              <w:rPr>
                <w:rFonts w:cs="Arial"/>
              </w:rPr>
              <w:instrText xml:space="preserve"> ADDIN EN.CITE &lt;EndNote&gt;&lt;Cite&gt;&lt;Author&gt;Ratcliffe&lt;/Author&gt;&lt;Year&gt;2000&lt;/Year&gt;&lt;RecNum&gt;1345&lt;/RecNum&gt;&lt;DisplayText&gt;(Ratcliffe, 2000)&lt;/DisplayText&gt;&lt;record&gt;&lt;rec-number&gt;1345&lt;/rec-number&gt;&lt;foreign-keys&gt;&lt;key app="EN" db-id="2testz2wlf5wv9evaznvas9rpd0s05wt9e92"&gt;1345&lt;/key&gt;&lt;/foreign-keys&gt;&lt;ref-type name="Journal Article"&gt;17&lt;/ref-type&gt;&lt;contributors&gt;&lt;authors&gt;&lt;author&gt;Ratcliffe, Anthony&lt;/author&gt;&lt;/authors&gt;&lt;/contributors&gt;&lt;titles&gt;&lt;title&gt;Tissue engineering of vascular grafts&lt;/title&gt;&lt;secondary-title&gt;Matrix Biology&lt;/secondary-title&gt;&lt;/titles&gt;&lt;periodical&gt;&lt;full-title&gt;Matrix Biology&lt;/full-title&gt;&lt;/periodical&gt;&lt;pages&gt;353-357&lt;/pages&gt;&lt;volume&gt;19&lt;/volume&gt;&lt;number&gt;4&lt;/number&gt;&lt;keywords&gt;&lt;keyword&gt;Tissue engineering&lt;/keyword&gt;&lt;keyword&gt;Anti-thrombotic&lt;/keyword&gt;&lt;keyword&gt;Vascular graft&lt;/keyword&gt;&lt;/keywords&gt;&lt;dates&gt;&lt;year&gt;2000&lt;/year&gt;&lt;/dates&gt;&lt;isbn&gt;0945-053X&lt;/isbn&gt;&lt;urls&gt;&lt;related-urls&gt;&lt;url&gt;http://www.sciencedirect.com/science/article/pii/S0945053X00000809&lt;/url&gt;&lt;/related-urls&gt;&lt;/urls&gt;&lt;electronic-resource-num&gt;http://dx.doi.org/10.1016/S0945-053X(00)00080-9&lt;/electronic-resource-num&gt;&lt;/record&gt;&lt;/Cite&gt;&lt;/EndNote&gt;</w:instrText>
            </w:r>
            <w:r w:rsidR="005868C1" w:rsidRPr="00DE5E3B">
              <w:rPr>
                <w:rFonts w:cs="Arial"/>
              </w:rPr>
              <w:fldChar w:fldCharType="separate"/>
            </w:r>
            <w:r w:rsidRPr="00DE5E3B">
              <w:rPr>
                <w:rFonts w:cs="Arial"/>
              </w:rPr>
              <w:t>(</w:t>
            </w:r>
            <w:hyperlink w:anchor="_ENREF_210" w:tooltip="Ratcliffe, 2000 #1345" w:history="1">
              <w:r w:rsidRPr="00DE5E3B">
                <w:rPr>
                  <w:rStyle w:val="Hyperlink"/>
                  <w:rFonts w:cs="Arial"/>
                  <w:color w:val="auto"/>
                  <w:u w:val="none"/>
                </w:rPr>
                <w:t>Ratcliffe, 2000</w:t>
              </w:r>
            </w:hyperlink>
            <w:r w:rsidRPr="00DE5E3B">
              <w:rPr>
                <w:rFonts w:cs="Arial"/>
              </w:rPr>
              <w:t>)</w:t>
            </w:r>
            <w:r w:rsidR="005868C1" w:rsidRPr="00DE5E3B">
              <w:rPr>
                <w:rFonts w:cs="Arial"/>
              </w:rPr>
              <w:fldChar w:fldCharType="end"/>
            </w:r>
          </w:p>
        </w:tc>
      </w:tr>
    </w:tbl>
    <w:p w:rsidR="00011C0C" w:rsidRPr="00152EA6" w:rsidRDefault="00011C0C" w:rsidP="006542A4">
      <w:pPr>
        <w:suppressAutoHyphens/>
        <w:spacing w:line="360" w:lineRule="auto"/>
        <w:rPr>
          <w:rFonts w:cs="Arial"/>
        </w:rPr>
        <w:sectPr w:rsidR="00011C0C" w:rsidRPr="00152EA6" w:rsidSect="00FA0DD5">
          <w:footnotePr>
            <w:pos w:val="beneathText"/>
          </w:footnotePr>
          <w:endnotePr>
            <w:numFmt w:val="decimal"/>
          </w:endnotePr>
          <w:type w:val="continuous"/>
          <w:pgSz w:w="11906" w:h="16838" w:code="9"/>
          <w:pgMar w:top="1440" w:right="1440" w:bottom="1440" w:left="2268" w:header="709" w:footer="709" w:gutter="0"/>
          <w:cols w:space="708"/>
          <w:docGrid w:linePitch="360"/>
        </w:sectPr>
      </w:pPr>
    </w:p>
    <w:p w:rsidR="0001064C" w:rsidRDefault="0001064C" w:rsidP="00FA0DD5">
      <w:pPr>
        <w:tabs>
          <w:tab w:val="left" w:pos="1530"/>
        </w:tabs>
        <w:spacing w:line="360" w:lineRule="auto"/>
        <w:rPr>
          <w:b/>
        </w:rPr>
      </w:pPr>
      <w:bookmarkStart w:id="133" w:name="_Toc424822482"/>
      <w:bookmarkStart w:id="134" w:name="_Toc428455295"/>
      <w:bookmarkStart w:id="135" w:name="_Toc428456134"/>
      <w:bookmarkStart w:id="136" w:name="_Toc428456333"/>
      <w:bookmarkStart w:id="137" w:name="_Toc428457082"/>
      <w:bookmarkStart w:id="138" w:name="_Toc428457785"/>
      <w:bookmarkStart w:id="139" w:name="_Toc428458135"/>
      <w:bookmarkStart w:id="140" w:name="_Toc428521550"/>
      <w:bookmarkStart w:id="141" w:name="_Toc428521999"/>
      <w:bookmarkStart w:id="142" w:name="_Toc429945272"/>
      <w:bookmarkStart w:id="143" w:name="_Toc430803324"/>
      <w:bookmarkStart w:id="144" w:name="_Toc430804331"/>
      <w:bookmarkStart w:id="145" w:name="_Toc430807663"/>
      <w:r w:rsidRPr="00FA0DD5">
        <w:rPr>
          <w:b/>
        </w:rPr>
        <w:lastRenderedPageBreak/>
        <w:t>Polytetrafluoroethylene</w:t>
      </w:r>
      <w:bookmarkEnd w:id="133"/>
      <w:bookmarkEnd w:id="134"/>
      <w:bookmarkEnd w:id="135"/>
      <w:bookmarkEnd w:id="136"/>
      <w:bookmarkEnd w:id="137"/>
      <w:bookmarkEnd w:id="138"/>
      <w:bookmarkEnd w:id="139"/>
      <w:bookmarkEnd w:id="140"/>
      <w:bookmarkEnd w:id="141"/>
      <w:bookmarkEnd w:id="142"/>
      <w:bookmarkEnd w:id="143"/>
      <w:bookmarkEnd w:id="144"/>
      <w:bookmarkEnd w:id="145"/>
      <w:r w:rsidRPr="00FA0DD5">
        <w:rPr>
          <w:b/>
        </w:rPr>
        <w:t xml:space="preserve"> </w:t>
      </w:r>
    </w:p>
    <w:p w:rsidR="00FA0DD5" w:rsidRPr="00FA0DD5" w:rsidRDefault="00FA0DD5" w:rsidP="00FA0DD5">
      <w:pPr>
        <w:tabs>
          <w:tab w:val="left" w:pos="1530"/>
        </w:tabs>
        <w:spacing w:line="360" w:lineRule="auto"/>
        <w:rPr>
          <w:b/>
        </w:rPr>
      </w:pPr>
    </w:p>
    <w:p w:rsidR="00FA0DD5" w:rsidRDefault="00577F33" w:rsidP="00FA0DD5">
      <w:pPr>
        <w:spacing w:line="360" w:lineRule="auto"/>
        <w:rPr>
          <w:i/>
        </w:rPr>
      </w:pPr>
      <w:r>
        <w:rPr>
          <w:noProof/>
        </w:rPr>
        <w:drawing>
          <wp:inline distT="0" distB="0" distL="0" distR="0">
            <wp:extent cx="1466850" cy="1619250"/>
            <wp:effectExtent l="19050" t="0" r="0" b="0"/>
            <wp:docPr id="5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 cstate="print"/>
                    <a:srcRect/>
                    <a:stretch>
                      <a:fillRect/>
                    </a:stretch>
                  </pic:blipFill>
                  <pic:spPr bwMode="auto">
                    <a:xfrm>
                      <a:off x="0" y="0"/>
                      <a:ext cx="1466850" cy="1619250"/>
                    </a:xfrm>
                    <a:prstGeom prst="rect">
                      <a:avLst/>
                    </a:prstGeom>
                    <a:noFill/>
                    <a:ln w="9525">
                      <a:noFill/>
                      <a:miter lim="800000"/>
                      <a:headEnd/>
                      <a:tailEnd/>
                    </a:ln>
                  </pic:spPr>
                </pic:pic>
              </a:graphicData>
            </a:graphic>
          </wp:inline>
        </w:drawing>
      </w:r>
    </w:p>
    <w:p w:rsidR="00577F33" w:rsidRPr="00FA0DD5" w:rsidRDefault="00577F33" w:rsidP="00FA0DD5">
      <w:pPr>
        <w:spacing w:line="360" w:lineRule="auto"/>
        <w:rPr>
          <w:b/>
        </w:rPr>
      </w:pPr>
      <w:bookmarkStart w:id="146" w:name="_Toc443571251"/>
      <w:proofErr w:type="gramStart"/>
      <w:r w:rsidRPr="00FA0DD5">
        <w:rPr>
          <w:b/>
          <w:i/>
        </w:rPr>
        <w:t xml:space="preserve">Figure </w:t>
      </w:r>
      <w:r w:rsidR="000C34EF" w:rsidRPr="00FA0DD5">
        <w:rPr>
          <w:b/>
          <w:i/>
        </w:rPr>
        <w:t>2</w:t>
      </w:r>
      <w:r w:rsidR="001A770C" w:rsidRPr="00FA0DD5">
        <w:rPr>
          <w:b/>
          <w:i/>
        </w:rPr>
        <w:t>.</w:t>
      </w:r>
      <w:proofErr w:type="gramEnd"/>
      <w:r w:rsidR="005868C1">
        <w:rPr>
          <w:b/>
          <w:i/>
        </w:rPr>
        <w:fldChar w:fldCharType="begin"/>
      </w:r>
      <w:r w:rsidR="003627A0">
        <w:rPr>
          <w:b/>
          <w:i/>
        </w:rPr>
        <w:instrText xml:space="preserve"> SEQ Figure \* ARABIC \s 1 </w:instrText>
      </w:r>
      <w:r w:rsidR="005868C1">
        <w:rPr>
          <w:b/>
          <w:i/>
        </w:rPr>
        <w:fldChar w:fldCharType="separate"/>
      </w:r>
      <w:r w:rsidR="007B0B90">
        <w:rPr>
          <w:b/>
          <w:i/>
          <w:noProof/>
        </w:rPr>
        <w:t>9</w:t>
      </w:r>
      <w:r w:rsidR="005868C1">
        <w:rPr>
          <w:b/>
          <w:i/>
        </w:rPr>
        <w:fldChar w:fldCharType="end"/>
      </w:r>
      <w:r w:rsidRPr="00FA0DD5">
        <w:rPr>
          <w:b/>
          <w:i/>
        </w:rPr>
        <w:t xml:space="preserve">. </w:t>
      </w:r>
      <w:proofErr w:type="gramStart"/>
      <w:r w:rsidRPr="00FA0DD5">
        <w:rPr>
          <w:i/>
        </w:rPr>
        <w:t>Structure of polytetrafluoroethylene.</w:t>
      </w:r>
      <w:bookmarkEnd w:id="146"/>
      <w:proofErr w:type="gramEnd"/>
    </w:p>
    <w:p w:rsidR="00AC70F5" w:rsidRPr="0001064C" w:rsidRDefault="00AC70F5" w:rsidP="006542A4">
      <w:pPr>
        <w:spacing w:line="360" w:lineRule="auto"/>
      </w:pPr>
    </w:p>
    <w:p w:rsidR="00CF3EB5" w:rsidRDefault="0056385B" w:rsidP="006542A4">
      <w:pPr>
        <w:spacing w:line="360" w:lineRule="auto"/>
      </w:pPr>
      <w:r w:rsidRPr="0056385B">
        <w:t xml:space="preserve">PTFE </w:t>
      </w:r>
      <w:r>
        <w:t>is a chemically and biologically inert polymer, and has the ability to resist enzymatic and microbiological attack,</w:t>
      </w:r>
      <w:r w:rsidR="00936358">
        <w:t xml:space="preserve"> </w:t>
      </w:r>
      <w:r>
        <w:t xml:space="preserve">making it suitable </w:t>
      </w:r>
      <w:r w:rsidR="007A2EC9">
        <w:t xml:space="preserve">for use as a medical membrane </w:t>
      </w:r>
      <w:r w:rsidR="005868C1">
        <w:fldChar w:fldCharType="begin"/>
      </w:r>
      <w:r w:rsidR="00007CF4">
        <w:instrText xml:space="preserve"> ADDIN EN.CITE &lt;EndNote&gt;&lt;Cite&gt;&lt;Author&gt;Marouf&lt;/Author&gt;&lt;Year&gt;2000&lt;/Year&gt;&lt;RecNum&gt;1275&lt;/RecNum&gt;&lt;DisplayText&gt;(Marouf and El-Guindi, 2000)&lt;/DisplayText&gt;&lt;record&gt;&lt;rec-number&gt;1275&lt;/rec-number&gt;&lt;foreign-keys&gt;&lt;key app="EN" db-id="2testz2wlf5wv9evaznvas9rpd0s05wt9e92"&gt;1275&lt;/key&gt;&lt;/foreign-keys&gt;&lt;ref-type name="Journal Article"&gt;17&lt;/ref-type&gt;&lt;contributors&gt;&lt;authors&gt;&lt;author&gt;Marouf, Hussein A.&lt;/author&gt;&lt;author&gt;El-Guindi, Hoda M.&lt;/author&gt;&lt;/authors&gt;&lt;/contributors&gt;&lt;titles&gt;&lt;title&gt;Efficacy of high-density versus semipermeable PTFE membranes in an elderly experimental model&lt;/title&gt;&lt;secondary-title&gt;Oral Surgery, Oral Medicine, Oral Pathology, Oral Radiology, and Endodontology&lt;/secondary-title&gt;&lt;/titles&gt;&lt;periodical&gt;&lt;full-title&gt;Oral Surgery, Oral Medicine, Oral Pathology, Oral Radiology, and Endodontology&lt;/full-title&gt;&lt;/periodical&gt;&lt;pages&gt;164-170&lt;/pages&gt;&lt;volume&gt;89&lt;/volume&gt;&lt;number&gt;2&lt;/number&gt;&lt;dates&gt;&lt;year&gt;2000&lt;/year&gt;&lt;/dates&gt;&lt;isbn&gt;1079-2104&lt;/isbn&gt;&lt;urls&gt;&lt;related-urls&gt;&lt;url&gt;http://www.sciencedirect.com/science/article/pii/S1079210400036441&lt;/url&gt;&lt;/related-urls&gt;&lt;/urls&gt;&lt;electronic-resource-num&gt;http://dx.doi.org/10.1067/moe.2000.98922&lt;/electronic-resource-num&gt;&lt;/record&gt;&lt;/Cite&gt;&lt;/EndNote&gt;</w:instrText>
      </w:r>
      <w:r w:rsidR="005868C1">
        <w:fldChar w:fldCharType="separate"/>
      </w:r>
      <w:r w:rsidR="00007CF4">
        <w:rPr>
          <w:noProof/>
        </w:rPr>
        <w:t>(</w:t>
      </w:r>
      <w:hyperlink w:anchor="_ENREF_171" w:tooltip="Marouf, 2000 #1275" w:history="1">
        <w:r w:rsidR="002D29A2">
          <w:rPr>
            <w:noProof/>
          </w:rPr>
          <w:t>Marouf and El-Guindi, 2000</w:t>
        </w:r>
      </w:hyperlink>
      <w:r w:rsidR="00007CF4">
        <w:rPr>
          <w:noProof/>
        </w:rPr>
        <w:t>)</w:t>
      </w:r>
      <w:r w:rsidR="005868C1">
        <w:fldChar w:fldCharType="end"/>
      </w:r>
      <w:r>
        <w:t xml:space="preserve">. The </w:t>
      </w:r>
      <w:proofErr w:type="spellStart"/>
      <w:r>
        <w:t>macroporous</w:t>
      </w:r>
      <w:proofErr w:type="spellEnd"/>
      <w:r>
        <w:t xml:space="preserve"> structure of </w:t>
      </w:r>
      <w:r w:rsidR="002B6F92">
        <w:t>expanded PTFE (</w:t>
      </w:r>
      <w:r>
        <w:t>e-PTFE</w:t>
      </w:r>
      <w:r w:rsidR="002B6F92">
        <w:t>)</w:t>
      </w:r>
      <w:r>
        <w:t xml:space="preserve"> is believed to enhance wound </w:t>
      </w:r>
      <w:r w:rsidR="00936358">
        <w:t>healing,</w:t>
      </w:r>
      <w:r>
        <w:t xml:space="preserve"> however, this material can be affected by early bacterial infections, which can have a detrimental </w:t>
      </w:r>
      <w:r w:rsidR="00936358">
        <w:t>outcome</w:t>
      </w:r>
      <w:r w:rsidR="007A2EC9">
        <w:t xml:space="preserve"> on the regeneration process </w:t>
      </w:r>
      <w:r w:rsidR="005868C1">
        <w:fldChar w:fldCharType="begin"/>
      </w:r>
      <w:r w:rsidR="00007CF4">
        <w:instrText xml:space="preserve"> ADDIN EN.CITE &lt;EndNote&gt;&lt;Cite&gt;&lt;Author&gt;Carbonell&lt;/Author&gt;&lt;Year&gt;2014&lt;/Year&gt;&lt;RecNum&gt;1347&lt;/RecNum&gt;&lt;DisplayText&gt;(Carbonell et al., 2014)&lt;/DisplayText&gt;&lt;record&gt;&lt;rec-number&gt;1347&lt;/rec-number&gt;&lt;foreign-keys&gt;&lt;key app="EN" db-id="2testz2wlf5wv9evaznvas9rpd0s05wt9e92"&gt;1347&lt;/key&gt;&lt;/foreign-keys&gt;&lt;ref-type name="Journal Article"&gt;17&lt;/ref-type&gt;&lt;contributors&gt;&lt;authors&gt;&lt;author&gt;Carbonell, J. M.&lt;/author&gt;&lt;author&gt;Martín, I. Sanz&lt;/author&gt;&lt;author&gt;Santos, A.&lt;/author&gt;&lt;author&gt;Pujol, A.&lt;/author&gt;&lt;author&gt;Sanz-Moliner, J. D.&lt;/author&gt;&lt;author&gt;Nart, J.&lt;/author&gt;&lt;/authors&gt;&lt;/contributors&gt;&lt;titles&gt;&lt;title&gt;High-density polytetrafluoroethylene membranes in guided bone and tissue regeneration procedures: a literature review&lt;/title&gt;&lt;secondary-title&gt;Int J Oral Maxillofac Surg&lt;/secondary-title&gt;&lt;/titles&gt;&lt;periodical&gt;&lt;full-title&gt;Int J Oral Maxillofac Surg&lt;/full-title&gt;&lt;abbr-1&gt;International journal of oral and maxillofacial surgery&lt;/abbr-1&gt;&lt;/periodical&gt;&lt;pages&gt;75-84&lt;/pages&gt;&lt;volume&gt;43&lt;/volume&gt;&lt;number&gt;1&lt;/number&gt;&lt;keywords&gt;&lt;keyword&gt;high-density PTFE&lt;/keyword&gt;&lt;keyword&gt;dense PTFE&lt;/keyword&gt;&lt;keyword&gt;non-expanded PTFE&lt;/keyword&gt;&lt;keyword&gt;non-porous PTFE&lt;/keyword&gt;&lt;keyword&gt;microporous PTFE&lt;/keyword&gt;&lt;keyword&gt;nano-porous PTFE&lt;/keyword&gt;&lt;keyword&gt;non-permeable PTFE&lt;/keyword&gt;&lt;/keywords&gt;&lt;dates&gt;&lt;year&gt;2014&lt;/year&gt;&lt;/dates&gt;&lt;isbn&gt;0901-5027&lt;/isbn&gt;&lt;urls&gt;&lt;related-urls&gt;&lt;url&gt;http://www.sciencedirect.com/science/article/pii/S0901502713002567&lt;/url&gt;&lt;/related-urls&gt;&lt;/urls&gt;&lt;electronic-resource-num&gt;http://dx.doi.org/10.1016/j.ijom.2013.05.017&lt;/electronic-resource-num&gt;&lt;/record&gt;&lt;/Cite&gt;&lt;/EndNote&gt;</w:instrText>
      </w:r>
      <w:r w:rsidR="005868C1">
        <w:fldChar w:fldCharType="separate"/>
      </w:r>
      <w:r w:rsidR="00007CF4">
        <w:rPr>
          <w:noProof/>
        </w:rPr>
        <w:t>(</w:t>
      </w:r>
      <w:hyperlink w:anchor="_ENREF_49" w:tooltip="Carbonell, 2014 #1347" w:history="1">
        <w:r w:rsidR="002D29A2">
          <w:rPr>
            <w:noProof/>
          </w:rPr>
          <w:t xml:space="preserve">Carbonell </w:t>
        </w:r>
        <w:r w:rsidR="00DA48B1" w:rsidRPr="00DA48B1">
          <w:rPr>
            <w:i/>
            <w:noProof/>
          </w:rPr>
          <w:t>et al</w:t>
        </w:r>
        <w:r w:rsidR="002D29A2">
          <w:rPr>
            <w:noProof/>
          </w:rPr>
          <w:t>., 2014</w:t>
        </w:r>
      </w:hyperlink>
      <w:r w:rsidR="00007CF4">
        <w:rPr>
          <w:noProof/>
        </w:rPr>
        <w:t>)</w:t>
      </w:r>
      <w:r w:rsidR="005868C1">
        <w:fldChar w:fldCharType="end"/>
      </w:r>
      <w:r>
        <w:t xml:space="preserve">. </w:t>
      </w:r>
      <w:proofErr w:type="gramStart"/>
      <w:r w:rsidR="00936358">
        <w:t>e-PTFE</w:t>
      </w:r>
      <w:proofErr w:type="gramEnd"/>
      <w:r w:rsidR="00936358">
        <w:t xml:space="preserve"> membranes require primary closure to prevent the </w:t>
      </w:r>
      <w:proofErr w:type="spellStart"/>
      <w:r w:rsidR="00936358">
        <w:t>ingrowth</w:t>
      </w:r>
      <w:proofErr w:type="spellEnd"/>
      <w:r w:rsidR="00936358">
        <w:t xml:space="preserve"> of soft tissue, bacterial contamination and infection, graft exposure and membrane movement. </w:t>
      </w:r>
    </w:p>
    <w:p w:rsidR="00CF3EB5" w:rsidRDefault="00CF3EB5" w:rsidP="006542A4">
      <w:pPr>
        <w:spacing w:line="360" w:lineRule="auto"/>
      </w:pPr>
    </w:p>
    <w:p w:rsidR="00641ECB" w:rsidRDefault="00575A08" w:rsidP="006542A4">
      <w:pPr>
        <w:spacing w:line="360" w:lineRule="auto"/>
      </w:pPr>
      <w:r>
        <w:t>High-density non-expanded polytetrafluoroethylene (n-PTFE) has been</w:t>
      </w:r>
      <w:r w:rsidR="00936358">
        <w:t xml:space="preserve"> proposed </w:t>
      </w:r>
      <w:r>
        <w:t xml:space="preserve">as a </w:t>
      </w:r>
      <w:r w:rsidR="00936358">
        <w:t xml:space="preserve">solution to the issues surrounding </w:t>
      </w:r>
      <w:r>
        <w:t xml:space="preserve">the porous nature of </w:t>
      </w:r>
      <w:r w:rsidR="00936358">
        <w:t>e-PTF</w:t>
      </w:r>
      <w:r>
        <w:t xml:space="preserve">E membranes. </w:t>
      </w:r>
      <w:r w:rsidR="00B57850">
        <w:t>The n-PTFE membranes are</w:t>
      </w:r>
      <w:r w:rsidR="00936358">
        <w:t xml:space="preserve"> non-porous, dense and non-permeable</w:t>
      </w:r>
      <w:r w:rsidR="00F7360F">
        <w:t>, and do not require</w:t>
      </w:r>
      <w:r w:rsidR="00A83677">
        <w:t xml:space="preserve"> primary</w:t>
      </w:r>
      <w:r w:rsidR="00F7360F">
        <w:t xml:space="preserve"> </w:t>
      </w:r>
      <w:r w:rsidR="00A83677">
        <w:t>closure</w:t>
      </w:r>
      <w:r w:rsidR="00936358">
        <w:t xml:space="preserve"> </w:t>
      </w:r>
      <w:r w:rsidR="005868C1">
        <w:fldChar w:fldCharType="begin"/>
      </w:r>
      <w:r w:rsidR="00007CF4">
        <w:instrText xml:space="preserve"> ADDIN EN.CITE &lt;EndNote&gt;&lt;Cite&gt;&lt;Author&gt;Bartee&lt;/Author&gt;&lt;Year&gt;1995&lt;/Year&gt;&lt;RecNum&gt;1348&lt;/RecNum&gt;&lt;DisplayText&gt;(Bartee and Carr, 1995)&lt;/DisplayText&gt;&lt;record&gt;&lt;rec-number&gt;1348&lt;/rec-number&gt;&lt;foreign-keys&gt;&lt;key app="EN" db-id="2testz2wlf5wv9evaznvas9rpd0s05wt9e92"&gt;1348&lt;/key&gt;&lt;/foreign-keys&gt;&lt;ref-type name="Journal Article"&gt;17&lt;/ref-type&gt;&lt;contributors&gt;&lt;authors&gt;&lt;author&gt;Bartee, B. K.&lt;/author&gt;&lt;author&gt;Carr, J. A.&lt;/author&gt;&lt;/authors&gt;&lt;/contributors&gt;&lt;auth-address&gt;Department of Surgery, Texas Tech University Health Sciences Center, School of Medicine, Lubbock, USA.&lt;/auth-address&gt;&lt;titles&gt;&lt;title&gt;Evaluation of a high-density polytetrafluoroethylene (n-PTFE) membrane as a barrier material to facilitate guided bone regeneration in the rat mandible&lt;/title&gt;&lt;secondary-title&gt;J Oral Implantol&lt;/secondary-title&gt;&lt;alt-title&gt;The Journal of oral implantology&lt;/alt-title&gt;&lt;/titles&gt;&lt;periodical&gt;&lt;full-title&gt;J Oral Implantol&lt;/full-title&gt;&lt;abbr-1&gt;The Journal of oral implantology&lt;/abbr-1&gt;&lt;/periodical&gt;&lt;alt-periodical&gt;&lt;full-title&gt;J Oral Implantol&lt;/full-title&gt;&lt;abbr-1&gt;The Journal of oral implantology&lt;/abbr-1&gt;&lt;/alt-periodical&gt;&lt;pages&gt;88-95&lt;/pages&gt;&lt;volume&gt;21&lt;/volume&gt;&lt;number&gt;2&lt;/number&gt;&lt;edition&gt;1995/01/01&lt;/edition&gt;&lt;keywords&gt;&lt;keyword&gt;Animals&lt;/keyword&gt;&lt;keyword&gt;*Bone Regeneration/physiology&lt;/keyword&gt;&lt;keyword&gt;Evaluation Studies as Topic&lt;/keyword&gt;&lt;keyword&gt;*Guided Tissue Regeneration&lt;/keyword&gt;&lt;keyword&gt;Male&lt;/keyword&gt;&lt;keyword&gt;Mandible/physiology/*surgery&lt;/keyword&gt;&lt;keyword&gt;*Membranes, Artificial&lt;/keyword&gt;&lt;keyword&gt;Osteogenesis/physiology&lt;/keyword&gt;&lt;keyword&gt;*Polytetrafluoroethylene/chemistry&lt;/keyword&gt;&lt;keyword&gt;Porosity&lt;/keyword&gt;&lt;keyword&gt;Rats&lt;/keyword&gt;&lt;keyword&gt;Rats, Sprague-Dawley&lt;/keyword&gt;&lt;keyword&gt;Wound Healing/physiology&lt;/keyword&gt;&lt;/keywords&gt;&lt;dates&gt;&lt;year&gt;1995&lt;/year&gt;&lt;/dates&gt;&lt;isbn&gt;0160-6972 (Print)&amp;#xD;0160-6972 (Linking)&lt;/isbn&gt;&lt;accession-num&gt;8699509&lt;/accession-num&gt;&lt;work-type&gt;Research Support, Non-U.S. Gov&amp;apos;t&lt;/work-type&gt;&lt;urls&gt;&lt;related-urls&gt;&lt;url&gt;http://www.ncbi.nlm.nih.gov/pubmed/8699509&lt;/url&gt;&lt;/related-urls&gt;&lt;/urls&gt;&lt;language&gt;eng&lt;/language&gt;&lt;/record&gt;&lt;/Cite&gt;&lt;/EndNote&gt;</w:instrText>
      </w:r>
      <w:r w:rsidR="005868C1">
        <w:fldChar w:fldCharType="separate"/>
      </w:r>
      <w:r w:rsidR="00007CF4">
        <w:rPr>
          <w:noProof/>
        </w:rPr>
        <w:t>(</w:t>
      </w:r>
      <w:hyperlink w:anchor="_ENREF_19" w:tooltip="Bartee, 1995 #1348" w:history="1">
        <w:r w:rsidR="002D29A2">
          <w:rPr>
            <w:noProof/>
          </w:rPr>
          <w:t>Bartee and Carr, 1995</w:t>
        </w:r>
      </w:hyperlink>
      <w:r w:rsidR="00007CF4">
        <w:rPr>
          <w:noProof/>
        </w:rPr>
        <w:t>)</w:t>
      </w:r>
      <w:r w:rsidR="005868C1">
        <w:fldChar w:fldCharType="end"/>
      </w:r>
      <w:r w:rsidR="00D43C15">
        <w:t xml:space="preserve">, </w:t>
      </w:r>
      <w:r w:rsidR="005868C1">
        <w:fldChar w:fldCharType="begin"/>
      </w:r>
      <w:r w:rsidR="00007CF4">
        <w:instrText xml:space="preserve"> ADDIN EN.CITE &lt;EndNote&gt;&lt;Cite&gt;&lt;Author&gt;Barber&lt;/Author&gt;&lt;Year&gt;2007&lt;/Year&gt;&lt;RecNum&gt;1349&lt;/RecNum&gt;&lt;DisplayText&gt;(Barber et al., 2007)&lt;/DisplayText&gt;&lt;record&gt;&lt;rec-number&gt;1349&lt;/rec-number&gt;&lt;foreign-keys&gt;&lt;key app="EN" db-id="2testz2wlf5wv9evaznvas9rpd0s05wt9e92"&gt;1349&lt;/key&gt;&lt;/foreign-keys&gt;&lt;ref-type name="Journal Article"&gt;17&lt;/ref-type&gt;&lt;contributors&gt;&lt;authors&gt;&lt;author&gt;Barber, H. Dexter&lt;/author&gt;&lt;author&gt;Lignelli, John&lt;/author&gt;&lt;author&gt;Smith, Brian M.&lt;/author&gt;&lt;author&gt;Bartee, Barry K.&lt;/author&gt;&lt;/authors&gt;&lt;/contributors&gt;&lt;titles&gt;&lt;title&gt;Using a Dense PTFE Membrane Without Primary Closure to Achieve Bone and Tissue Regeneration&lt;/title&gt;&lt;secondary-title&gt;Journal of Oral and Maxillofacial Surgery&lt;/secondary-title&gt;&lt;/titles&gt;&lt;periodical&gt;&lt;full-title&gt;Journal of Oral and Maxillofacial Surgery&lt;/full-title&gt;&lt;/periodical&gt;&lt;pages&gt;748-752&lt;/pages&gt;&lt;volume&gt;65&lt;/volume&gt;&lt;number&gt;4&lt;/number&gt;&lt;dates&gt;&lt;year&gt;2007&lt;/year&gt;&lt;/dates&gt;&lt;isbn&gt;0278-2391&lt;/isbn&gt;&lt;urls&gt;&lt;related-urls&gt;&lt;url&gt;http://www.sciencedirect.com/science/article/pii/S0278239106019549&lt;/url&gt;&lt;/related-urls&gt;&lt;/urls&gt;&lt;electronic-resource-num&gt;http://dx.doi.org/10.1016/j.joms.2006.10.042&lt;/electronic-resource-num&gt;&lt;/record&gt;&lt;/Cite&gt;&lt;/EndNote&gt;</w:instrText>
      </w:r>
      <w:r w:rsidR="005868C1">
        <w:fldChar w:fldCharType="separate"/>
      </w:r>
      <w:r w:rsidR="00007CF4">
        <w:rPr>
          <w:noProof/>
        </w:rPr>
        <w:t>(</w:t>
      </w:r>
      <w:hyperlink w:anchor="_ENREF_16" w:tooltip="Barber, 2007 #1349" w:history="1">
        <w:r w:rsidR="002D29A2">
          <w:rPr>
            <w:noProof/>
          </w:rPr>
          <w:t xml:space="preserve">Barber </w:t>
        </w:r>
        <w:r w:rsidR="00DA48B1" w:rsidRPr="00DA48B1">
          <w:rPr>
            <w:i/>
            <w:noProof/>
          </w:rPr>
          <w:t>et al</w:t>
        </w:r>
        <w:r w:rsidR="002D29A2">
          <w:rPr>
            <w:noProof/>
          </w:rPr>
          <w:t>., 2007</w:t>
        </w:r>
      </w:hyperlink>
      <w:r w:rsidR="00007CF4">
        <w:rPr>
          <w:noProof/>
        </w:rPr>
        <w:t>)</w:t>
      </w:r>
      <w:r w:rsidR="005868C1">
        <w:fldChar w:fldCharType="end"/>
      </w:r>
      <w:r w:rsidR="00936358">
        <w:t xml:space="preserve">. Commercially available n-PTFE membranes include Cytoplast </w:t>
      </w:r>
      <w:proofErr w:type="spellStart"/>
      <w:r w:rsidR="00936358">
        <w:t>Regentex</w:t>
      </w:r>
      <w:proofErr w:type="spellEnd"/>
      <w:r w:rsidR="00936358">
        <w:t xml:space="preserve"> TXT-200 </w:t>
      </w:r>
      <w:r w:rsidR="00F7360F">
        <w:t xml:space="preserve">and Ti-250, a titanium-reinforced membrane </w:t>
      </w:r>
      <w:r w:rsidR="00936358">
        <w:t xml:space="preserve">(Osteogenics, </w:t>
      </w:r>
      <w:r w:rsidR="00F7360F">
        <w:t xml:space="preserve">Lubbock, TX, USA). </w:t>
      </w:r>
      <w:r w:rsidR="00914921">
        <w:t xml:space="preserve">n-PTFE lacks tissue adhesion properties, but attempts to </w:t>
      </w:r>
      <w:r w:rsidR="00B57850">
        <w:t>overcome</w:t>
      </w:r>
      <w:r w:rsidR="00914921">
        <w:t xml:space="preserve"> this issue have been made by combining the non-resorbable membrane with a collagen membrane</w:t>
      </w:r>
      <w:r w:rsidR="005208EF">
        <w:t xml:space="preserve"> </w:t>
      </w:r>
      <w:r w:rsidR="005868C1">
        <w:fldChar w:fldCharType="begin"/>
      </w:r>
      <w:r w:rsidR="005208EF">
        <w:instrText xml:space="preserve"> ADDIN EN.CITE &lt;EndNote&gt;&lt;Cite&gt;&lt;Author&gt;Wang&lt;/Author&gt;&lt;Year&gt;2001&lt;/Year&gt;&lt;RecNum&gt;1297&lt;/RecNum&gt;&lt;DisplayText&gt;(Wang and Carroll, 2001)&lt;/DisplayText&gt;&lt;record&gt;&lt;rec-number&gt;1297&lt;/rec-number&gt;&lt;foreign-keys&gt;&lt;key app="EN" db-id="55avtfztw5wse0ewv2nvz9575xvdvxd20zww"&gt;1297&lt;/key&gt;&lt;/foreign-keys&gt;&lt;ref-type name="Journal Article"&gt;17&lt;/ref-type&gt;&lt;contributors&gt;&lt;authors&gt;&lt;author&gt;Wang, H. L.&lt;/author&gt;&lt;author&gt;Carroll, M. J.&lt;/author&gt;&lt;/authors&gt;&lt;/contributors&gt;&lt;auth-address&gt;Department of Periodontics/Prevention/Geriatrics, School of Dentistry, University of Michigan, Ann Arbor 48109-1078, USA. homlay@umich.edu&lt;/auth-address&gt;&lt;titles&gt;&lt;title&gt;Guided bone regeneration using bone grafts and collagen membranes&lt;/title&gt;&lt;secondary-title&gt;Quintessence international (Berlin, Germany : 1985)&lt;/secondary-title&gt;&lt;alt-title&gt;Quintessence Int&lt;/alt-title&gt;&lt;/titles&gt;&lt;periodical&gt;&lt;full-title&gt;Quintessence international (Berlin, Germany : 1985)&lt;/full-title&gt;&lt;abbr-1&gt;Quintessence Int&lt;/abbr-1&gt;&lt;/periodical&gt;&lt;alt-periodical&gt;&lt;full-title&gt;Quintessence international (Berlin, Germany : 1985)&lt;/full-title&gt;&lt;abbr-1&gt;Quintessence Int&lt;/abbr-1&gt;&lt;/alt-periodical&gt;&lt;pages&gt;504-515&lt;/pages&gt;&lt;volume&gt;32&lt;/volume&gt;&lt;number&gt;7&lt;/number&gt;&lt;keywords&gt;&lt;keyword&gt;Membranes, Artificial&lt;/keyword&gt;&lt;keyword&gt;Bone Regeneration&lt;/keyword&gt;&lt;/keywords&gt;&lt;dates&gt;&lt;year&gt;2001&lt;/year&gt;&lt;pub-dates&gt;&lt;date&gt;2001 Jul-Aug&lt;/date&gt;&lt;/pub-dates&gt;&lt;/dates&gt;&lt;isbn&gt;0033-6572&lt;/isbn&gt;&lt;accession-num&gt;11495562&lt;/accession-num&gt;&lt;urls&gt;&lt;related-urls&gt;&lt;url&gt;http://europepmc.org/abstract/MED/11495562&lt;/url&gt;&lt;/related-urls&gt;&lt;/urls&gt;&lt;remote-database-name&gt;PubMed&lt;/remote-database-name&gt;&lt;language&gt;eng&lt;/language&gt;&lt;/record&gt;&lt;/Cite&gt;&lt;/EndNote&gt;</w:instrText>
      </w:r>
      <w:r w:rsidR="005868C1">
        <w:fldChar w:fldCharType="separate"/>
      </w:r>
      <w:r w:rsidR="005208EF">
        <w:rPr>
          <w:noProof/>
        </w:rPr>
        <w:t>(</w:t>
      </w:r>
      <w:hyperlink w:anchor="_ENREF_254" w:tooltip="Wang, 2001 #1297" w:history="1">
        <w:r w:rsidR="002D29A2">
          <w:rPr>
            <w:noProof/>
          </w:rPr>
          <w:t>Wang and Carroll, 2001</w:t>
        </w:r>
      </w:hyperlink>
      <w:r w:rsidR="005208EF">
        <w:rPr>
          <w:noProof/>
        </w:rPr>
        <w:t>)</w:t>
      </w:r>
      <w:r w:rsidR="005868C1">
        <w:fldChar w:fldCharType="end"/>
      </w:r>
      <w:r w:rsidR="00914921">
        <w:t>. This combines the benefit of an n-PTFE</w:t>
      </w:r>
      <w:r w:rsidR="000D14E8">
        <w:t xml:space="preserve"> membrane</w:t>
      </w:r>
      <w:r w:rsidR="00914921">
        <w:t xml:space="preserve"> not requiring primary closure with the </w:t>
      </w:r>
      <w:r w:rsidR="000D14E8">
        <w:t>biocompatible properties of collagen</w:t>
      </w:r>
      <w:r w:rsidR="00524003">
        <w:t xml:space="preserve">. This </w:t>
      </w:r>
      <w:r w:rsidR="00B57850">
        <w:t>synergistic</w:t>
      </w:r>
      <w:r w:rsidR="00524003">
        <w:t xml:space="preserve"> treatment negates the benefits of the resorbable collagen membrane over the non-resorbable n-PTFE membrane i.e. a second surgical procedure is still required, and </w:t>
      </w:r>
      <w:r w:rsidR="00A83677">
        <w:lastRenderedPageBreak/>
        <w:t xml:space="preserve">improved imperviousness to bacteria over e-PTFE membranes, n-PTFE </w:t>
      </w:r>
      <w:r w:rsidR="00914921">
        <w:t xml:space="preserve">membranes </w:t>
      </w:r>
      <w:r w:rsidR="00524003">
        <w:t xml:space="preserve">are still limited </w:t>
      </w:r>
      <w:r w:rsidR="00914921">
        <w:t xml:space="preserve">still </w:t>
      </w:r>
      <w:r w:rsidR="00524003">
        <w:t xml:space="preserve">by the necessity </w:t>
      </w:r>
      <w:r w:rsidR="00641ECB">
        <w:t xml:space="preserve">for their removal. </w:t>
      </w:r>
    </w:p>
    <w:p w:rsidR="00491DE2" w:rsidRDefault="00491DE2" w:rsidP="006542A4">
      <w:pPr>
        <w:suppressAutoHyphens/>
        <w:spacing w:line="360" w:lineRule="auto"/>
        <w:rPr>
          <w:sz w:val="20"/>
          <w:szCs w:val="20"/>
        </w:rPr>
      </w:pPr>
    </w:p>
    <w:p w:rsidR="00A83677" w:rsidRDefault="008C6BE3" w:rsidP="006542A4">
      <w:pPr>
        <w:suppressAutoHyphens/>
        <w:spacing w:line="360" w:lineRule="auto"/>
        <w:rPr>
          <w:rFonts w:cs="Arial"/>
        </w:rPr>
      </w:pPr>
      <w:r w:rsidRPr="008C6BE3">
        <w:t xml:space="preserve">The </w:t>
      </w:r>
      <w:r w:rsidR="00491DE2" w:rsidRPr="00152EA6">
        <w:rPr>
          <w:rFonts w:cs="Arial"/>
        </w:rPr>
        <w:t>following pages summarises all commercially available</w:t>
      </w:r>
      <w:r>
        <w:rPr>
          <w:rFonts w:cs="Arial"/>
        </w:rPr>
        <w:t xml:space="preserve"> synthetic resorb</w:t>
      </w:r>
      <w:r w:rsidR="00F4765C">
        <w:rPr>
          <w:rFonts w:cs="Arial"/>
        </w:rPr>
        <w:t>ab</w:t>
      </w:r>
      <w:r>
        <w:rPr>
          <w:rFonts w:cs="Arial"/>
        </w:rPr>
        <w:t>le, natural resorbable and synthetic non-resorbable</w:t>
      </w:r>
      <w:r w:rsidR="00491DE2" w:rsidRPr="00152EA6">
        <w:rPr>
          <w:rFonts w:cs="Arial"/>
        </w:rPr>
        <w:t xml:space="preserve"> guided bone regeneration membranes, including those which have </w:t>
      </w:r>
      <w:r w:rsidR="00491DE2">
        <w:rPr>
          <w:rFonts w:cs="Arial"/>
        </w:rPr>
        <w:t>been withdrawn from the market</w:t>
      </w:r>
      <w:r>
        <w:rPr>
          <w:rFonts w:cs="Arial"/>
        </w:rPr>
        <w:t xml:space="preserve"> (</w:t>
      </w:r>
      <w:fldSimple w:instr=" REF _Ref439845220 \h  \* MERGEFORMAT ">
        <w:r w:rsidR="007B0B90" w:rsidRPr="007B0B90">
          <w:t xml:space="preserve">Table </w:t>
        </w:r>
        <w:r w:rsidR="007B0B90" w:rsidRPr="007B0B90">
          <w:rPr>
            <w:noProof/>
          </w:rPr>
          <w:t>2.5</w:t>
        </w:r>
      </w:fldSimple>
      <w:r w:rsidR="00112005" w:rsidRPr="00112005">
        <w:rPr>
          <w:rFonts w:cs="Arial"/>
        </w:rPr>
        <w:t xml:space="preserve"> </w:t>
      </w:r>
      <w:fldSimple w:instr=" REF _Ref345070207 \h  \* MERGEFORMAT ">
        <w:r w:rsidR="007B0B90" w:rsidRPr="007B0B90">
          <w:rPr>
            <w:rFonts w:cs="Arial"/>
          </w:rPr>
          <w:t>Table 2.7</w:t>
        </w:r>
      </w:fldSimple>
      <w:r w:rsidR="00DF1BAB">
        <w:t xml:space="preserve"> </w:t>
      </w:r>
      <w:r>
        <w:rPr>
          <w:rFonts w:cs="Arial"/>
        </w:rPr>
        <w:t>respectively)</w:t>
      </w:r>
      <w:r w:rsidR="00491DE2">
        <w:rPr>
          <w:rFonts w:cs="Arial"/>
        </w:rPr>
        <w:t>.</w:t>
      </w: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C20A1F" w:rsidRDefault="00C20A1F"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B57850" w:rsidRDefault="00B57850" w:rsidP="006542A4">
      <w:pPr>
        <w:suppressAutoHyphens/>
        <w:spacing w:line="360" w:lineRule="auto"/>
        <w:rPr>
          <w:rFonts w:cs="Arial"/>
        </w:rPr>
      </w:pPr>
    </w:p>
    <w:p w:rsidR="00C20A1F" w:rsidRPr="00491DE2" w:rsidRDefault="00C20A1F" w:rsidP="006542A4">
      <w:pPr>
        <w:suppressAutoHyphens/>
        <w:spacing w:line="360" w:lineRule="auto"/>
        <w:rPr>
          <w:rFonts w:cs="Arial"/>
        </w:rPr>
        <w:sectPr w:rsidR="00C20A1F" w:rsidRPr="00491DE2" w:rsidSect="00FA0DD5">
          <w:footnotePr>
            <w:pos w:val="beneathText"/>
          </w:footnotePr>
          <w:endnotePr>
            <w:numFmt w:val="decimal"/>
          </w:endnotePr>
          <w:pgSz w:w="11906" w:h="16838"/>
          <w:pgMar w:top="1440" w:right="1440" w:bottom="1440" w:left="2268" w:header="709" w:footer="709" w:gutter="0"/>
          <w:cols w:space="708"/>
          <w:docGrid w:linePitch="360"/>
        </w:sectPr>
      </w:pPr>
    </w:p>
    <w:p w:rsidR="00A02C6A" w:rsidRDefault="00A179DA" w:rsidP="009B035D">
      <w:pPr>
        <w:pStyle w:val="Heading4"/>
      </w:pPr>
      <w:bookmarkStart w:id="147" w:name="_Toc429945273"/>
      <w:bookmarkStart w:id="148" w:name="_Toc430803325"/>
      <w:bookmarkStart w:id="149" w:name="_Toc430804332"/>
      <w:bookmarkStart w:id="150" w:name="_Toc430807664"/>
      <w:bookmarkStart w:id="151" w:name="_Toc444002876"/>
      <w:r>
        <w:lastRenderedPageBreak/>
        <w:t>Commercially available synthetic resorbable polymer guided bone regeneration membranes</w:t>
      </w:r>
      <w:bookmarkEnd w:id="147"/>
      <w:bookmarkEnd w:id="148"/>
      <w:bookmarkEnd w:id="149"/>
      <w:bookmarkEnd w:id="150"/>
      <w:bookmarkEnd w:id="151"/>
    </w:p>
    <w:p w:rsidR="00DA6B47" w:rsidRPr="00677A9E" w:rsidRDefault="00677A9E" w:rsidP="00677A9E">
      <w:pPr>
        <w:pStyle w:val="Caption"/>
        <w:spacing w:line="360" w:lineRule="auto"/>
        <w:rPr>
          <w:b w:val="0"/>
          <w:i/>
          <w:sz w:val="24"/>
          <w:szCs w:val="24"/>
        </w:rPr>
      </w:pPr>
      <w:bookmarkStart w:id="152" w:name="_Ref439845220"/>
      <w:bookmarkStart w:id="153" w:name="_Toc444003139"/>
      <w:proofErr w:type="gramStart"/>
      <w:r w:rsidRPr="00677A9E">
        <w:rPr>
          <w:i/>
          <w:sz w:val="24"/>
          <w:szCs w:val="24"/>
        </w:rPr>
        <w:t xml:space="preserve">Table </w:t>
      </w:r>
      <w:r w:rsidR="005868C1">
        <w:rPr>
          <w:i/>
          <w:sz w:val="24"/>
          <w:szCs w:val="24"/>
        </w:rPr>
        <w:fldChar w:fldCharType="begin"/>
      </w:r>
      <w:r>
        <w:rPr>
          <w:i/>
          <w:sz w:val="24"/>
          <w:szCs w:val="24"/>
        </w:rPr>
        <w:instrText xml:space="preserve"> STYLEREF 1 \s </w:instrText>
      </w:r>
      <w:r w:rsidR="005868C1">
        <w:rPr>
          <w:i/>
          <w:sz w:val="24"/>
          <w:szCs w:val="24"/>
        </w:rPr>
        <w:fldChar w:fldCharType="separate"/>
      </w:r>
      <w:r w:rsidR="007B0B90">
        <w:rPr>
          <w:i/>
          <w:noProof/>
          <w:sz w:val="24"/>
          <w:szCs w:val="24"/>
        </w:rPr>
        <w:t>2</w:t>
      </w:r>
      <w:r w:rsidR="005868C1">
        <w:rPr>
          <w:i/>
          <w:sz w:val="24"/>
          <w:szCs w:val="24"/>
        </w:rPr>
        <w:fldChar w:fldCharType="end"/>
      </w:r>
      <w:r>
        <w:rPr>
          <w:i/>
          <w:sz w:val="24"/>
          <w:szCs w:val="24"/>
        </w:rPr>
        <w:t>.</w:t>
      </w:r>
      <w:proofErr w:type="gramEnd"/>
      <w:r w:rsidR="005868C1">
        <w:rPr>
          <w:i/>
          <w:sz w:val="24"/>
          <w:szCs w:val="24"/>
        </w:rPr>
        <w:fldChar w:fldCharType="begin"/>
      </w:r>
      <w:r>
        <w:rPr>
          <w:i/>
          <w:sz w:val="24"/>
          <w:szCs w:val="24"/>
        </w:rPr>
        <w:instrText xml:space="preserve"> SEQ Table \* ARABIC \s 1 </w:instrText>
      </w:r>
      <w:r w:rsidR="005868C1">
        <w:rPr>
          <w:i/>
          <w:sz w:val="24"/>
          <w:szCs w:val="24"/>
        </w:rPr>
        <w:fldChar w:fldCharType="separate"/>
      </w:r>
      <w:r w:rsidR="007B0B90">
        <w:rPr>
          <w:i/>
          <w:noProof/>
          <w:sz w:val="24"/>
          <w:szCs w:val="24"/>
        </w:rPr>
        <w:t>5</w:t>
      </w:r>
      <w:r w:rsidR="005868C1">
        <w:rPr>
          <w:i/>
          <w:sz w:val="24"/>
          <w:szCs w:val="24"/>
        </w:rPr>
        <w:fldChar w:fldCharType="end"/>
      </w:r>
      <w:bookmarkEnd w:id="152"/>
      <w:r w:rsidR="00271255">
        <w:rPr>
          <w:i/>
          <w:sz w:val="24"/>
          <w:szCs w:val="24"/>
        </w:rPr>
        <w:t>.</w:t>
      </w:r>
      <w:r w:rsidRPr="00677A9E">
        <w:rPr>
          <w:sz w:val="24"/>
          <w:szCs w:val="24"/>
        </w:rPr>
        <w:t xml:space="preserve"> </w:t>
      </w:r>
      <w:r w:rsidR="00DA6B47" w:rsidRPr="00677A9E">
        <w:rPr>
          <w:b w:val="0"/>
          <w:i/>
          <w:sz w:val="24"/>
          <w:szCs w:val="24"/>
        </w:rPr>
        <w:t xml:space="preserve">Summary of commercially available </w:t>
      </w:r>
      <w:r w:rsidR="00975388">
        <w:rPr>
          <w:b w:val="0"/>
          <w:i/>
          <w:sz w:val="24"/>
          <w:szCs w:val="24"/>
        </w:rPr>
        <w:t xml:space="preserve">synthetic </w:t>
      </w:r>
      <w:r w:rsidR="00DA6B47" w:rsidRPr="00677A9E">
        <w:rPr>
          <w:b w:val="0"/>
          <w:i/>
          <w:sz w:val="24"/>
          <w:szCs w:val="24"/>
        </w:rPr>
        <w:t>resorbable polymer guided bone regeneration membranes.</w:t>
      </w:r>
      <w:bookmarkEnd w:id="153"/>
    </w:p>
    <w:tbl>
      <w:tblPr>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846"/>
        <w:gridCol w:w="2877"/>
        <w:gridCol w:w="6237"/>
      </w:tblGrid>
      <w:tr w:rsidR="00A179DA" w:rsidRPr="00152EA6" w:rsidTr="008C6BE3">
        <w:tc>
          <w:tcPr>
            <w:tcW w:w="2218" w:type="dxa"/>
            <w:tcBorders>
              <w:top w:val="single" w:sz="4" w:space="0" w:color="auto"/>
              <w:left w:val="single" w:sz="4" w:space="0" w:color="auto"/>
              <w:bottom w:val="single" w:sz="4" w:space="0" w:color="auto"/>
              <w:right w:val="single" w:sz="4" w:space="0" w:color="auto"/>
            </w:tcBorders>
          </w:tcPr>
          <w:p w:rsidR="00A179DA" w:rsidRPr="00EA1F93" w:rsidRDefault="00A179DA" w:rsidP="008C6BE3">
            <w:pPr>
              <w:spacing w:line="360" w:lineRule="auto"/>
              <w:rPr>
                <w:rFonts w:cs="Arial"/>
                <w:b/>
              </w:rPr>
            </w:pPr>
            <w:r w:rsidRPr="00EA1F93">
              <w:rPr>
                <w:rFonts w:cs="Arial"/>
                <w:b/>
              </w:rPr>
              <w:t>Product name</w:t>
            </w:r>
          </w:p>
        </w:tc>
        <w:tc>
          <w:tcPr>
            <w:tcW w:w="1846" w:type="dxa"/>
            <w:tcBorders>
              <w:top w:val="single" w:sz="4" w:space="0" w:color="auto"/>
              <w:left w:val="single" w:sz="4" w:space="0" w:color="auto"/>
              <w:bottom w:val="single" w:sz="4" w:space="0" w:color="auto"/>
              <w:right w:val="single" w:sz="4" w:space="0" w:color="auto"/>
            </w:tcBorders>
          </w:tcPr>
          <w:p w:rsidR="00A179DA" w:rsidRPr="00EA1F93" w:rsidRDefault="00A179DA" w:rsidP="008C6BE3">
            <w:pPr>
              <w:spacing w:line="360" w:lineRule="auto"/>
              <w:rPr>
                <w:rFonts w:cs="Arial"/>
                <w:b/>
              </w:rPr>
            </w:pPr>
            <w:r w:rsidRPr="00EA1F93">
              <w:rPr>
                <w:rFonts w:cs="Arial"/>
                <w:b/>
              </w:rPr>
              <w:t>Manufacturer</w:t>
            </w:r>
          </w:p>
        </w:tc>
        <w:tc>
          <w:tcPr>
            <w:tcW w:w="2877" w:type="dxa"/>
            <w:tcBorders>
              <w:top w:val="single" w:sz="4" w:space="0" w:color="auto"/>
              <w:left w:val="single" w:sz="4" w:space="0" w:color="auto"/>
              <w:bottom w:val="single" w:sz="4" w:space="0" w:color="auto"/>
              <w:right w:val="single" w:sz="4" w:space="0" w:color="auto"/>
            </w:tcBorders>
          </w:tcPr>
          <w:p w:rsidR="00A179DA" w:rsidRPr="00EA1F93" w:rsidRDefault="00A179DA" w:rsidP="008C6BE3">
            <w:pPr>
              <w:spacing w:line="360" w:lineRule="auto"/>
              <w:rPr>
                <w:rFonts w:cs="Arial"/>
                <w:b/>
              </w:rPr>
            </w:pPr>
            <w:r w:rsidRPr="00EA1F93">
              <w:rPr>
                <w:rFonts w:cs="Arial"/>
                <w:b/>
              </w:rPr>
              <w:t>Material</w:t>
            </w:r>
          </w:p>
        </w:tc>
        <w:tc>
          <w:tcPr>
            <w:tcW w:w="6237" w:type="dxa"/>
            <w:tcBorders>
              <w:top w:val="single" w:sz="4" w:space="0" w:color="auto"/>
              <w:left w:val="single" w:sz="4" w:space="0" w:color="auto"/>
              <w:bottom w:val="single" w:sz="4" w:space="0" w:color="auto"/>
              <w:right w:val="single" w:sz="4" w:space="0" w:color="auto"/>
            </w:tcBorders>
          </w:tcPr>
          <w:p w:rsidR="00A179DA" w:rsidRPr="00EA1F93" w:rsidRDefault="00A179DA" w:rsidP="008C6BE3">
            <w:pPr>
              <w:spacing w:line="360" w:lineRule="auto"/>
              <w:rPr>
                <w:rFonts w:cs="Arial"/>
                <w:b/>
              </w:rPr>
            </w:pPr>
            <w:r w:rsidRPr="00EA1F93">
              <w:rPr>
                <w:rFonts w:cs="Arial"/>
                <w:b/>
              </w:rPr>
              <w:t>Properties and comments</w:t>
            </w:r>
          </w:p>
        </w:tc>
      </w:tr>
      <w:tr w:rsidR="00A179DA" w:rsidRPr="00152EA6" w:rsidTr="008C6BE3">
        <w:tc>
          <w:tcPr>
            <w:tcW w:w="2218" w:type="dxa"/>
          </w:tcPr>
          <w:p w:rsidR="00A179DA" w:rsidRPr="00152EA6" w:rsidRDefault="00A179DA" w:rsidP="008C6BE3">
            <w:pPr>
              <w:spacing w:line="360" w:lineRule="auto"/>
              <w:rPr>
                <w:rFonts w:cs="Arial"/>
                <w:vertAlign w:val="superscript"/>
              </w:rPr>
            </w:pPr>
            <w:proofErr w:type="spellStart"/>
            <w:r w:rsidRPr="00152EA6">
              <w:rPr>
                <w:rFonts w:cs="Arial"/>
              </w:rPr>
              <w:t>MembraGel</w:t>
            </w:r>
            <w:r w:rsidRPr="00152EA6">
              <w:rPr>
                <w:rFonts w:cs="Arial"/>
                <w:vertAlign w:val="superscript"/>
              </w:rPr>
              <w:t>TM</w:t>
            </w:r>
            <w:proofErr w:type="spellEnd"/>
          </w:p>
        </w:tc>
        <w:tc>
          <w:tcPr>
            <w:tcW w:w="1846" w:type="dxa"/>
          </w:tcPr>
          <w:p w:rsidR="00A179DA" w:rsidRPr="00152EA6" w:rsidRDefault="00A179DA" w:rsidP="008C6BE3">
            <w:pPr>
              <w:spacing w:line="360" w:lineRule="auto"/>
              <w:rPr>
                <w:rFonts w:cs="Arial"/>
              </w:rPr>
            </w:pPr>
            <w:proofErr w:type="spellStart"/>
            <w:r w:rsidRPr="00152EA6">
              <w:rPr>
                <w:rFonts w:cs="Arial"/>
              </w:rPr>
              <w:t>Straumann</w:t>
            </w:r>
            <w:proofErr w:type="spellEnd"/>
            <w:r w:rsidRPr="00152EA6">
              <w:rPr>
                <w:rFonts w:cs="Arial"/>
              </w:rPr>
              <w:t>®</w:t>
            </w:r>
          </w:p>
        </w:tc>
        <w:tc>
          <w:tcPr>
            <w:tcW w:w="2877" w:type="dxa"/>
          </w:tcPr>
          <w:p w:rsidR="00A179DA" w:rsidRPr="00152EA6" w:rsidRDefault="00A179DA" w:rsidP="008C6BE3">
            <w:pPr>
              <w:spacing w:line="360" w:lineRule="auto"/>
              <w:rPr>
                <w:rFonts w:cs="Arial"/>
              </w:rPr>
            </w:pPr>
            <w:r w:rsidRPr="00152EA6">
              <w:rPr>
                <w:rFonts w:cs="Arial"/>
              </w:rPr>
              <w:t xml:space="preserve">PEG </w:t>
            </w:r>
          </w:p>
        </w:tc>
        <w:tc>
          <w:tcPr>
            <w:tcW w:w="6237" w:type="dxa"/>
          </w:tcPr>
          <w:p w:rsidR="00A179DA" w:rsidRPr="00152EA6" w:rsidRDefault="00A179DA" w:rsidP="008C6BE3">
            <w:pPr>
              <w:spacing w:line="360" w:lineRule="auto"/>
              <w:rPr>
                <w:rFonts w:cs="Arial"/>
              </w:rPr>
            </w:pPr>
            <w:r w:rsidRPr="00152EA6">
              <w:rPr>
                <w:rFonts w:cs="Arial"/>
              </w:rPr>
              <w:t>Gel application, quicker to place than conventional membranes. Barrier properties last 4-6 months</w:t>
            </w:r>
          </w:p>
        </w:tc>
      </w:tr>
      <w:tr w:rsidR="00A179DA" w:rsidRPr="00152EA6" w:rsidTr="008C6BE3">
        <w:tc>
          <w:tcPr>
            <w:tcW w:w="2218" w:type="dxa"/>
          </w:tcPr>
          <w:p w:rsidR="00A179DA" w:rsidRPr="00152EA6" w:rsidRDefault="00A179DA" w:rsidP="008C6BE3">
            <w:pPr>
              <w:spacing w:line="360" w:lineRule="auto"/>
              <w:rPr>
                <w:rFonts w:cs="Arial"/>
              </w:rPr>
            </w:pPr>
            <w:proofErr w:type="spellStart"/>
            <w:r w:rsidRPr="00152EA6">
              <w:rPr>
                <w:rFonts w:cs="Arial"/>
              </w:rPr>
              <w:t>Epi</w:t>
            </w:r>
            <w:proofErr w:type="spellEnd"/>
            <w:r w:rsidRPr="00152EA6">
              <w:rPr>
                <w:rFonts w:cs="Arial"/>
              </w:rPr>
              <w:t>-Guide®</w:t>
            </w:r>
          </w:p>
        </w:tc>
        <w:tc>
          <w:tcPr>
            <w:tcW w:w="1846" w:type="dxa"/>
          </w:tcPr>
          <w:p w:rsidR="00A179DA" w:rsidRPr="00152EA6" w:rsidRDefault="00A179DA" w:rsidP="008C6BE3">
            <w:pPr>
              <w:spacing w:line="360" w:lineRule="auto"/>
              <w:rPr>
                <w:rFonts w:cs="Arial"/>
              </w:rPr>
            </w:pPr>
            <w:proofErr w:type="spellStart"/>
            <w:r w:rsidRPr="00152EA6">
              <w:rPr>
                <w:rFonts w:cs="Arial"/>
              </w:rPr>
              <w:t>Curasan</w:t>
            </w:r>
            <w:proofErr w:type="spellEnd"/>
            <w:r w:rsidRPr="00152EA6">
              <w:rPr>
                <w:rFonts w:cs="Arial"/>
              </w:rPr>
              <w:t xml:space="preserve"> AG</w:t>
            </w:r>
          </w:p>
        </w:tc>
        <w:tc>
          <w:tcPr>
            <w:tcW w:w="2877" w:type="dxa"/>
          </w:tcPr>
          <w:p w:rsidR="00A179DA" w:rsidRPr="00152EA6" w:rsidRDefault="00A179DA" w:rsidP="008C6BE3">
            <w:pPr>
              <w:spacing w:line="360" w:lineRule="auto"/>
              <w:rPr>
                <w:rFonts w:cs="Arial"/>
              </w:rPr>
            </w:pPr>
            <w:r w:rsidRPr="00152EA6">
              <w:rPr>
                <w:rFonts w:cs="Arial"/>
              </w:rPr>
              <w:t>PLA</w:t>
            </w:r>
          </w:p>
        </w:tc>
        <w:tc>
          <w:tcPr>
            <w:tcW w:w="6237" w:type="dxa"/>
          </w:tcPr>
          <w:p w:rsidR="00A179DA" w:rsidRPr="00152EA6" w:rsidRDefault="00A179DA" w:rsidP="008C6BE3">
            <w:pPr>
              <w:spacing w:line="360" w:lineRule="auto"/>
              <w:rPr>
                <w:rFonts w:cs="Arial"/>
              </w:rPr>
            </w:pPr>
            <w:r w:rsidRPr="00152EA6">
              <w:rPr>
                <w:rFonts w:cs="Arial"/>
              </w:rPr>
              <w:t>3-layer design, maintains structural integrity for up to 20 weeks, full degradation occurs 6-12 months</w:t>
            </w:r>
          </w:p>
        </w:tc>
      </w:tr>
      <w:tr w:rsidR="00A179DA" w:rsidRPr="00152EA6" w:rsidTr="008C6BE3">
        <w:tc>
          <w:tcPr>
            <w:tcW w:w="2218" w:type="dxa"/>
          </w:tcPr>
          <w:p w:rsidR="00A179DA" w:rsidRPr="00152EA6" w:rsidRDefault="00A179DA" w:rsidP="008C6BE3">
            <w:pPr>
              <w:spacing w:line="360" w:lineRule="auto"/>
              <w:rPr>
                <w:rFonts w:cs="Arial"/>
                <w:vertAlign w:val="superscript"/>
              </w:rPr>
            </w:pPr>
            <w:proofErr w:type="spellStart"/>
            <w:r w:rsidRPr="00152EA6">
              <w:rPr>
                <w:rFonts w:cs="Arial"/>
              </w:rPr>
              <w:t>Inion</w:t>
            </w:r>
            <w:proofErr w:type="spellEnd"/>
            <w:r w:rsidRPr="00152EA6">
              <w:rPr>
                <w:rFonts w:cs="Arial"/>
              </w:rPr>
              <w:t xml:space="preserve"> GTR</w:t>
            </w:r>
            <w:r w:rsidRPr="00152EA6">
              <w:rPr>
                <w:rFonts w:cs="Arial"/>
                <w:vertAlign w:val="superscript"/>
              </w:rPr>
              <w:t>TM</w:t>
            </w:r>
          </w:p>
        </w:tc>
        <w:tc>
          <w:tcPr>
            <w:tcW w:w="1846" w:type="dxa"/>
          </w:tcPr>
          <w:p w:rsidR="00A179DA" w:rsidRPr="00152EA6" w:rsidRDefault="00A179DA" w:rsidP="008C6BE3">
            <w:pPr>
              <w:spacing w:line="360" w:lineRule="auto"/>
              <w:rPr>
                <w:rFonts w:cs="Arial"/>
              </w:rPr>
            </w:pPr>
            <w:proofErr w:type="spellStart"/>
            <w:r w:rsidRPr="00152EA6">
              <w:rPr>
                <w:rFonts w:cs="Arial"/>
              </w:rPr>
              <w:t>Curasan</w:t>
            </w:r>
            <w:proofErr w:type="spellEnd"/>
            <w:r w:rsidRPr="00152EA6">
              <w:rPr>
                <w:rFonts w:cs="Arial"/>
              </w:rPr>
              <w:t xml:space="preserve"> AG</w:t>
            </w:r>
          </w:p>
        </w:tc>
        <w:tc>
          <w:tcPr>
            <w:tcW w:w="2877" w:type="dxa"/>
          </w:tcPr>
          <w:p w:rsidR="00A179DA" w:rsidRPr="00152EA6" w:rsidRDefault="00A179DA" w:rsidP="008C6BE3">
            <w:pPr>
              <w:spacing w:line="360" w:lineRule="auto"/>
              <w:rPr>
                <w:rFonts w:cs="Arial"/>
              </w:rPr>
            </w:pPr>
            <w:r w:rsidRPr="00152EA6">
              <w:rPr>
                <w:rFonts w:cs="Arial"/>
              </w:rPr>
              <w:t>Co-polymers of L-lactic, D-lactic, glycolic acid &amp; TMC</w:t>
            </w:r>
          </w:p>
        </w:tc>
        <w:tc>
          <w:tcPr>
            <w:tcW w:w="6237" w:type="dxa"/>
          </w:tcPr>
          <w:p w:rsidR="00A179DA" w:rsidRPr="00152EA6" w:rsidRDefault="00A179DA" w:rsidP="008C6BE3">
            <w:pPr>
              <w:spacing w:line="360" w:lineRule="auto"/>
              <w:rPr>
                <w:rFonts w:cs="Arial"/>
              </w:rPr>
            </w:pPr>
            <w:r w:rsidRPr="00152EA6">
              <w:rPr>
                <w:rFonts w:cs="Arial"/>
              </w:rPr>
              <w:t>Provides barrier function for 8-12 weeks.  Plasticiser provided temporarily softens membrane to aid handling and shaping</w:t>
            </w:r>
          </w:p>
        </w:tc>
      </w:tr>
      <w:tr w:rsidR="00A179DA" w:rsidRPr="00152EA6" w:rsidTr="008C6BE3">
        <w:tc>
          <w:tcPr>
            <w:tcW w:w="2218" w:type="dxa"/>
          </w:tcPr>
          <w:p w:rsidR="00A179DA" w:rsidRPr="00152EA6" w:rsidRDefault="00A179DA" w:rsidP="008C6BE3">
            <w:pPr>
              <w:spacing w:line="360" w:lineRule="auto"/>
              <w:rPr>
                <w:rFonts w:cs="Arial"/>
              </w:rPr>
            </w:pPr>
            <w:r w:rsidRPr="00152EA6">
              <w:rPr>
                <w:rFonts w:cs="Arial"/>
              </w:rPr>
              <w:t>RESOLUT® ADAPT®</w:t>
            </w:r>
          </w:p>
        </w:tc>
        <w:tc>
          <w:tcPr>
            <w:tcW w:w="1846" w:type="dxa"/>
          </w:tcPr>
          <w:p w:rsidR="00A179DA" w:rsidRPr="00152EA6" w:rsidRDefault="00A179DA" w:rsidP="008C6BE3">
            <w:pPr>
              <w:spacing w:line="360" w:lineRule="auto"/>
              <w:rPr>
                <w:rFonts w:cs="Arial"/>
              </w:rPr>
            </w:pPr>
            <w:r w:rsidRPr="00152EA6">
              <w:rPr>
                <w:rFonts w:cs="Arial"/>
              </w:rPr>
              <w:t>Gore®</w:t>
            </w:r>
          </w:p>
        </w:tc>
        <w:tc>
          <w:tcPr>
            <w:tcW w:w="2877" w:type="dxa"/>
          </w:tcPr>
          <w:p w:rsidR="00A179DA" w:rsidRPr="00152EA6" w:rsidRDefault="00A179DA" w:rsidP="008C6BE3">
            <w:pPr>
              <w:spacing w:line="360" w:lineRule="auto"/>
              <w:rPr>
                <w:rFonts w:cs="Arial"/>
              </w:rPr>
            </w:pPr>
            <w:r w:rsidRPr="00152EA6">
              <w:rPr>
                <w:rFonts w:cs="Arial"/>
              </w:rPr>
              <w:t>PGA &amp; PLA</w:t>
            </w:r>
          </w:p>
        </w:tc>
        <w:tc>
          <w:tcPr>
            <w:tcW w:w="6237" w:type="dxa"/>
          </w:tcPr>
          <w:p w:rsidR="00A179DA" w:rsidRPr="00152EA6" w:rsidRDefault="00A179DA" w:rsidP="008C6BE3">
            <w:pPr>
              <w:spacing w:line="360" w:lineRule="auto"/>
              <w:rPr>
                <w:rFonts w:cs="Arial"/>
              </w:rPr>
            </w:pPr>
            <w:r w:rsidRPr="00152EA6">
              <w:rPr>
                <w:rFonts w:cs="Arial"/>
              </w:rPr>
              <w:t>Remains substantially intact for 8-10 weeks. Discontinued</w:t>
            </w:r>
          </w:p>
        </w:tc>
      </w:tr>
      <w:tr w:rsidR="00A179DA" w:rsidRPr="00152EA6" w:rsidTr="008C6BE3">
        <w:tc>
          <w:tcPr>
            <w:tcW w:w="2218" w:type="dxa"/>
          </w:tcPr>
          <w:p w:rsidR="00A179DA" w:rsidRPr="00152EA6" w:rsidRDefault="00A179DA" w:rsidP="008C6BE3">
            <w:pPr>
              <w:spacing w:line="360" w:lineRule="auto"/>
              <w:rPr>
                <w:rFonts w:cs="Arial"/>
              </w:rPr>
            </w:pPr>
            <w:r w:rsidRPr="00152EA6">
              <w:rPr>
                <w:rFonts w:cs="Arial"/>
              </w:rPr>
              <w:t>RESOLUT® ADAPT® LT</w:t>
            </w:r>
          </w:p>
        </w:tc>
        <w:tc>
          <w:tcPr>
            <w:tcW w:w="1846" w:type="dxa"/>
          </w:tcPr>
          <w:p w:rsidR="00A179DA" w:rsidRPr="00152EA6" w:rsidRDefault="00A179DA" w:rsidP="008C6BE3">
            <w:pPr>
              <w:spacing w:line="360" w:lineRule="auto"/>
              <w:rPr>
                <w:rFonts w:cs="Arial"/>
              </w:rPr>
            </w:pPr>
            <w:r w:rsidRPr="00152EA6">
              <w:rPr>
                <w:rFonts w:cs="Arial"/>
              </w:rPr>
              <w:t>Gore®</w:t>
            </w:r>
          </w:p>
        </w:tc>
        <w:tc>
          <w:tcPr>
            <w:tcW w:w="2877" w:type="dxa"/>
          </w:tcPr>
          <w:p w:rsidR="00A179DA" w:rsidRPr="00152EA6" w:rsidRDefault="00A179DA" w:rsidP="008C6BE3">
            <w:pPr>
              <w:spacing w:line="360" w:lineRule="auto"/>
              <w:rPr>
                <w:rFonts w:cs="Arial"/>
              </w:rPr>
            </w:pPr>
            <w:r w:rsidRPr="00152EA6">
              <w:rPr>
                <w:rFonts w:cs="Arial"/>
              </w:rPr>
              <w:t>PGA:TMC copolymer</w:t>
            </w:r>
          </w:p>
        </w:tc>
        <w:tc>
          <w:tcPr>
            <w:tcW w:w="6237" w:type="dxa"/>
          </w:tcPr>
          <w:p w:rsidR="00A179DA" w:rsidRPr="00152EA6" w:rsidRDefault="00A179DA" w:rsidP="008C6BE3">
            <w:pPr>
              <w:spacing w:line="360" w:lineRule="auto"/>
              <w:rPr>
                <w:rFonts w:cs="Arial"/>
              </w:rPr>
            </w:pPr>
            <w:r w:rsidRPr="00152EA6">
              <w:rPr>
                <w:rFonts w:cs="Arial"/>
              </w:rPr>
              <w:t>Remains substantially intact for 16-24 weeks. Discontinued</w:t>
            </w:r>
          </w:p>
        </w:tc>
      </w:tr>
      <w:tr w:rsidR="00A179DA" w:rsidRPr="00152EA6" w:rsidTr="008C6BE3">
        <w:tc>
          <w:tcPr>
            <w:tcW w:w="2218" w:type="dxa"/>
          </w:tcPr>
          <w:p w:rsidR="00A179DA" w:rsidRPr="00152EA6" w:rsidRDefault="00A179DA" w:rsidP="008C6BE3">
            <w:pPr>
              <w:spacing w:line="360" w:lineRule="auto"/>
              <w:rPr>
                <w:rFonts w:cs="Arial"/>
              </w:rPr>
            </w:pPr>
            <w:r w:rsidRPr="00152EA6">
              <w:rPr>
                <w:rFonts w:cs="Arial"/>
              </w:rPr>
              <w:t>RESOLUT® XT</w:t>
            </w:r>
          </w:p>
        </w:tc>
        <w:tc>
          <w:tcPr>
            <w:tcW w:w="1846" w:type="dxa"/>
          </w:tcPr>
          <w:p w:rsidR="00A179DA" w:rsidRPr="00152EA6" w:rsidRDefault="00A179DA" w:rsidP="008C6BE3">
            <w:pPr>
              <w:spacing w:line="360" w:lineRule="auto"/>
              <w:rPr>
                <w:rFonts w:cs="Arial"/>
              </w:rPr>
            </w:pPr>
            <w:r w:rsidRPr="00152EA6">
              <w:rPr>
                <w:rFonts w:cs="Arial"/>
              </w:rPr>
              <w:t>Gore®</w:t>
            </w:r>
          </w:p>
        </w:tc>
        <w:tc>
          <w:tcPr>
            <w:tcW w:w="2877" w:type="dxa"/>
          </w:tcPr>
          <w:p w:rsidR="00A179DA" w:rsidRPr="00152EA6" w:rsidRDefault="00A179DA" w:rsidP="008C6BE3">
            <w:pPr>
              <w:spacing w:line="360" w:lineRule="auto"/>
              <w:rPr>
                <w:rFonts w:cs="Arial"/>
              </w:rPr>
            </w:pPr>
            <w:r w:rsidRPr="00152EA6">
              <w:rPr>
                <w:rFonts w:cs="Arial"/>
              </w:rPr>
              <w:t>PGA:TMC copolymer</w:t>
            </w:r>
          </w:p>
        </w:tc>
        <w:tc>
          <w:tcPr>
            <w:tcW w:w="6237" w:type="dxa"/>
          </w:tcPr>
          <w:p w:rsidR="00A179DA" w:rsidRPr="00152EA6" w:rsidRDefault="00A179DA" w:rsidP="008C6BE3">
            <w:pPr>
              <w:spacing w:line="360" w:lineRule="auto"/>
              <w:rPr>
                <w:rFonts w:cs="Arial"/>
              </w:rPr>
            </w:pPr>
            <w:r w:rsidRPr="00152EA6">
              <w:rPr>
                <w:rFonts w:cs="Arial"/>
              </w:rPr>
              <w:t>Remains substantially intact for 8-10 weeks. Discontinued</w:t>
            </w:r>
          </w:p>
        </w:tc>
      </w:tr>
      <w:tr w:rsidR="00A179DA" w:rsidRPr="00152EA6" w:rsidTr="008C6BE3">
        <w:tc>
          <w:tcPr>
            <w:tcW w:w="2218" w:type="dxa"/>
          </w:tcPr>
          <w:p w:rsidR="00A179DA" w:rsidRPr="00152EA6" w:rsidRDefault="00A179DA" w:rsidP="008C6BE3">
            <w:pPr>
              <w:spacing w:line="360" w:lineRule="auto"/>
              <w:rPr>
                <w:rFonts w:cs="Arial"/>
              </w:rPr>
            </w:pPr>
            <w:proofErr w:type="spellStart"/>
            <w:r w:rsidRPr="00152EA6">
              <w:rPr>
                <w:rFonts w:cs="Arial"/>
              </w:rPr>
              <w:t>Atrisorb</w:t>
            </w:r>
            <w:proofErr w:type="spellEnd"/>
            <w:r w:rsidRPr="00152EA6">
              <w:rPr>
                <w:rFonts w:cs="Arial"/>
              </w:rPr>
              <w:t>®</w:t>
            </w:r>
          </w:p>
        </w:tc>
        <w:tc>
          <w:tcPr>
            <w:tcW w:w="1846" w:type="dxa"/>
          </w:tcPr>
          <w:p w:rsidR="00A179DA" w:rsidRPr="00152EA6" w:rsidRDefault="00A179DA" w:rsidP="008C6BE3">
            <w:pPr>
              <w:spacing w:line="360" w:lineRule="auto"/>
              <w:rPr>
                <w:rFonts w:cs="Arial"/>
              </w:rPr>
            </w:pPr>
            <w:proofErr w:type="spellStart"/>
            <w:r w:rsidRPr="00152EA6">
              <w:rPr>
                <w:rFonts w:cs="Arial"/>
              </w:rPr>
              <w:t>Citagenix</w:t>
            </w:r>
            <w:proofErr w:type="spellEnd"/>
          </w:p>
        </w:tc>
        <w:tc>
          <w:tcPr>
            <w:tcW w:w="2877" w:type="dxa"/>
          </w:tcPr>
          <w:p w:rsidR="00A179DA" w:rsidRPr="00152EA6" w:rsidRDefault="00A179DA" w:rsidP="002D29A2">
            <w:pPr>
              <w:spacing w:line="360" w:lineRule="auto"/>
              <w:rPr>
                <w:rFonts w:cs="Arial"/>
              </w:rPr>
            </w:pPr>
            <w:r w:rsidRPr="00152EA6">
              <w:rPr>
                <w:rFonts w:cs="Arial"/>
              </w:rPr>
              <w:t>Powder-form polylactid</w:t>
            </w:r>
            <w:r w:rsidR="00F4765C">
              <w:rPr>
                <w:rFonts w:cs="Arial"/>
              </w:rPr>
              <w:t>e</w:t>
            </w:r>
            <w:r w:rsidRPr="00152EA6">
              <w:rPr>
                <w:rFonts w:cs="Arial"/>
              </w:rPr>
              <w:t xml:space="preserve"> in liquid carrier (NMP) </w:t>
            </w:r>
            <w:r w:rsidR="005868C1" w:rsidRPr="00152EA6">
              <w:rPr>
                <w:rFonts w:cs="Arial"/>
              </w:rPr>
              <w:fldChar w:fldCharType="begin"/>
            </w:r>
            <w:r w:rsidRPr="00152EA6">
              <w:rPr>
                <w:rFonts w:cs="Arial"/>
              </w:rPr>
              <w:instrText xml:space="preserve"> ADDIN EN.CITE &lt;EndNote&gt;&lt;Cite&gt;&lt;Author&gt;Hou&lt;/Author&gt;&lt;Year&gt;2004&lt;/Year&gt;&lt;RecNum&gt;1277&lt;/RecNum&gt;&lt;DisplayText&gt;(Hou et al., 2004)&lt;/DisplayText&gt;&lt;record&gt;&lt;rec-number&gt;1277&lt;/rec-number&gt;&lt;foreign-keys&gt;&lt;key app="EN" db-id="2testz2wlf5wv9evaznvas9rpd0s05wt9e92"&gt;1277&lt;/key&gt;&lt;/foreign-keys&gt;&lt;ref-type name="Journal Article"&gt;17&lt;/ref-type&gt;&lt;contributors&gt;&lt;authors&gt;&lt;author&gt;Hou, Lein-Tuan&lt;/author&gt;&lt;author&gt;Yan, Ji-Jong&lt;/author&gt;&lt;author&gt;Tsai, Alex Yi Min&lt;/author&gt;&lt;author&gt;Lao, Chia Shih&lt;/author&gt;&lt;author&gt;Lin, Shih Jung&lt;/author&gt;&lt;author&gt;Liu, Cheing-Meei&lt;/author&gt;&lt;/authors&gt;&lt;/contributors&gt;&lt;titles&gt;&lt;title&gt;Polymer-assisted regeneration therapy with Atrisorb® barriers in human periodontal intrabony defects&lt;/title&gt;&lt;secondary-title&gt;Journal of Clinical Periodontology&lt;/secondary-title&gt;&lt;/titles&gt;&lt;periodical&gt;&lt;full-title&gt;Journal of Clinical Periodontology&lt;/full-title&gt;&lt;/periodical&gt;&lt;pages&gt;68-74&lt;/pages&gt;&lt;volume&gt;31&lt;/volume&gt;&lt;number&gt;1&lt;/number&gt;&lt;keywords&gt;&lt;keyword&gt;demineralized freeze-dried bone allograft&lt;/keyword&gt;&lt;keyword&gt;guided tissue regeneration&lt;/keyword&gt;&lt;keyword&gt;periodontal osseous defect&lt;/keyword&gt;&lt;keyword&gt;polylactide polymer&lt;/keyword&gt;&lt;keyword&gt;root conditioning&lt;/keyword&gt;&lt;/keywords&gt;&lt;dates&gt;&lt;year&gt;2004&lt;/year&gt;&lt;/dates&gt;&lt;publisher&gt;Munksgaard International Publishers&lt;/publisher&gt;&lt;isbn&gt;1600-051X&lt;/isbn&gt;&lt;urls&gt;&lt;related-urls&gt;&lt;url&gt;http://dx.doi.org/10.1111/j.0303-6979.2004.00436.x&lt;/url&gt;&lt;/related-urls&gt;&lt;/urls&gt;&lt;electronic-resource-num&gt;10.1111/j.0303-6979.2004.00436.x&lt;/electronic-resource-num&gt;&lt;/record&gt;&lt;/Cite&gt;&lt;/EndNote&gt;</w:instrText>
            </w:r>
            <w:r w:rsidR="005868C1" w:rsidRPr="00152EA6">
              <w:rPr>
                <w:rFonts w:cs="Arial"/>
              </w:rPr>
              <w:fldChar w:fldCharType="separate"/>
            </w:r>
            <w:r w:rsidRPr="00152EA6">
              <w:rPr>
                <w:rFonts w:cs="Arial"/>
                <w:noProof/>
              </w:rPr>
              <w:t>(</w:t>
            </w:r>
            <w:hyperlink w:anchor="_ENREF_117" w:tooltip="Hou, 2004 #1277" w:history="1">
              <w:r w:rsidR="002D29A2" w:rsidRPr="00152EA6">
                <w:rPr>
                  <w:rFonts w:cs="Arial"/>
                  <w:noProof/>
                </w:rPr>
                <w:t xml:space="preserve">Hou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p>
        </w:tc>
        <w:tc>
          <w:tcPr>
            <w:tcW w:w="6237" w:type="dxa"/>
          </w:tcPr>
          <w:p w:rsidR="00A179DA" w:rsidRPr="00152EA6" w:rsidRDefault="00A179DA" w:rsidP="002D29A2">
            <w:pPr>
              <w:spacing w:line="360" w:lineRule="auto"/>
              <w:rPr>
                <w:rFonts w:cs="Arial"/>
              </w:rPr>
            </w:pPr>
            <w:r w:rsidRPr="00152EA6">
              <w:rPr>
                <w:rFonts w:cs="Arial"/>
              </w:rPr>
              <w:t xml:space="preserve">Barrier function for at least 20 weeks, applied as a gel. Membrane thickness 600-750 μm. No significant degradation before 5 months </w:t>
            </w:r>
            <w:r w:rsidR="005868C1" w:rsidRPr="00152EA6">
              <w:rPr>
                <w:rFonts w:cs="Arial"/>
              </w:rPr>
              <w:fldChar w:fldCharType="begin"/>
            </w:r>
            <w:r w:rsidRPr="00152EA6">
              <w:rPr>
                <w:rFonts w:cs="Arial"/>
              </w:rPr>
              <w:instrText xml:space="preserve"> ADDIN EN.CITE &lt;EndNote&gt;&lt;Cite&gt;&lt;Author&gt;Coonts&lt;/Author&gt;&lt;Year&gt;1998&lt;/Year&gt;&lt;RecNum&gt;1280&lt;/RecNum&gt;&lt;DisplayText&gt;(Coonts et al., 1998)&lt;/DisplayText&gt;&lt;record&gt;&lt;rec-number&gt;1280&lt;/rec-number&gt;&lt;foreign-keys&gt;&lt;key app="EN" db-id="2testz2wlf5wv9evaznvas9rpd0s05wt9e92"&gt;1280&lt;/key&gt;&lt;/foreign-keys&gt;&lt;ref-type name="Journal Article"&gt;17&lt;/ref-type&gt;&lt;contributors&gt;&lt;authors&gt;&lt;author&gt;Coonts, B. A.&lt;/author&gt;&lt;author&gt;Whitman, S. L.&lt;/author&gt;&lt;author&gt;O&amp;apos;Donnell, M.&lt;/author&gt;&lt;author&gt;Polson, A. M.&lt;/author&gt;&lt;author&gt;Bogle, G.&lt;/author&gt;&lt;author&gt;Garrett, S.&lt;/author&gt;&lt;author&gt;Swanbom, D. D.&lt;/author&gt;&lt;author&gt;Fulfs, J. C.&lt;/author&gt;&lt;author&gt;Rodgers, P. W.&lt;/author&gt;&lt;author&gt;Southard, G. L.&lt;/author&gt;&lt;author&gt;Dunn, R. L.&lt;/author&gt;&lt;/authors&gt;&lt;/contributors&gt;&lt;titles&gt;&lt;title&gt;Biodegradation and biocompatibility of a guided tissue regeneration barrier membrane formed from a liquid polymer material&lt;/title&gt;&lt;secondary-title&gt;Journal of Biomedical Materials Research&lt;/secondary-title&gt;&lt;/titles&gt;&lt;periodical&gt;&lt;full-title&gt;Journal of Biomedical Materials Research&lt;/full-title&gt;&lt;/periodical&gt;&lt;pages&gt;303-311&lt;/pages&gt;&lt;volume&gt;42&lt;/volume&gt;&lt;number&gt;2&lt;/number&gt;&lt;keywords&gt;&lt;keyword&gt;biodegradable barrier films&lt;/keyword&gt;&lt;keyword&gt;canine periodontal defects&lt;/keyword&gt;&lt;keyword&gt;rabbit subcutaneous implants&lt;/keyword&gt;&lt;keyword&gt;mass loss&lt;/keyword&gt;&lt;keyword&gt;polymer degradation rate&lt;/keyword&gt;&lt;/keywords&gt;&lt;dates&gt;&lt;year&gt;1998&lt;/year&gt;&lt;/dates&gt;&lt;publisher&gt;John Wiley &amp;amp; Sons, Inc.&lt;/publisher&gt;&lt;isbn&gt;1097-4636&lt;/isbn&gt;&lt;urls&gt;&lt;related-urls&gt;&lt;url&gt;http://dx.doi.org/10.1002/(SICI)1097-4636(199811)42:2&amp;lt;303::AID-JBM16&amp;gt;3.0.CO;2-J&lt;/url&gt;&lt;/related-urls&gt;&lt;/urls&gt;&lt;electronic-resource-num&gt;10.1002/(sici)1097-4636(199811)42:2&amp;lt;303::aid-jbm16&amp;gt;3.0.co;2-j&lt;/electronic-resource-num&gt;&lt;/record&gt;&lt;/Cite&gt;&lt;/EndNote&gt;</w:instrText>
            </w:r>
            <w:r w:rsidR="005868C1" w:rsidRPr="00152EA6">
              <w:rPr>
                <w:rFonts w:cs="Arial"/>
              </w:rPr>
              <w:fldChar w:fldCharType="separate"/>
            </w:r>
            <w:r w:rsidRPr="00152EA6">
              <w:rPr>
                <w:rFonts w:cs="Arial"/>
                <w:noProof/>
              </w:rPr>
              <w:t>(</w:t>
            </w:r>
            <w:hyperlink w:anchor="_ENREF_64" w:tooltip="Coonts, 1998 #1280" w:history="1">
              <w:r w:rsidR="002D29A2" w:rsidRPr="00152EA6">
                <w:rPr>
                  <w:rFonts w:cs="Arial"/>
                  <w:noProof/>
                </w:rPr>
                <w:t xml:space="preserve">Coonts </w:t>
              </w:r>
              <w:r w:rsidR="00DA48B1" w:rsidRPr="00DA48B1">
                <w:rPr>
                  <w:rFonts w:cs="Arial"/>
                  <w:i/>
                  <w:noProof/>
                </w:rPr>
                <w:t>et al</w:t>
              </w:r>
              <w:r w:rsidR="002D29A2" w:rsidRPr="00152EA6">
                <w:rPr>
                  <w:rFonts w:cs="Arial"/>
                  <w:noProof/>
                </w:rPr>
                <w:t>., 1998</w:t>
              </w:r>
            </w:hyperlink>
            <w:r w:rsidRPr="00152EA6">
              <w:rPr>
                <w:rFonts w:cs="Arial"/>
                <w:noProof/>
              </w:rPr>
              <w:t>)</w:t>
            </w:r>
            <w:r w:rsidR="005868C1" w:rsidRPr="00152EA6">
              <w:rPr>
                <w:rFonts w:cs="Arial"/>
              </w:rPr>
              <w:fldChar w:fldCharType="end"/>
            </w:r>
            <w:r w:rsidRPr="00152EA6">
              <w:rPr>
                <w:rFonts w:cs="Arial"/>
              </w:rPr>
              <w:t>.</w:t>
            </w:r>
          </w:p>
        </w:tc>
      </w:tr>
      <w:tr w:rsidR="00A179DA" w:rsidRPr="00152EA6" w:rsidTr="008C6BE3">
        <w:trPr>
          <w:trHeight w:val="1042"/>
        </w:trPr>
        <w:tc>
          <w:tcPr>
            <w:tcW w:w="2218" w:type="dxa"/>
          </w:tcPr>
          <w:p w:rsidR="00A179DA" w:rsidRPr="00152EA6" w:rsidRDefault="00A179DA" w:rsidP="008C6BE3">
            <w:pPr>
              <w:spacing w:line="360" w:lineRule="auto"/>
              <w:rPr>
                <w:rFonts w:cs="Arial"/>
              </w:rPr>
            </w:pPr>
            <w:proofErr w:type="spellStart"/>
            <w:r w:rsidRPr="00152EA6">
              <w:rPr>
                <w:rFonts w:cs="Arial"/>
              </w:rPr>
              <w:lastRenderedPageBreak/>
              <w:t>Guidor</w:t>
            </w:r>
            <w:proofErr w:type="spellEnd"/>
            <w:r w:rsidRPr="00152EA6">
              <w:rPr>
                <w:rFonts w:cs="Arial"/>
              </w:rPr>
              <w:t>®</w:t>
            </w:r>
          </w:p>
        </w:tc>
        <w:tc>
          <w:tcPr>
            <w:tcW w:w="1846" w:type="dxa"/>
          </w:tcPr>
          <w:p w:rsidR="00A179DA" w:rsidRPr="00152EA6" w:rsidRDefault="00A179DA" w:rsidP="008C6BE3">
            <w:pPr>
              <w:spacing w:line="360" w:lineRule="auto"/>
              <w:rPr>
                <w:rFonts w:cs="Arial"/>
              </w:rPr>
            </w:pPr>
            <w:proofErr w:type="spellStart"/>
            <w:r w:rsidRPr="00152EA6">
              <w:rPr>
                <w:rFonts w:cs="Arial"/>
              </w:rPr>
              <w:t>Sunstar</w:t>
            </w:r>
            <w:proofErr w:type="spellEnd"/>
            <w:r w:rsidRPr="00152EA6">
              <w:rPr>
                <w:rFonts w:cs="Arial"/>
              </w:rPr>
              <w:t xml:space="preserve"> </w:t>
            </w:r>
            <w:proofErr w:type="spellStart"/>
            <w:r w:rsidRPr="00152EA6">
              <w:rPr>
                <w:rFonts w:cs="Arial"/>
              </w:rPr>
              <w:t>Guidor</w:t>
            </w:r>
            <w:proofErr w:type="spellEnd"/>
            <w:r w:rsidRPr="00152EA6">
              <w:rPr>
                <w:rFonts w:cs="Arial"/>
              </w:rPr>
              <w:t>®</w:t>
            </w:r>
          </w:p>
        </w:tc>
        <w:tc>
          <w:tcPr>
            <w:tcW w:w="2877" w:type="dxa"/>
          </w:tcPr>
          <w:p w:rsidR="00A179DA" w:rsidRPr="00152EA6" w:rsidRDefault="00A179DA" w:rsidP="008C6BE3">
            <w:pPr>
              <w:spacing w:line="360" w:lineRule="auto"/>
              <w:rPr>
                <w:rFonts w:cs="Arial"/>
              </w:rPr>
            </w:pPr>
            <w:r w:rsidRPr="00152EA6">
              <w:rPr>
                <w:rFonts w:cs="Arial"/>
              </w:rPr>
              <w:t xml:space="preserve">PLA &amp; citric acid ester acetyl </w:t>
            </w:r>
            <w:proofErr w:type="spellStart"/>
            <w:r w:rsidRPr="00152EA6">
              <w:rPr>
                <w:rFonts w:cs="Arial"/>
              </w:rPr>
              <w:t>tributylcitrate</w:t>
            </w:r>
            <w:proofErr w:type="spellEnd"/>
          </w:p>
        </w:tc>
        <w:tc>
          <w:tcPr>
            <w:tcW w:w="6237" w:type="dxa"/>
          </w:tcPr>
          <w:p w:rsidR="00A179DA" w:rsidRPr="00152EA6" w:rsidRDefault="00A179DA" w:rsidP="002D29A2">
            <w:pPr>
              <w:spacing w:line="360" w:lineRule="auto"/>
              <w:rPr>
                <w:rFonts w:cs="Arial"/>
              </w:rPr>
            </w:pPr>
            <w:r w:rsidRPr="00152EA6">
              <w:rPr>
                <w:rFonts w:cs="Arial"/>
              </w:rPr>
              <w:t>Rectangular perforations (400-500/cm</w:t>
            </w:r>
            <w:r w:rsidRPr="00152EA6">
              <w:rPr>
                <w:rFonts w:cs="Arial"/>
                <w:vertAlign w:val="superscript"/>
              </w:rPr>
              <w:t>2</w:t>
            </w:r>
            <w:r w:rsidRPr="00152EA6">
              <w:rPr>
                <w:rFonts w:cs="Arial"/>
              </w:rPr>
              <w:t xml:space="preserve">) of external layer designed to allow integration of overlying gingival flap. Barrier function maintained for min. 6 weeks, total resorption 6-12 months </w:t>
            </w:r>
            <w:r w:rsidR="005868C1" w:rsidRPr="00152EA6">
              <w:rPr>
                <w:rFonts w:cs="Arial"/>
              </w:rPr>
              <w:fldChar w:fldCharType="begin"/>
            </w:r>
            <w:r w:rsidRPr="00152EA6">
              <w:rPr>
                <w:rFonts w:cs="Arial"/>
              </w:rPr>
              <w:instrText xml:space="preserve"> ADDIN EN.CITE &lt;EndNote&gt;&lt;Cite&gt;&lt;Author&gt;Aurer&lt;/Author&gt;&lt;Year&gt;2005&lt;/Year&gt;&lt;RecNum&gt;1276&lt;/RecNum&gt;&lt;DisplayText&gt;(Aurer, 2005)&lt;/DisplayText&gt;&lt;record&gt;&lt;rec-number&gt;1276&lt;/rec-number&gt;&lt;foreign-keys&gt;&lt;key app="EN" db-id="2testz2wlf5wv9evaznvas9rpd0s05wt9e92"&gt;1276&lt;/key&gt;&lt;/foreign-keys&gt;&lt;ref-type name="Journal Article"&gt;17&lt;/ref-type&gt;&lt;contributors&gt;&lt;authors&gt;&lt;author&gt;Aurer, JorgiÊ-Srdjak&lt;/author&gt;&lt;/authors&gt;&lt;/contributors&gt;&lt;titles&gt;&lt;title&gt;Membranes for periodontal regeneration&lt;/title&gt;&lt;secondary-title&gt;Acta Stomatologica Croatica&lt;/secondary-title&gt;&lt;/titles&gt;&lt;periodical&gt;&lt;full-title&gt;Acta Stomatologica Croatica&lt;/full-title&gt;&lt;/periodical&gt;&lt;pages&gt;107-112&lt;/pages&gt;&lt;volume&gt;39&lt;/volume&gt;&lt;number&gt;1&lt;/number&gt;&lt;dates&gt;&lt;year&gt;2005&lt;/year&gt;&lt;/dates&gt;&lt;urls&gt;&lt;/urls&gt;&lt;/record&gt;&lt;/Cite&gt;&lt;/EndNote&gt;</w:instrText>
            </w:r>
            <w:r w:rsidR="005868C1" w:rsidRPr="00152EA6">
              <w:rPr>
                <w:rFonts w:cs="Arial"/>
              </w:rPr>
              <w:fldChar w:fldCharType="separate"/>
            </w:r>
            <w:r w:rsidRPr="00152EA6">
              <w:rPr>
                <w:rFonts w:cs="Arial"/>
                <w:noProof/>
              </w:rPr>
              <w:t>(</w:t>
            </w:r>
            <w:hyperlink w:anchor="_ENREF_14" w:tooltip="Aurer, 2005 #1276" w:history="1">
              <w:r w:rsidR="002D29A2" w:rsidRPr="00152EA6">
                <w:rPr>
                  <w:rFonts w:cs="Arial"/>
                  <w:noProof/>
                </w:rPr>
                <w:t>Aurer</w:t>
              </w:r>
              <w:r w:rsidR="004F7728">
                <w:rPr>
                  <w:rFonts w:cs="Arial"/>
                  <w:noProof/>
                </w:rPr>
                <w:t xml:space="preserve"> and Jorgi</w:t>
              </w:r>
              <w:r w:rsidR="004F7728">
                <w:rPr>
                  <w:rFonts w:ascii="Calibri" w:hAnsi="Calibri" w:cs="Arial"/>
                  <w:noProof/>
                </w:rPr>
                <w:t>ć</w:t>
              </w:r>
              <w:r w:rsidR="004F7728">
                <w:rPr>
                  <w:rFonts w:cs="Arial"/>
                  <w:noProof/>
                </w:rPr>
                <w:t>-Srdjak</w:t>
              </w:r>
              <w:r w:rsidR="002D29A2" w:rsidRPr="00152EA6">
                <w:rPr>
                  <w:rFonts w:cs="Arial"/>
                  <w:noProof/>
                </w:rPr>
                <w:t>, 2005</w:t>
              </w:r>
            </w:hyperlink>
            <w:r w:rsidRPr="00152EA6">
              <w:rPr>
                <w:rFonts w:cs="Arial"/>
                <w:noProof/>
              </w:rPr>
              <w:t>)</w:t>
            </w:r>
            <w:r w:rsidR="005868C1" w:rsidRPr="00152EA6">
              <w:rPr>
                <w:rFonts w:cs="Arial"/>
              </w:rPr>
              <w:fldChar w:fldCharType="end"/>
            </w:r>
            <w:r w:rsidR="004F7728">
              <w:rPr>
                <w:rFonts w:cs="Arial"/>
              </w:rPr>
              <w:t>.</w:t>
            </w:r>
          </w:p>
        </w:tc>
      </w:tr>
      <w:tr w:rsidR="00A179DA" w:rsidRPr="00152EA6" w:rsidTr="008C6BE3">
        <w:tc>
          <w:tcPr>
            <w:tcW w:w="2218" w:type="dxa"/>
          </w:tcPr>
          <w:p w:rsidR="00A179DA" w:rsidRPr="00152EA6" w:rsidRDefault="00A179DA" w:rsidP="008C6BE3">
            <w:pPr>
              <w:spacing w:line="360" w:lineRule="auto"/>
              <w:rPr>
                <w:rFonts w:cs="Arial"/>
              </w:rPr>
            </w:pPr>
            <w:r w:rsidRPr="00152EA6">
              <w:rPr>
                <w:rFonts w:cs="Arial"/>
              </w:rPr>
              <w:t>AMCA bone membrane</w:t>
            </w:r>
          </w:p>
        </w:tc>
        <w:tc>
          <w:tcPr>
            <w:tcW w:w="1846" w:type="dxa"/>
          </w:tcPr>
          <w:p w:rsidR="00A179DA" w:rsidRPr="00152EA6" w:rsidRDefault="00A179DA" w:rsidP="008C6BE3">
            <w:pPr>
              <w:spacing w:line="360" w:lineRule="auto"/>
              <w:rPr>
                <w:rFonts w:cs="Arial"/>
              </w:rPr>
            </w:pPr>
            <w:proofErr w:type="spellStart"/>
            <w:r w:rsidRPr="00152EA6">
              <w:rPr>
                <w:rFonts w:cs="Arial"/>
              </w:rPr>
              <w:t>Regenecure</w:t>
            </w:r>
            <w:proofErr w:type="spellEnd"/>
          </w:p>
        </w:tc>
        <w:tc>
          <w:tcPr>
            <w:tcW w:w="2877" w:type="dxa"/>
          </w:tcPr>
          <w:p w:rsidR="00A179DA" w:rsidRPr="00152EA6" w:rsidRDefault="00A179DA" w:rsidP="008C6BE3">
            <w:pPr>
              <w:spacing w:line="360" w:lineRule="auto"/>
              <w:rPr>
                <w:rFonts w:cs="Arial"/>
              </w:rPr>
            </w:pPr>
            <w:proofErr w:type="spellStart"/>
            <w:r w:rsidRPr="00152EA6">
              <w:rPr>
                <w:rFonts w:cs="Arial"/>
              </w:rPr>
              <w:t>Ammonio</w:t>
            </w:r>
            <w:proofErr w:type="spellEnd"/>
            <w:r w:rsidRPr="00152EA6">
              <w:rPr>
                <w:rFonts w:cs="Arial"/>
              </w:rPr>
              <w:t xml:space="preserve"> </w:t>
            </w:r>
            <w:proofErr w:type="spellStart"/>
            <w:r w:rsidRPr="00152EA6">
              <w:rPr>
                <w:rFonts w:cs="Arial"/>
              </w:rPr>
              <w:t>methacrylate</w:t>
            </w:r>
            <w:proofErr w:type="spellEnd"/>
            <w:r w:rsidRPr="00152EA6">
              <w:rPr>
                <w:rFonts w:cs="Arial"/>
              </w:rPr>
              <w:t xml:space="preserve"> copolymer type A &amp; a plasticiser</w:t>
            </w:r>
          </w:p>
        </w:tc>
        <w:tc>
          <w:tcPr>
            <w:tcW w:w="6237" w:type="dxa"/>
          </w:tcPr>
          <w:p w:rsidR="00A179DA" w:rsidRPr="00152EA6" w:rsidRDefault="00A179DA" w:rsidP="008C6BE3">
            <w:pPr>
              <w:spacing w:line="360" w:lineRule="auto"/>
              <w:rPr>
                <w:rFonts w:cs="Arial"/>
              </w:rPr>
            </w:pPr>
            <w:r w:rsidRPr="00152EA6">
              <w:rPr>
                <w:rFonts w:cs="Arial"/>
              </w:rPr>
              <w:t xml:space="preserve">In clinical trial stage. </w:t>
            </w:r>
          </w:p>
        </w:tc>
      </w:tr>
      <w:tr w:rsidR="007848F8" w:rsidRPr="00152EA6" w:rsidTr="008C6BE3">
        <w:tc>
          <w:tcPr>
            <w:tcW w:w="2218" w:type="dxa"/>
          </w:tcPr>
          <w:p w:rsidR="007848F8" w:rsidRPr="00152EA6" w:rsidRDefault="004F7728" w:rsidP="008C6BE3">
            <w:pPr>
              <w:spacing w:line="360" w:lineRule="auto"/>
              <w:rPr>
                <w:rFonts w:cs="Arial"/>
              </w:rPr>
            </w:pPr>
            <w:proofErr w:type="spellStart"/>
            <w:r>
              <w:rPr>
                <w:rFonts w:cs="Arial"/>
              </w:rPr>
              <w:t>Vicryl</w:t>
            </w:r>
            <w:proofErr w:type="spellEnd"/>
            <w:r>
              <w:rPr>
                <w:rFonts w:cs="Arial"/>
              </w:rPr>
              <w:t xml:space="preserve"> Periodontal Mesh</w:t>
            </w:r>
            <w:r w:rsidRPr="00152EA6">
              <w:rPr>
                <w:rFonts w:cs="Arial"/>
              </w:rPr>
              <w:t>®</w:t>
            </w:r>
          </w:p>
        </w:tc>
        <w:tc>
          <w:tcPr>
            <w:tcW w:w="1846" w:type="dxa"/>
          </w:tcPr>
          <w:p w:rsidR="007848F8" w:rsidRPr="00152EA6" w:rsidRDefault="004F7728" w:rsidP="008C6BE3">
            <w:pPr>
              <w:spacing w:line="360" w:lineRule="auto"/>
              <w:rPr>
                <w:rFonts w:cs="Arial"/>
              </w:rPr>
            </w:pPr>
            <w:r>
              <w:rPr>
                <w:rFonts w:cs="Arial"/>
              </w:rPr>
              <w:t>Ethicon/Johnson &amp; Johnson</w:t>
            </w:r>
          </w:p>
        </w:tc>
        <w:tc>
          <w:tcPr>
            <w:tcW w:w="2877" w:type="dxa"/>
          </w:tcPr>
          <w:p w:rsidR="007848F8" w:rsidRPr="00152EA6" w:rsidRDefault="004F7728" w:rsidP="008C6BE3">
            <w:pPr>
              <w:spacing w:line="360" w:lineRule="auto"/>
              <w:rPr>
                <w:rFonts w:cs="Arial"/>
              </w:rPr>
            </w:pPr>
            <w:proofErr w:type="spellStart"/>
            <w:r>
              <w:rPr>
                <w:rFonts w:cs="Arial"/>
              </w:rPr>
              <w:t>Polyglactin</w:t>
            </w:r>
            <w:proofErr w:type="spellEnd"/>
            <w:r>
              <w:rPr>
                <w:rFonts w:cs="Arial"/>
              </w:rPr>
              <w:t xml:space="preserve"> 910</w:t>
            </w:r>
          </w:p>
        </w:tc>
        <w:tc>
          <w:tcPr>
            <w:tcW w:w="6237" w:type="dxa"/>
          </w:tcPr>
          <w:p w:rsidR="007848F8" w:rsidRPr="00152EA6" w:rsidRDefault="004F7728" w:rsidP="008C6BE3">
            <w:pPr>
              <w:spacing w:line="360" w:lineRule="auto"/>
              <w:rPr>
                <w:rFonts w:cs="Arial"/>
              </w:rPr>
            </w:pPr>
            <w:r>
              <w:rPr>
                <w:rFonts w:cs="Arial"/>
              </w:rPr>
              <w:t xml:space="preserve">Membrane loses structure after 2 weeks, complete resorption in 4 or more weeks </w:t>
            </w:r>
            <w:r w:rsidR="005868C1" w:rsidRPr="00152EA6">
              <w:rPr>
                <w:rFonts w:cs="Arial"/>
              </w:rPr>
              <w:fldChar w:fldCharType="begin"/>
            </w:r>
            <w:r w:rsidRPr="00152EA6">
              <w:rPr>
                <w:rFonts w:cs="Arial"/>
              </w:rPr>
              <w:instrText xml:space="preserve"> ADDIN EN.CITE &lt;EndNote&gt;&lt;Cite&gt;&lt;Author&gt;Aurer&lt;/Author&gt;&lt;Year&gt;2005&lt;/Year&gt;&lt;RecNum&gt;1276&lt;/RecNum&gt;&lt;DisplayText&gt;(Aurer, 2005)&lt;/DisplayText&gt;&lt;record&gt;&lt;rec-number&gt;1276&lt;/rec-number&gt;&lt;foreign-keys&gt;&lt;key app="EN" db-id="2testz2wlf5wv9evaznvas9rpd0s05wt9e92"&gt;1276&lt;/key&gt;&lt;/foreign-keys&gt;&lt;ref-type name="Journal Article"&gt;17&lt;/ref-type&gt;&lt;contributors&gt;&lt;authors&gt;&lt;author&gt;Aurer, JorgiÊ-Srdjak&lt;/author&gt;&lt;/authors&gt;&lt;/contributors&gt;&lt;titles&gt;&lt;title&gt;Membranes for periodontal regeneration&lt;/title&gt;&lt;secondary-title&gt;Acta Stomatologica Croatica&lt;/secondary-title&gt;&lt;/titles&gt;&lt;periodical&gt;&lt;full-title&gt;Acta Stomatologica Croatica&lt;/full-title&gt;&lt;/periodical&gt;&lt;pages&gt;107-112&lt;/pages&gt;&lt;volume&gt;39&lt;/volume&gt;&lt;number&gt;1&lt;/number&gt;&lt;dates&gt;&lt;year&gt;2005&lt;/year&gt;&lt;/dates&gt;&lt;urls&gt;&lt;/urls&gt;&lt;/record&gt;&lt;/Cite&gt;&lt;/EndNote&gt;</w:instrText>
            </w:r>
            <w:r w:rsidR="005868C1" w:rsidRPr="00152EA6">
              <w:rPr>
                <w:rFonts w:cs="Arial"/>
              </w:rPr>
              <w:fldChar w:fldCharType="separate"/>
            </w:r>
            <w:r w:rsidRPr="00152EA6">
              <w:rPr>
                <w:rFonts w:cs="Arial"/>
                <w:noProof/>
              </w:rPr>
              <w:t>(</w:t>
            </w:r>
            <w:hyperlink w:anchor="_ENREF_14" w:tooltip="Aurer, 2005 #1276" w:history="1">
              <w:r w:rsidRPr="00152EA6">
                <w:rPr>
                  <w:rFonts w:cs="Arial"/>
                  <w:noProof/>
                </w:rPr>
                <w:t>Aurer</w:t>
              </w:r>
              <w:r>
                <w:rPr>
                  <w:rFonts w:cs="Arial"/>
                  <w:noProof/>
                </w:rPr>
                <w:t xml:space="preserve"> and Jorgi</w:t>
              </w:r>
              <w:r>
                <w:rPr>
                  <w:rFonts w:ascii="Calibri" w:hAnsi="Calibri" w:cs="Arial"/>
                  <w:noProof/>
                </w:rPr>
                <w:t>ć</w:t>
              </w:r>
              <w:r>
                <w:rPr>
                  <w:rFonts w:cs="Arial"/>
                  <w:noProof/>
                </w:rPr>
                <w:t>-Srdjak</w:t>
              </w:r>
              <w:r w:rsidRPr="00152EA6">
                <w:rPr>
                  <w:rFonts w:cs="Arial"/>
                  <w:noProof/>
                </w:rPr>
                <w:t>, 2005</w:t>
              </w:r>
            </w:hyperlink>
            <w:r w:rsidRPr="00152EA6">
              <w:rPr>
                <w:rFonts w:cs="Arial"/>
                <w:noProof/>
              </w:rPr>
              <w:t>)</w:t>
            </w:r>
            <w:r w:rsidR="005868C1" w:rsidRPr="00152EA6">
              <w:rPr>
                <w:rFonts w:cs="Arial"/>
              </w:rPr>
              <w:fldChar w:fldCharType="end"/>
            </w:r>
            <w:r>
              <w:rPr>
                <w:rFonts w:cs="Arial"/>
              </w:rPr>
              <w:t>.</w:t>
            </w:r>
          </w:p>
        </w:tc>
      </w:tr>
    </w:tbl>
    <w:p w:rsidR="00112005" w:rsidRDefault="00112005" w:rsidP="00112005">
      <w:pPr>
        <w:pStyle w:val="Heading4"/>
      </w:pPr>
    </w:p>
    <w:p w:rsidR="00112005" w:rsidRDefault="00112005" w:rsidP="00112005">
      <w:pPr>
        <w:pStyle w:val="Heading4"/>
      </w:pPr>
    </w:p>
    <w:p w:rsidR="00D953BB" w:rsidRDefault="00D953BB">
      <w:pPr>
        <w:pStyle w:val="Caption"/>
        <w:spacing w:line="360" w:lineRule="auto"/>
      </w:pPr>
    </w:p>
    <w:p w:rsidR="00D953BB" w:rsidRDefault="00D953BB">
      <w:pPr>
        <w:pStyle w:val="Caption"/>
        <w:spacing w:line="360" w:lineRule="auto"/>
      </w:pPr>
    </w:p>
    <w:p w:rsidR="00D953BB" w:rsidRDefault="00D953BB">
      <w:pPr>
        <w:pStyle w:val="Caption"/>
        <w:spacing w:line="360" w:lineRule="auto"/>
      </w:pPr>
    </w:p>
    <w:p w:rsidR="00D953BB" w:rsidRDefault="00D953BB">
      <w:pPr>
        <w:pStyle w:val="Caption"/>
        <w:spacing w:line="360" w:lineRule="auto"/>
      </w:pPr>
    </w:p>
    <w:p w:rsidR="00D953BB" w:rsidRDefault="00D953BB">
      <w:pPr>
        <w:pStyle w:val="Caption"/>
        <w:spacing w:line="360" w:lineRule="auto"/>
      </w:pPr>
    </w:p>
    <w:p w:rsidR="00D953BB" w:rsidRPr="00D953BB" w:rsidRDefault="00D953BB" w:rsidP="00D953BB"/>
    <w:p w:rsidR="00D953BB" w:rsidRPr="00D953BB" w:rsidRDefault="00112005">
      <w:pPr>
        <w:pStyle w:val="Caption"/>
        <w:spacing w:line="360" w:lineRule="auto"/>
        <w:rPr>
          <w:sz w:val="24"/>
          <w:szCs w:val="24"/>
        </w:rPr>
      </w:pPr>
      <w:r w:rsidRPr="00D953BB">
        <w:rPr>
          <w:sz w:val="24"/>
          <w:szCs w:val="24"/>
        </w:rPr>
        <w:lastRenderedPageBreak/>
        <w:t xml:space="preserve">Commercially available natural resorbable polymer guided bone regeneration membranes </w:t>
      </w:r>
    </w:p>
    <w:p w:rsidR="005B16B5" w:rsidRDefault="00112005">
      <w:pPr>
        <w:pStyle w:val="Caption"/>
        <w:spacing w:line="360" w:lineRule="auto"/>
        <w:rPr>
          <w:i/>
        </w:rPr>
      </w:pPr>
      <w:bookmarkStart w:id="154" w:name="_Toc444003140"/>
      <w:proofErr w:type="gramStart"/>
      <w:r w:rsidRPr="00677A9E">
        <w:rPr>
          <w:i/>
          <w:sz w:val="24"/>
          <w:szCs w:val="24"/>
        </w:rPr>
        <w:t xml:space="preserve">Table </w:t>
      </w:r>
      <w:r w:rsidR="005868C1" w:rsidRPr="00677A9E">
        <w:rPr>
          <w:i/>
          <w:sz w:val="24"/>
          <w:szCs w:val="24"/>
        </w:rPr>
        <w:fldChar w:fldCharType="begin"/>
      </w:r>
      <w:r w:rsidRPr="00677A9E">
        <w:rPr>
          <w:i/>
          <w:sz w:val="24"/>
          <w:szCs w:val="24"/>
        </w:rPr>
        <w:instrText xml:space="preserve"> STYLEREF 1 \s </w:instrText>
      </w:r>
      <w:r w:rsidR="005868C1" w:rsidRPr="00677A9E">
        <w:rPr>
          <w:i/>
          <w:sz w:val="24"/>
          <w:szCs w:val="24"/>
        </w:rPr>
        <w:fldChar w:fldCharType="separate"/>
      </w:r>
      <w:r w:rsidR="007B0B90">
        <w:rPr>
          <w:i/>
          <w:noProof/>
          <w:sz w:val="24"/>
          <w:szCs w:val="24"/>
        </w:rPr>
        <w:t>2</w:t>
      </w:r>
      <w:r w:rsidR="005868C1" w:rsidRPr="00677A9E">
        <w:rPr>
          <w:i/>
          <w:sz w:val="24"/>
          <w:szCs w:val="24"/>
        </w:rPr>
        <w:fldChar w:fldCharType="end"/>
      </w:r>
      <w:r w:rsidRPr="00677A9E">
        <w:rPr>
          <w:i/>
          <w:sz w:val="24"/>
          <w:szCs w:val="24"/>
        </w:rPr>
        <w:t>.</w:t>
      </w:r>
      <w:proofErr w:type="gramEnd"/>
      <w:r w:rsidR="005868C1" w:rsidRPr="00677A9E">
        <w:rPr>
          <w:i/>
          <w:sz w:val="24"/>
          <w:szCs w:val="24"/>
        </w:rPr>
        <w:fldChar w:fldCharType="begin"/>
      </w:r>
      <w:r w:rsidRPr="00677A9E">
        <w:rPr>
          <w:i/>
          <w:sz w:val="24"/>
          <w:szCs w:val="24"/>
        </w:rPr>
        <w:instrText xml:space="preserve"> SEQ Table \* ARABIC \s 1 </w:instrText>
      </w:r>
      <w:r w:rsidR="005868C1" w:rsidRPr="00677A9E">
        <w:rPr>
          <w:i/>
          <w:sz w:val="24"/>
          <w:szCs w:val="24"/>
        </w:rPr>
        <w:fldChar w:fldCharType="separate"/>
      </w:r>
      <w:r w:rsidR="007B0B90">
        <w:rPr>
          <w:i/>
          <w:noProof/>
          <w:sz w:val="24"/>
          <w:szCs w:val="24"/>
        </w:rPr>
        <w:t>6</w:t>
      </w:r>
      <w:r w:rsidR="005868C1" w:rsidRPr="00677A9E">
        <w:rPr>
          <w:i/>
          <w:sz w:val="24"/>
          <w:szCs w:val="24"/>
        </w:rPr>
        <w:fldChar w:fldCharType="end"/>
      </w:r>
      <w:r>
        <w:rPr>
          <w:i/>
          <w:sz w:val="24"/>
          <w:szCs w:val="24"/>
        </w:rPr>
        <w:t>.</w:t>
      </w:r>
      <w:r w:rsidRPr="00677A9E">
        <w:rPr>
          <w:i/>
          <w:sz w:val="24"/>
          <w:szCs w:val="24"/>
        </w:rPr>
        <w:t xml:space="preserve"> </w:t>
      </w:r>
      <w:r w:rsidRPr="00677A9E">
        <w:rPr>
          <w:b w:val="0"/>
          <w:i/>
          <w:sz w:val="24"/>
          <w:szCs w:val="24"/>
        </w:rPr>
        <w:t>Summary of commercially available resorbable natural polymer guided bone regeneration membranes.</w:t>
      </w:r>
      <w:bookmarkEnd w:id="154"/>
    </w:p>
    <w:tbl>
      <w:tblPr>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846"/>
        <w:gridCol w:w="2877"/>
        <w:gridCol w:w="6237"/>
      </w:tblGrid>
      <w:tr w:rsidR="00112005" w:rsidRPr="00152EA6" w:rsidTr="00E970DE">
        <w:tc>
          <w:tcPr>
            <w:tcW w:w="2218" w:type="dxa"/>
          </w:tcPr>
          <w:p w:rsidR="00112005" w:rsidRPr="00152EA6" w:rsidRDefault="00112005" w:rsidP="00E970DE">
            <w:pPr>
              <w:spacing w:line="360" w:lineRule="auto"/>
              <w:rPr>
                <w:rFonts w:cs="Arial"/>
                <w:b/>
              </w:rPr>
            </w:pPr>
            <w:r w:rsidRPr="00152EA6">
              <w:rPr>
                <w:rFonts w:cs="Arial"/>
                <w:b/>
              </w:rPr>
              <w:t>Product name</w:t>
            </w:r>
          </w:p>
        </w:tc>
        <w:tc>
          <w:tcPr>
            <w:tcW w:w="1846" w:type="dxa"/>
          </w:tcPr>
          <w:p w:rsidR="00112005" w:rsidRPr="00152EA6" w:rsidRDefault="00112005" w:rsidP="00E970DE">
            <w:pPr>
              <w:spacing w:line="360" w:lineRule="auto"/>
              <w:rPr>
                <w:rFonts w:cs="Arial"/>
                <w:b/>
              </w:rPr>
            </w:pPr>
            <w:r w:rsidRPr="00152EA6">
              <w:rPr>
                <w:rFonts w:cs="Arial"/>
                <w:b/>
              </w:rPr>
              <w:t>Manufacturer</w:t>
            </w:r>
          </w:p>
        </w:tc>
        <w:tc>
          <w:tcPr>
            <w:tcW w:w="2877" w:type="dxa"/>
          </w:tcPr>
          <w:p w:rsidR="00112005" w:rsidRPr="00152EA6" w:rsidRDefault="00112005" w:rsidP="00E970DE">
            <w:pPr>
              <w:spacing w:line="360" w:lineRule="auto"/>
              <w:rPr>
                <w:rFonts w:cs="Arial"/>
                <w:b/>
              </w:rPr>
            </w:pPr>
            <w:r w:rsidRPr="00152EA6">
              <w:rPr>
                <w:rFonts w:cs="Arial"/>
                <w:b/>
              </w:rPr>
              <w:t>Material</w:t>
            </w:r>
          </w:p>
        </w:tc>
        <w:tc>
          <w:tcPr>
            <w:tcW w:w="6237" w:type="dxa"/>
          </w:tcPr>
          <w:p w:rsidR="00112005" w:rsidRPr="00152EA6" w:rsidRDefault="00112005" w:rsidP="00E970DE">
            <w:pPr>
              <w:spacing w:line="360" w:lineRule="auto"/>
              <w:rPr>
                <w:rFonts w:cs="Arial"/>
                <w:b/>
              </w:rPr>
            </w:pPr>
            <w:r w:rsidRPr="00152EA6">
              <w:rPr>
                <w:rFonts w:cs="Arial"/>
                <w:b/>
              </w:rPr>
              <w:t>Properties and comments</w:t>
            </w:r>
          </w:p>
        </w:tc>
      </w:tr>
      <w:tr w:rsidR="00112005" w:rsidRPr="00152EA6" w:rsidTr="00E970DE">
        <w:tc>
          <w:tcPr>
            <w:tcW w:w="2218" w:type="dxa"/>
          </w:tcPr>
          <w:p w:rsidR="00112005" w:rsidRPr="00152EA6" w:rsidRDefault="00112005" w:rsidP="00E970DE">
            <w:pPr>
              <w:spacing w:line="360" w:lineRule="auto"/>
              <w:rPr>
                <w:rFonts w:cs="Arial"/>
              </w:rPr>
            </w:pPr>
            <w:r>
              <w:rPr>
                <w:rFonts w:cs="Arial"/>
              </w:rPr>
              <w:t>Bio-G</w:t>
            </w:r>
            <w:r w:rsidRPr="00152EA6">
              <w:rPr>
                <w:rFonts w:cs="Arial"/>
              </w:rPr>
              <w:t>ide®</w:t>
            </w:r>
          </w:p>
        </w:tc>
        <w:tc>
          <w:tcPr>
            <w:tcW w:w="1846" w:type="dxa"/>
          </w:tcPr>
          <w:p w:rsidR="00112005" w:rsidRPr="00152EA6" w:rsidRDefault="00112005" w:rsidP="00E970DE">
            <w:pPr>
              <w:spacing w:line="360" w:lineRule="auto"/>
              <w:rPr>
                <w:rFonts w:cs="Arial"/>
              </w:rPr>
            </w:pPr>
            <w:proofErr w:type="spellStart"/>
            <w:r w:rsidRPr="00152EA6">
              <w:rPr>
                <w:rFonts w:cs="Arial"/>
              </w:rPr>
              <w:t>Geistlich</w:t>
            </w:r>
            <w:proofErr w:type="spellEnd"/>
          </w:p>
        </w:tc>
        <w:tc>
          <w:tcPr>
            <w:tcW w:w="2877" w:type="dxa"/>
          </w:tcPr>
          <w:p w:rsidR="00112005" w:rsidRPr="00152EA6" w:rsidRDefault="00112005" w:rsidP="00E970DE">
            <w:pPr>
              <w:spacing w:line="360" w:lineRule="auto"/>
              <w:rPr>
                <w:rFonts w:cs="Arial"/>
              </w:rPr>
            </w:pPr>
            <w:r w:rsidRPr="00152EA6">
              <w:rPr>
                <w:rFonts w:cs="Arial"/>
              </w:rPr>
              <w:t>Porcine collagen (types I &amp; III)</w:t>
            </w:r>
          </w:p>
        </w:tc>
        <w:tc>
          <w:tcPr>
            <w:tcW w:w="6237" w:type="dxa"/>
          </w:tcPr>
          <w:p w:rsidR="00112005" w:rsidRPr="00152EA6" w:rsidRDefault="00112005" w:rsidP="00E970DE">
            <w:pPr>
              <w:spacing w:line="360" w:lineRule="auto"/>
              <w:rPr>
                <w:rFonts w:cs="Arial"/>
              </w:rPr>
            </w:pPr>
            <w:r w:rsidRPr="00152EA6">
              <w:rPr>
                <w:rFonts w:cs="Arial"/>
              </w:rPr>
              <w:t xml:space="preserve">Natural </w:t>
            </w:r>
            <w:proofErr w:type="spellStart"/>
            <w:r w:rsidRPr="00152EA6">
              <w:rPr>
                <w:rFonts w:cs="Arial"/>
              </w:rPr>
              <w:t>bilayer</w:t>
            </w:r>
            <w:proofErr w:type="spellEnd"/>
            <w:r w:rsidRPr="00152EA6">
              <w:rPr>
                <w:rFonts w:cs="Arial"/>
              </w:rPr>
              <w:t xml:space="preserve"> system. Current gold standard. 24 week resorption time </w:t>
            </w:r>
            <w:r w:rsidR="005868C1" w:rsidRPr="00152EA6">
              <w:rPr>
                <w:rFonts w:cs="Arial"/>
              </w:rPr>
              <w:fldChar w:fldCharType="begin">
                <w:fldData xml:space="preserve">PEVuZE5vdGU+PENpdGU+PEF1dGhvcj5CdW55YXJhdGF2ZWo8L0F1dGhvcj48WWVhcj4yMDAxPC9Z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PEVuZE5vdGU+PENpdGU+PEF1dGhvcj5CdW55YXJhdGF2ZWo8L0F1dGhvcj48WWVhcj4yMDAxPC9Z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45" w:tooltip="Bunyaratavej, 2001 #1279" w:history="1">
              <w:r w:rsidRPr="00152EA6">
                <w:rPr>
                  <w:rFonts w:cs="Arial"/>
                  <w:noProof/>
                </w:rPr>
                <w:t>Bunyaratavej and Wang, 2001</w:t>
              </w:r>
            </w:hyperlink>
            <w:r w:rsidRPr="00152EA6">
              <w:rPr>
                <w:rFonts w:cs="Arial"/>
                <w:noProof/>
              </w:rPr>
              <w:t>)</w:t>
            </w:r>
            <w:r w:rsidR="005868C1" w:rsidRPr="00152EA6">
              <w:rPr>
                <w:rFonts w:cs="Arial"/>
              </w:rPr>
              <w:fldChar w:fldCharType="end"/>
            </w:r>
          </w:p>
        </w:tc>
      </w:tr>
      <w:tr w:rsidR="00112005" w:rsidRPr="00152EA6" w:rsidTr="00E970DE">
        <w:tc>
          <w:tcPr>
            <w:tcW w:w="2218" w:type="dxa"/>
          </w:tcPr>
          <w:p w:rsidR="00112005" w:rsidRPr="00152EA6" w:rsidRDefault="00112005" w:rsidP="00E970DE">
            <w:pPr>
              <w:spacing w:line="360" w:lineRule="auto"/>
              <w:rPr>
                <w:rFonts w:cs="Arial"/>
              </w:rPr>
            </w:pPr>
            <w:proofErr w:type="spellStart"/>
            <w:r w:rsidRPr="00152EA6">
              <w:rPr>
                <w:rFonts w:cs="Arial"/>
              </w:rPr>
              <w:t>Cytoplast</w:t>
            </w:r>
            <w:r w:rsidRPr="00152EA6">
              <w:rPr>
                <w:rFonts w:cs="Arial"/>
                <w:vertAlign w:val="superscript"/>
              </w:rPr>
              <w:t>TM</w:t>
            </w:r>
            <w:proofErr w:type="spellEnd"/>
            <w:r w:rsidRPr="00152EA6">
              <w:rPr>
                <w:rFonts w:cs="Arial"/>
              </w:rPr>
              <w:t xml:space="preserve"> RTM Collagen</w:t>
            </w:r>
          </w:p>
        </w:tc>
        <w:tc>
          <w:tcPr>
            <w:tcW w:w="1846" w:type="dxa"/>
          </w:tcPr>
          <w:p w:rsidR="00112005" w:rsidRPr="00152EA6" w:rsidRDefault="00112005" w:rsidP="00E970DE">
            <w:pPr>
              <w:spacing w:line="360" w:lineRule="auto"/>
              <w:rPr>
                <w:rFonts w:cs="Arial"/>
              </w:rPr>
            </w:pPr>
            <w:r w:rsidRPr="00152EA6">
              <w:rPr>
                <w:rFonts w:cs="Arial"/>
              </w:rPr>
              <w:t>Osteogenics</w:t>
            </w:r>
          </w:p>
        </w:tc>
        <w:tc>
          <w:tcPr>
            <w:tcW w:w="2877" w:type="dxa"/>
          </w:tcPr>
          <w:p w:rsidR="00112005" w:rsidRPr="00152EA6" w:rsidRDefault="00112005" w:rsidP="00E970DE">
            <w:pPr>
              <w:spacing w:line="360" w:lineRule="auto"/>
              <w:rPr>
                <w:rFonts w:cs="Arial"/>
              </w:rPr>
            </w:pPr>
            <w:r w:rsidRPr="00152EA6">
              <w:rPr>
                <w:rFonts w:cs="Arial"/>
              </w:rPr>
              <w:t>Bovine collagen type I (Achilles tendon)</w:t>
            </w:r>
          </w:p>
        </w:tc>
        <w:tc>
          <w:tcPr>
            <w:tcW w:w="6237" w:type="dxa"/>
          </w:tcPr>
          <w:p w:rsidR="00112005" w:rsidRPr="00152EA6" w:rsidRDefault="00112005" w:rsidP="00E970DE">
            <w:pPr>
              <w:spacing w:line="360" w:lineRule="auto"/>
              <w:rPr>
                <w:rFonts w:cs="Arial"/>
              </w:rPr>
            </w:pPr>
            <w:r w:rsidRPr="00152EA6">
              <w:rPr>
                <w:rFonts w:cs="Arial"/>
              </w:rPr>
              <w:t>High tensile strength, multilayer construction. Resorption 26-38 weeks</w:t>
            </w:r>
          </w:p>
        </w:tc>
      </w:tr>
      <w:tr w:rsidR="00112005" w:rsidRPr="00152EA6" w:rsidTr="00E970DE">
        <w:tc>
          <w:tcPr>
            <w:tcW w:w="2218" w:type="dxa"/>
          </w:tcPr>
          <w:p w:rsidR="00112005" w:rsidRPr="00152EA6" w:rsidRDefault="00112005" w:rsidP="00E970DE">
            <w:pPr>
              <w:spacing w:line="360" w:lineRule="auto"/>
              <w:rPr>
                <w:rFonts w:cs="Arial"/>
              </w:rPr>
            </w:pPr>
            <w:proofErr w:type="spellStart"/>
            <w:r w:rsidRPr="00152EA6">
              <w:rPr>
                <w:rFonts w:cs="Arial"/>
              </w:rPr>
              <w:t>MatrixDerm</w:t>
            </w:r>
            <w:r w:rsidRPr="00152EA6">
              <w:rPr>
                <w:rFonts w:cs="Arial"/>
                <w:vertAlign w:val="superscript"/>
              </w:rPr>
              <w:t>TM</w:t>
            </w:r>
            <w:proofErr w:type="spellEnd"/>
          </w:p>
        </w:tc>
        <w:tc>
          <w:tcPr>
            <w:tcW w:w="1846" w:type="dxa"/>
          </w:tcPr>
          <w:p w:rsidR="00112005" w:rsidRPr="00152EA6" w:rsidRDefault="00112005" w:rsidP="00E970DE">
            <w:pPr>
              <w:spacing w:line="360" w:lineRule="auto"/>
              <w:rPr>
                <w:rFonts w:cs="Arial"/>
              </w:rPr>
            </w:pPr>
            <w:r w:rsidRPr="00152EA6">
              <w:rPr>
                <w:rFonts w:cs="Arial"/>
              </w:rPr>
              <w:t>Collagen Matrix Dental</w:t>
            </w:r>
          </w:p>
        </w:tc>
        <w:tc>
          <w:tcPr>
            <w:tcW w:w="2877" w:type="dxa"/>
          </w:tcPr>
          <w:p w:rsidR="00112005" w:rsidRPr="00152EA6" w:rsidRDefault="00112005" w:rsidP="00E970DE">
            <w:pPr>
              <w:spacing w:line="360" w:lineRule="auto"/>
              <w:rPr>
                <w:rFonts w:cs="Arial"/>
              </w:rPr>
            </w:pPr>
            <w:r w:rsidRPr="00152EA6">
              <w:rPr>
                <w:rFonts w:cs="Arial"/>
              </w:rPr>
              <w:t>Porcine collagen (types I &amp; III) from intact dermis</w:t>
            </w:r>
          </w:p>
        </w:tc>
        <w:tc>
          <w:tcPr>
            <w:tcW w:w="6237" w:type="dxa"/>
          </w:tcPr>
          <w:p w:rsidR="00112005" w:rsidRPr="00152EA6" w:rsidRDefault="00112005" w:rsidP="00E970DE">
            <w:pPr>
              <w:spacing w:line="360" w:lineRule="auto"/>
              <w:rPr>
                <w:rFonts w:cs="Arial"/>
              </w:rPr>
            </w:pPr>
            <w:r w:rsidRPr="00152EA6">
              <w:rPr>
                <w:rFonts w:cs="Arial"/>
              </w:rPr>
              <w:t xml:space="preserve">Thickness 0.3-0.5 mm, high mechanical strength. Resorbable in 6-9 months, slight exposure is acceptable. </w:t>
            </w:r>
          </w:p>
        </w:tc>
      </w:tr>
      <w:tr w:rsidR="00112005" w:rsidRPr="00152EA6" w:rsidTr="00E970DE">
        <w:tc>
          <w:tcPr>
            <w:tcW w:w="2218" w:type="dxa"/>
          </w:tcPr>
          <w:p w:rsidR="00112005" w:rsidRPr="00152EA6" w:rsidRDefault="00112005" w:rsidP="00E970DE">
            <w:pPr>
              <w:spacing w:line="360" w:lineRule="auto"/>
              <w:rPr>
                <w:rFonts w:cs="Arial"/>
              </w:rPr>
            </w:pPr>
            <w:r w:rsidRPr="00152EA6">
              <w:rPr>
                <w:rFonts w:cs="Arial"/>
              </w:rPr>
              <w:t xml:space="preserve">Zimmer </w:t>
            </w:r>
            <w:proofErr w:type="spellStart"/>
            <w:r w:rsidRPr="00152EA6">
              <w:rPr>
                <w:rFonts w:cs="Arial"/>
              </w:rPr>
              <w:t>CurV</w:t>
            </w:r>
            <w:r w:rsidRPr="00152EA6">
              <w:rPr>
                <w:rFonts w:cs="Arial"/>
                <w:vertAlign w:val="superscript"/>
              </w:rPr>
              <w:t>TM</w:t>
            </w:r>
            <w:proofErr w:type="spellEnd"/>
            <w:r w:rsidRPr="00152EA6">
              <w:rPr>
                <w:rFonts w:cs="Arial"/>
              </w:rPr>
              <w:t xml:space="preserve"> </w:t>
            </w:r>
          </w:p>
        </w:tc>
        <w:tc>
          <w:tcPr>
            <w:tcW w:w="1846" w:type="dxa"/>
          </w:tcPr>
          <w:p w:rsidR="00112005" w:rsidRPr="00152EA6" w:rsidRDefault="00112005" w:rsidP="00E970DE">
            <w:pPr>
              <w:spacing w:line="360" w:lineRule="auto"/>
              <w:rPr>
                <w:rFonts w:cs="Arial"/>
              </w:rPr>
            </w:pPr>
            <w:r w:rsidRPr="00152EA6">
              <w:rPr>
                <w:rFonts w:cs="Arial"/>
              </w:rPr>
              <w:t>Zimmer Dental</w:t>
            </w:r>
          </w:p>
        </w:tc>
        <w:tc>
          <w:tcPr>
            <w:tcW w:w="2877" w:type="dxa"/>
          </w:tcPr>
          <w:p w:rsidR="00112005" w:rsidRPr="00152EA6" w:rsidRDefault="00112005" w:rsidP="00E970DE">
            <w:pPr>
              <w:spacing w:line="360" w:lineRule="auto"/>
              <w:rPr>
                <w:rFonts w:cs="Arial"/>
              </w:rPr>
            </w:pPr>
            <w:r w:rsidRPr="00152EA6">
              <w:rPr>
                <w:rFonts w:cs="Arial"/>
              </w:rPr>
              <w:t>Bovine collagen type I (Achilles tendon)</w:t>
            </w:r>
          </w:p>
        </w:tc>
        <w:tc>
          <w:tcPr>
            <w:tcW w:w="6237" w:type="dxa"/>
          </w:tcPr>
          <w:p w:rsidR="00112005" w:rsidRPr="00152EA6" w:rsidRDefault="00112005" w:rsidP="00E970DE">
            <w:pPr>
              <w:spacing w:line="360" w:lineRule="auto"/>
              <w:rPr>
                <w:rFonts w:cs="Arial"/>
              </w:rPr>
            </w:pPr>
            <w:r w:rsidRPr="00152EA6">
              <w:rPr>
                <w:rFonts w:cs="Arial"/>
              </w:rPr>
              <w:t>Pre-shaped configurations for anterior and posterior placement. Can be trimmed and shaped to most defect sites</w:t>
            </w:r>
          </w:p>
        </w:tc>
      </w:tr>
      <w:tr w:rsidR="00112005" w:rsidRPr="00152EA6" w:rsidTr="00E970DE">
        <w:tc>
          <w:tcPr>
            <w:tcW w:w="2218" w:type="dxa"/>
          </w:tcPr>
          <w:p w:rsidR="00112005" w:rsidRPr="00152EA6" w:rsidRDefault="00112005" w:rsidP="00E970DE">
            <w:pPr>
              <w:spacing w:line="360" w:lineRule="auto"/>
              <w:rPr>
                <w:rFonts w:cs="Arial"/>
                <w:vertAlign w:val="superscript"/>
              </w:rPr>
            </w:pPr>
            <w:proofErr w:type="spellStart"/>
            <w:r w:rsidRPr="00152EA6">
              <w:rPr>
                <w:rFonts w:cs="Arial"/>
              </w:rPr>
              <w:t>CollaGuide</w:t>
            </w:r>
            <w:r w:rsidRPr="00152EA6">
              <w:rPr>
                <w:rFonts w:cs="Arial"/>
                <w:vertAlign w:val="superscript"/>
              </w:rPr>
              <w:t>TM</w:t>
            </w:r>
            <w:proofErr w:type="spellEnd"/>
          </w:p>
        </w:tc>
        <w:tc>
          <w:tcPr>
            <w:tcW w:w="1846" w:type="dxa"/>
          </w:tcPr>
          <w:p w:rsidR="00112005" w:rsidRPr="00152EA6" w:rsidRDefault="00112005" w:rsidP="00E970DE">
            <w:pPr>
              <w:spacing w:line="360" w:lineRule="auto"/>
              <w:rPr>
                <w:rFonts w:cs="Arial"/>
              </w:rPr>
            </w:pPr>
            <w:proofErr w:type="spellStart"/>
            <w:r w:rsidRPr="00152EA6">
              <w:rPr>
                <w:rFonts w:cs="Arial"/>
              </w:rPr>
              <w:t>Curasan</w:t>
            </w:r>
            <w:proofErr w:type="spellEnd"/>
            <w:r w:rsidRPr="00152EA6">
              <w:rPr>
                <w:rFonts w:cs="Arial"/>
              </w:rPr>
              <w:t xml:space="preserve"> </w:t>
            </w:r>
          </w:p>
        </w:tc>
        <w:tc>
          <w:tcPr>
            <w:tcW w:w="2877" w:type="dxa"/>
          </w:tcPr>
          <w:p w:rsidR="00112005" w:rsidRPr="00152EA6" w:rsidRDefault="00112005" w:rsidP="00E970DE">
            <w:pPr>
              <w:spacing w:line="360" w:lineRule="auto"/>
              <w:rPr>
                <w:rFonts w:cs="Arial"/>
              </w:rPr>
            </w:pPr>
            <w:r w:rsidRPr="00152EA6">
              <w:rPr>
                <w:rFonts w:cs="Arial"/>
              </w:rPr>
              <w:t>Bovine collagen type I</w:t>
            </w:r>
          </w:p>
        </w:tc>
        <w:tc>
          <w:tcPr>
            <w:tcW w:w="6237" w:type="dxa"/>
          </w:tcPr>
          <w:p w:rsidR="00112005" w:rsidRPr="00152EA6" w:rsidRDefault="00112005" w:rsidP="00E970DE">
            <w:pPr>
              <w:spacing w:line="360" w:lineRule="auto"/>
              <w:rPr>
                <w:rFonts w:cs="Arial"/>
              </w:rPr>
            </w:pPr>
            <w:r w:rsidRPr="00152EA6">
              <w:rPr>
                <w:rFonts w:cs="Arial"/>
              </w:rPr>
              <w:t xml:space="preserve">As barrier </w:t>
            </w:r>
            <w:proofErr w:type="spellStart"/>
            <w:r w:rsidRPr="00152EA6">
              <w:rPr>
                <w:rFonts w:cs="Arial"/>
              </w:rPr>
              <w:t>resorbs</w:t>
            </w:r>
            <w:proofErr w:type="spellEnd"/>
            <w:r w:rsidRPr="00152EA6">
              <w:rPr>
                <w:rFonts w:cs="Arial"/>
              </w:rPr>
              <w:t>, fibrils making up the membrane separate, creating a matrix allowing fibroblast infiltration and cellular attachment</w:t>
            </w:r>
          </w:p>
        </w:tc>
      </w:tr>
      <w:tr w:rsidR="00112005" w:rsidRPr="00152EA6" w:rsidTr="00E970DE">
        <w:tc>
          <w:tcPr>
            <w:tcW w:w="2218" w:type="dxa"/>
          </w:tcPr>
          <w:p w:rsidR="00112005" w:rsidRPr="00152EA6" w:rsidRDefault="00112005" w:rsidP="00E970DE">
            <w:pPr>
              <w:spacing w:line="360" w:lineRule="auto"/>
              <w:rPr>
                <w:rFonts w:cs="Arial"/>
              </w:rPr>
            </w:pPr>
            <w:r w:rsidRPr="00152EA6">
              <w:rPr>
                <w:rFonts w:cs="Arial"/>
              </w:rPr>
              <w:t>PARASORB RESODONT®</w:t>
            </w:r>
          </w:p>
        </w:tc>
        <w:tc>
          <w:tcPr>
            <w:tcW w:w="1846" w:type="dxa"/>
          </w:tcPr>
          <w:p w:rsidR="00112005" w:rsidRPr="00152EA6" w:rsidRDefault="00112005" w:rsidP="00E970DE">
            <w:pPr>
              <w:spacing w:line="360" w:lineRule="auto"/>
              <w:rPr>
                <w:rFonts w:cs="Arial"/>
              </w:rPr>
            </w:pPr>
            <w:proofErr w:type="spellStart"/>
            <w:r w:rsidRPr="00152EA6">
              <w:rPr>
                <w:rFonts w:cs="Arial"/>
              </w:rPr>
              <w:t>Resorba</w:t>
            </w:r>
            <w:proofErr w:type="spellEnd"/>
          </w:p>
        </w:tc>
        <w:tc>
          <w:tcPr>
            <w:tcW w:w="2877" w:type="dxa"/>
          </w:tcPr>
          <w:p w:rsidR="00112005" w:rsidRPr="00152EA6" w:rsidRDefault="00112005" w:rsidP="00E970DE">
            <w:pPr>
              <w:spacing w:line="360" w:lineRule="auto"/>
              <w:rPr>
                <w:rFonts w:cs="Arial"/>
              </w:rPr>
            </w:pPr>
            <w:r w:rsidRPr="00152EA6">
              <w:rPr>
                <w:rFonts w:cs="Arial"/>
              </w:rPr>
              <w:t>Equine collagen</w:t>
            </w:r>
          </w:p>
        </w:tc>
        <w:tc>
          <w:tcPr>
            <w:tcW w:w="6237" w:type="dxa"/>
          </w:tcPr>
          <w:p w:rsidR="00112005" w:rsidRPr="00152EA6" w:rsidRDefault="00112005" w:rsidP="00E970DE">
            <w:pPr>
              <w:spacing w:line="360" w:lineRule="auto"/>
              <w:rPr>
                <w:rFonts w:cs="Arial"/>
              </w:rPr>
            </w:pPr>
            <w:proofErr w:type="spellStart"/>
            <w:r w:rsidRPr="00152EA6">
              <w:rPr>
                <w:rFonts w:cs="Arial"/>
              </w:rPr>
              <w:t>Crosslinked</w:t>
            </w:r>
            <w:proofErr w:type="spellEnd"/>
            <w:r w:rsidRPr="00152EA6">
              <w:rPr>
                <w:rFonts w:cs="Arial"/>
              </w:rPr>
              <w:t xml:space="preserve"> without chemical additives, no fixation required. Microstructure permits growth of bone-producing cells</w:t>
            </w:r>
          </w:p>
        </w:tc>
      </w:tr>
      <w:tr w:rsidR="00112005" w:rsidRPr="00152EA6" w:rsidTr="00E970DE">
        <w:tc>
          <w:tcPr>
            <w:tcW w:w="2218" w:type="dxa"/>
          </w:tcPr>
          <w:p w:rsidR="00112005" w:rsidRPr="00152EA6" w:rsidRDefault="00112005" w:rsidP="00E970DE">
            <w:pPr>
              <w:spacing w:line="360" w:lineRule="auto"/>
              <w:rPr>
                <w:rFonts w:cs="Arial"/>
                <w:vertAlign w:val="superscript"/>
              </w:rPr>
            </w:pPr>
            <w:proofErr w:type="spellStart"/>
            <w:r w:rsidRPr="00152EA6">
              <w:rPr>
                <w:rFonts w:cs="Arial"/>
              </w:rPr>
              <w:t>BioSorb</w:t>
            </w:r>
            <w:r w:rsidRPr="00152EA6">
              <w:rPr>
                <w:rFonts w:cs="Arial"/>
                <w:vertAlign w:val="superscript"/>
              </w:rPr>
              <w:t>TM</w:t>
            </w:r>
            <w:proofErr w:type="spellEnd"/>
          </w:p>
        </w:tc>
        <w:tc>
          <w:tcPr>
            <w:tcW w:w="1846" w:type="dxa"/>
          </w:tcPr>
          <w:p w:rsidR="00112005" w:rsidRPr="00152EA6" w:rsidRDefault="00112005" w:rsidP="00E970DE">
            <w:pPr>
              <w:spacing w:line="360" w:lineRule="auto"/>
              <w:rPr>
                <w:rFonts w:cs="Arial"/>
              </w:rPr>
            </w:pPr>
            <w:r w:rsidRPr="00152EA6">
              <w:rPr>
                <w:rFonts w:cs="Arial"/>
              </w:rPr>
              <w:t>3M EPSE</w:t>
            </w:r>
          </w:p>
        </w:tc>
        <w:tc>
          <w:tcPr>
            <w:tcW w:w="2877" w:type="dxa"/>
          </w:tcPr>
          <w:p w:rsidR="00112005" w:rsidRPr="00152EA6" w:rsidRDefault="00112005" w:rsidP="00E970DE">
            <w:pPr>
              <w:spacing w:line="360" w:lineRule="auto"/>
              <w:rPr>
                <w:rFonts w:cs="Arial"/>
              </w:rPr>
            </w:pPr>
            <w:r w:rsidRPr="00152EA6">
              <w:rPr>
                <w:rFonts w:cs="Arial"/>
              </w:rPr>
              <w:t>Bovine collagen type I (Achilles tendon)</w:t>
            </w:r>
          </w:p>
        </w:tc>
        <w:tc>
          <w:tcPr>
            <w:tcW w:w="6237" w:type="dxa"/>
          </w:tcPr>
          <w:p w:rsidR="00112005" w:rsidRPr="00152EA6" w:rsidRDefault="00112005" w:rsidP="00E970DE">
            <w:pPr>
              <w:spacing w:line="360" w:lineRule="auto"/>
              <w:rPr>
                <w:rFonts w:cs="Arial"/>
              </w:rPr>
            </w:pPr>
            <w:r w:rsidRPr="00152EA6">
              <w:rPr>
                <w:rFonts w:cs="Arial"/>
              </w:rPr>
              <w:t xml:space="preserve">Dense orientated fibres provide mechanical strength. Degrades in 26-38 weeks </w:t>
            </w:r>
            <w:r w:rsidR="005868C1" w:rsidRPr="00152EA6">
              <w:rPr>
                <w:rFonts w:cs="Arial"/>
              </w:rPr>
              <w:fldChar w:fldCharType="begin"/>
            </w:r>
            <w:r w:rsidRPr="00152EA6">
              <w:rPr>
                <w:rFonts w:cs="Arial"/>
              </w:rPr>
              <w:instrText xml:space="preserve"> ADDIN EN.CITE &lt;EndNote&gt;&lt;Cite&gt;&lt;Author&gt;Rakhmatia&lt;/Author&gt;&lt;Year&gt;2013&lt;/Year&gt;&lt;RecNum&gt;1278&lt;/RecNum&gt;&lt;DisplayText&gt;(Rakhmatia et al., 2013)&lt;/DisplayText&gt;&lt;record&gt;&lt;rec-number&gt;1278&lt;/rec-number&gt;&lt;foreign-keys&gt;&lt;key app="EN" db-id="2testz2wlf5wv9evaznvas9rpd0s05wt9e92"&gt;1278&lt;/key&gt;&lt;/foreign-keys&gt;&lt;ref-type name="Journal Article"&gt;17&lt;/ref-type&gt;&lt;contributors&gt;&lt;authors&gt;&lt;author&gt;Rakhmatia, Yunia Dwi&lt;/author&gt;&lt;author&gt;Ayukawa, Yasunori&lt;/author&gt;&lt;author&gt;Furuhashi, Akihiro&lt;/author&gt;&lt;author&gt;Koyano, Kiyoshi&lt;/author&gt;&lt;/authors&gt;&lt;/contributors&gt;&lt;titles&gt;&lt;title&gt;Current barrier membranes: Titanium mesh and other membranes for guided bone regeneration in dental applications&lt;/title&gt;&lt;secondary-title&gt;Journal of Prosthodontic Research&lt;/secondary-title&gt;&lt;/titles&gt;&lt;periodical&gt;&lt;full-title&gt;Journal of Prosthodontic Research&lt;/full-title&gt;&lt;/periodical&gt;&lt;pages&gt;3-14&lt;/pages&gt;&lt;volume&gt;57&lt;/volume&gt;&lt;number&gt;1&lt;/number&gt;&lt;keywords&gt;&lt;keyword&gt;Titanium mesh&lt;/keyword&gt;&lt;keyword&gt;Guided bone regeneration&lt;/keyword&gt;&lt;keyword&gt;Resorbable&lt;/keyword&gt;&lt;keyword&gt;Non resorbable&lt;/keyword&gt;&lt;keyword&gt;Membrane&lt;/keyword&gt;&lt;/keywords&gt;&lt;dates&gt;&lt;year&gt;2013&lt;/year&gt;&lt;/dates&gt;&lt;isbn&gt;1883-1958&lt;/isbn&gt;&lt;urls&gt;&lt;related-urls&gt;&lt;url&gt;http://www.sciencedirect.com/science/article/pii/S1883195813000029&lt;/url&gt;&lt;/related-urls&gt;&lt;/urls&gt;&lt;electronic-resource-num&gt;http://dx.doi.org/10.1016/j.jpor.2012.12.001&lt;/electronic-resource-num&gt;&lt;/record&gt;&lt;/Cite&gt;&lt;/EndNote&gt;</w:instrText>
            </w:r>
            <w:r w:rsidR="005868C1" w:rsidRPr="00152EA6">
              <w:rPr>
                <w:rFonts w:cs="Arial"/>
              </w:rPr>
              <w:fldChar w:fldCharType="separate"/>
            </w:r>
            <w:r w:rsidRPr="00152EA6">
              <w:rPr>
                <w:rFonts w:cs="Arial"/>
                <w:noProof/>
              </w:rPr>
              <w:t>(</w:t>
            </w:r>
            <w:hyperlink w:anchor="_ENREF_209" w:tooltip="Rakhmatia, 2013 #1278" w:history="1">
              <w:r w:rsidRPr="00152EA6">
                <w:rPr>
                  <w:rFonts w:cs="Arial"/>
                  <w:noProof/>
                </w:rPr>
                <w:t xml:space="preserve">Rakhmatia </w:t>
              </w:r>
              <w:r w:rsidRPr="00DA48B1">
                <w:rPr>
                  <w:rFonts w:cs="Arial"/>
                  <w:i/>
                  <w:noProof/>
                </w:rPr>
                <w:t>et al</w:t>
              </w:r>
              <w:r w:rsidRPr="00152EA6">
                <w:rPr>
                  <w:rFonts w:cs="Arial"/>
                  <w:noProof/>
                </w:rPr>
                <w:t>., 2013</w:t>
              </w:r>
            </w:hyperlink>
            <w:r w:rsidRPr="00152EA6">
              <w:rPr>
                <w:rFonts w:cs="Arial"/>
                <w:noProof/>
              </w:rPr>
              <w:t>)</w:t>
            </w:r>
            <w:r w:rsidR="005868C1" w:rsidRPr="00152EA6">
              <w:rPr>
                <w:rFonts w:cs="Arial"/>
              </w:rPr>
              <w:fldChar w:fldCharType="end"/>
            </w:r>
          </w:p>
        </w:tc>
      </w:tr>
      <w:tr w:rsidR="00112005" w:rsidRPr="00152EA6" w:rsidTr="00E970DE">
        <w:tc>
          <w:tcPr>
            <w:tcW w:w="2218" w:type="dxa"/>
          </w:tcPr>
          <w:p w:rsidR="00112005" w:rsidRPr="00152EA6" w:rsidRDefault="00112005" w:rsidP="00E970DE">
            <w:pPr>
              <w:spacing w:line="360" w:lineRule="auto"/>
              <w:rPr>
                <w:rFonts w:cs="Arial"/>
                <w:vertAlign w:val="superscript"/>
              </w:rPr>
            </w:pPr>
            <w:proofErr w:type="spellStart"/>
            <w:r w:rsidRPr="00152EA6">
              <w:rPr>
                <w:rFonts w:cs="Arial"/>
              </w:rPr>
              <w:lastRenderedPageBreak/>
              <w:t>OsseoGuard</w:t>
            </w:r>
            <w:r w:rsidRPr="00152EA6">
              <w:rPr>
                <w:rFonts w:cs="Arial"/>
                <w:vertAlign w:val="superscript"/>
              </w:rPr>
              <w:t>TM</w:t>
            </w:r>
            <w:proofErr w:type="spellEnd"/>
          </w:p>
        </w:tc>
        <w:tc>
          <w:tcPr>
            <w:tcW w:w="1846" w:type="dxa"/>
          </w:tcPr>
          <w:p w:rsidR="00112005" w:rsidRPr="00152EA6" w:rsidRDefault="00112005" w:rsidP="00E970DE">
            <w:pPr>
              <w:spacing w:line="360" w:lineRule="auto"/>
              <w:rPr>
                <w:rFonts w:cs="Arial"/>
              </w:rPr>
            </w:pPr>
            <w:r w:rsidRPr="00152EA6">
              <w:rPr>
                <w:rFonts w:cs="Arial"/>
              </w:rPr>
              <w:t>Biomet 3i®</w:t>
            </w:r>
          </w:p>
        </w:tc>
        <w:tc>
          <w:tcPr>
            <w:tcW w:w="2877" w:type="dxa"/>
          </w:tcPr>
          <w:p w:rsidR="00112005" w:rsidRPr="00152EA6" w:rsidRDefault="00112005" w:rsidP="00E970DE">
            <w:pPr>
              <w:spacing w:line="360" w:lineRule="auto"/>
              <w:rPr>
                <w:rFonts w:cs="Arial"/>
              </w:rPr>
            </w:pPr>
            <w:r w:rsidRPr="00152EA6">
              <w:rPr>
                <w:rFonts w:cs="Arial"/>
              </w:rPr>
              <w:t>Bovine collagen type I (Achilles tendon)</w:t>
            </w:r>
          </w:p>
        </w:tc>
        <w:tc>
          <w:tcPr>
            <w:tcW w:w="6237" w:type="dxa"/>
          </w:tcPr>
          <w:p w:rsidR="00112005" w:rsidRPr="00152EA6" w:rsidRDefault="00112005" w:rsidP="00E970DE">
            <w:pPr>
              <w:spacing w:line="360" w:lineRule="auto"/>
              <w:rPr>
                <w:rFonts w:cs="Arial"/>
              </w:rPr>
            </w:pPr>
            <w:r w:rsidRPr="00152EA6">
              <w:rPr>
                <w:rFonts w:cs="Arial"/>
              </w:rPr>
              <w:t xml:space="preserve">Dense </w:t>
            </w:r>
            <w:proofErr w:type="spellStart"/>
            <w:r w:rsidRPr="00152EA6">
              <w:rPr>
                <w:rFonts w:cs="Arial"/>
              </w:rPr>
              <w:t>fibrillar</w:t>
            </w:r>
            <w:proofErr w:type="spellEnd"/>
            <w:r w:rsidRPr="00152EA6">
              <w:rPr>
                <w:rFonts w:cs="Arial"/>
              </w:rPr>
              <w:t xml:space="preserve"> matrix structure to provide strength. Pore size occlusive to gingival and epithelial cells while still permeable to essential nutrients</w:t>
            </w:r>
          </w:p>
        </w:tc>
      </w:tr>
      <w:tr w:rsidR="00112005" w:rsidRPr="00152EA6" w:rsidTr="00E970DE">
        <w:tc>
          <w:tcPr>
            <w:tcW w:w="2218" w:type="dxa"/>
          </w:tcPr>
          <w:p w:rsidR="00112005" w:rsidRPr="00152EA6" w:rsidRDefault="00112005" w:rsidP="00E970DE">
            <w:pPr>
              <w:spacing w:line="360" w:lineRule="auto"/>
              <w:rPr>
                <w:rFonts w:cs="Arial"/>
              </w:rPr>
            </w:pPr>
            <w:proofErr w:type="spellStart"/>
            <w:r w:rsidRPr="00152EA6">
              <w:rPr>
                <w:rFonts w:cs="Arial"/>
              </w:rPr>
              <w:t>OsseoGuard</w:t>
            </w:r>
            <w:proofErr w:type="spellEnd"/>
            <w:r w:rsidRPr="00152EA6">
              <w:rPr>
                <w:rFonts w:cs="Arial"/>
              </w:rPr>
              <w:t xml:space="preserve"> </w:t>
            </w:r>
            <w:proofErr w:type="spellStart"/>
            <w:r w:rsidRPr="00152EA6">
              <w:rPr>
                <w:rFonts w:cs="Arial"/>
              </w:rPr>
              <w:t>Flex</w:t>
            </w:r>
            <w:r w:rsidRPr="00152EA6">
              <w:rPr>
                <w:rFonts w:cs="Arial"/>
                <w:vertAlign w:val="superscript"/>
              </w:rPr>
              <w:t>TM</w:t>
            </w:r>
            <w:proofErr w:type="spellEnd"/>
          </w:p>
        </w:tc>
        <w:tc>
          <w:tcPr>
            <w:tcW w:w="1846" w:type="dxa"/>
          </w:tcPr>
          <w:p w:rsidR="00112005" w:rsidRPr="00152EA6" w:rsidRDefault="00112005" w:rsidP="00E970DE">
            <w:pPr>
              <w:spacing w:line="360" w:lineRule="auto"/>
              <w:rPr>
                <w:rFonts w:cs="Arial"/>
              </w:rPr>
            </w:pPr>
            <w:r w:rsidRPr="00152EA6">
              <w:rPr>
                <w:rFonts w:cs="Arial"/>
              </w:rPr>
              <w:t>BIOMET 3i®</w:t>
            </w:r>
          </w:p>
        </w:tc>
        <w:tc>
          <w:tcPr>
            <w:tcW w:w="2877" w:type="dxa"/>
          </w:tcPr>
          <w:p w:rsidR="00112005" w:rsidRPr="00152EA6" w:rsidRDefault="00112005" w:rsidP="00E970DE">
            <w:pPr>
              <w:spacing w:line="360" w:lineRule="auto"/>
              <w:rPr>
                <w:rFonts w:cs="Arial"/>
              </w:rPr>
            </w:pPr>
            <w:r w:rsidRPr="00152EA6">
              <w:rPr>
                <w:rFonts w:cs="Arial"/>
              </w:rPr>
              <w:t>Bovine collagen types I &amp; III (dermis)</w:t>
            </w:r>
          </w:p>
        </w:tc>
        <w:tc>
          <w:tcPr>
            <w:tcW w:w="6237" w:type="dxa"/>
          </w:tcPr>
          <w:p w:rsidR="00112005" w:rsidRPr="00152EA6" w:rsidRDefault="00112005" w:rsidP="00E970DE">
            <w:pPr>
              <w:spacing w:line="360" w:lineRule="auto"/>
              <w:rPr>
                <w:rFonts w:cs="Arial"/>
              </w:rPr>
            </w:pPr>
            <w:r w:rsidRPr="00152EA6">
              <w:rPr>
                <w:rFonts w:cs="Arial"/>
              </w:rPr>
              <w:t>Engineered to yield flexibility. Pore size occlusive to gingival and epithelial cells while still permeable to essential nutrients</w:t>
            </w:r>
            <w:r w:rsidR="00621CDD">
              <w:rPr>
                <w:rFonts w:cs="Arial"/>
              </w:rPr>
              <w:t>.</w:t>
            </w:r>
          </w:p>
        </w:tc>
      </w:tr>
    </w:tbl>
    <w:p w:rsidR="00112005" w:rsidRDefault="00112005" w:rsidP="00112005"/>
    <w:p w:rsidR="00112005" w:rsidRDefault="00112005" w:rsidP="00112005">
      <w:pPr>
        <w:pStyle w:val="Heading4"/>
      </w:pPr>
    </w:p>
    <w:p w:rsidR="008C6BE3" w:rsidRDefault="008C6BE3" w:rsidP="00271255">
      <w:pPr>
        <w:pStyle w:val="Heading4"/>
      </w:pPr>
      <w:bookmarkStart w:id="155" w:name="_Toc429945275"/>
      <w:bookmarkStart w:id="156" w:name="_Toc430803327"/>
      <w:bookmarkStart w:id="157" w:name="_Toc430804334"/>
      <w:bookmarkStart w:id="158" w:name="_Toc430807666"/>
      <w:bookmarkStart w:id="159" w:name="_Toc444002877"/>
      <w:r>
        <w:t>Commercially available synthetic non-resorbable polymer guided bone regeneration membranes</w:t>
      </w:r>
      <w:bookmarkEnd w:id="155"/>
      <w:bookmarkEnd w:id="156"/>
      <w:bookmarkEnd w:id="157"/>
      <w:bookmarkEnd w:id="158"/>
      <w:bookmarkEnd w:id="159"/>
    </w:p>
    <w:p w:rsidR="00936A49" w:rsidRPr="00987139" w:rsidRDefault="00936A49" w:rsidP="00271255">
      <w:pPr>
        <w:pStyle w:val="Heading4"/>
        <w:rPr>
          <w:i/>
        </w:rPr>
      </w:pPr>
      <w:bookmarkStart w:id="160" w:name="_Toc444002878"/>
      <w:proofErr w:type="gramStart"/>
      <w:r w:rsidRPr="00987139">
        <w:rPr>
          <w:i/>
        </w:rPr>
        <w:t>Table 2.7.</w:t>
      </w:r>
      <w:proofErr w:type="gramEnd"/>
      <w:r w:rsidRPr="00987139">
        <w:rPr>
          <w:b w:val="0"/>
          <w:i/>
        </w:rPr>
        <w:t xml:space="preserve"> Summary</w:t>
      </w:r>
      <w:r w:rsidRPr="00987139">
        <w:rPr>
          <w:i/>
        </w:rPr>
        <w:t xml:space="preserve"> </w:t>
      </w:r>
      <w:r w:rsidRPr="00987139">
        <w:rPr>
          <w:b w:val="0"/>
          <w:i/>
        </w:rPr>
        <w:t>of commercially available synthetic non-resorbable polymer guided bone regeneration membranes.</w:t>
      </w:r>
      <w:bookmarkEnd w:id="160"/>
    </w:p>
    <w:tbl>
      <w:tblPr>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18"/>
        <w:gridCol w:w="1846"/>
        <w:gridCol w:w="2877"/>
        <w:gridCol w:w="6237"/>
      </w:tblGrid>
      <w:tr w:rsidR="008C6BE3" w:rsidRPr="00152EA6" w:rsidTr="008C6BE3">
        <w:tc>
          <w:tcPr>
            <w:tcW w:w="2218" w:type="dxa"/>
          </w:tcPr>
          <w:p w:rsidR="008C6BE3" w:rsidRPr="00152EA6" w:rsidRDefault="008C6BE3" w:rsidP="008C6BE3">
            <w:pPr>
              <w:spacing w:line="360" w:lineRule="auto"/>
              <w:rPr>
                <w:rFonts w:cs="Arial"/>
                <w:b/>
              </w:rPr>
            </w:pPr>
            <w:r w:rsidRPr="00152EA6">
              <w:rPr>
                <w:rFonts w:cs="Arial"/>
                <w:b/>
              </w:rPr>
              <w:t>Product name</w:t>
            </w:r>
          </w:p>
        </w:tc>
        <w:tc>
          <w:tcPr>
            <w:tcW w:w="1846" w:type="dxa"/>
          </w:tcPr>
          <w:p w:rsidR="008C6BE3" w:rsidRPr="00152EA6" w:rsidRDefault="008C6BE3" w:rsidP="008C6BE3">
            <w:pPr>
              <w:spacing w:line="360" w:lineRule="auto"/>
              <w:rPr>
                <w:rFonts w:cs="Arial"/>
                <w:b/>
              </w:rPr>
            </w:pPr>
            <w:r w:rsidRPr="00152EA6">
              <w:rPr>
                <w:rFonts w:cs="Arial"/>
                <w:b/>
              </w:rPr>
              <w:t>Manufacturer</w:t>
            </w:r>
          </w:p>
        </w:tc>
        <w:tc>
          <w:tcPr>
            <w:tcW w:w="2877" w:type="dxa"/>
          </w:tcPr>
          <w:p w:rsidR="008C6BE3" w:rsidRPr="00152EA6" w:rsidRDefault="008C6BE3" w:rsidP="008C6BE3">
            <w:pPr>
              <w:spacing w:line="360" w:lineRule="auto"/>
              <w:rPr>
                <w:rFonts w:cs="Arial"/>
                <w:b/>
              </w:rPr>
            </w:pPr>
            <w:r w:rsidRPr="00152EA6">
              <w:rPr>
                <w:rFonts w:cs="Arial"/>
                <w:b/>
              </w:rPr>
              <w:t>Material</w:t>
            </w:r>
          </w:p>
        </w:tc>
        <w:tc>
          <w:tcPr>
            <w:tcW w:w="6237" w:type="dxa"/>
          </w:tcPr>
          <w:p w:rsidR="008C6BE3" w:rsidRPr="00152EA6" w:rsidRDefault="008C6BE3" w:rsidP="008C6BE3">
            <w:pPr>
              <w:spacing w:line="360" w:lineRule="auto"/>
              <w:rPr>
                <w:rFonts w:cs="Arial"/>
                <w:b/>
              </w:rPr>
            </w:pPr>
            <w:r w:rsidRPr="00152EA6">
              <w:rPr>
                <w:rFonts w:cs="Arial"/>
                <w:b/>
              </w:rPr>
              <w:t>Properties and comments</w:t>
            </w:r>
          </w:p>
        </w:tc>
      </w:tr>
      <w:tr w:rsidR="008C6BE3" w:rsidRPr="00152EA6" w:rsidTr="008C6BE3">
        <w:tc>
          <w:tcPr>
            <w:tcW w:w="2218" w:type="dxa"/>
          </w:tcPr>
          <w:p w:rsidR="008C6BE3" w:rsidRPr="00152EA6" w:rsidRDefault="008C6BE3" w:rsidP="008C6BE3">
            <w:pPr>
              <w:spacing w:line="360" w:lineRule="auto"/>
              <w:rPr>
                <w:rFonts w:cs="Arial"/>
              </w:rPr>
            </w:pPr>
            <w:r w:rsidRPr="00152EA6">
              <w:rPr>
                <w:rFonts w:cs="Arial"/>
              </w:rPr>
              <w:t>Gore-Tex®</w:t>
            </w:r>
          </w:p>
        </w:tc>
        <w:tc>
          <w:tcPr>
            <w:tcW w:w="1846" w:type="dxa"/>
          </w:tcPr>
          <w:p w:rsidR="008C6BE3" w:rsidRPr="00152EA6" w:rsidRDefault="008C6BE3" w:rsidP="008C6BE3">
            <w:pPr>
              <w:spacing w:line="360" w:lineRule="auto"/>
              <w:rPr>
                <w:rFonts w:cs="Arial"/>
              </w:rPr>
            </w:pPr>
            <w:r w:rsidRPr="00152EA6">
              <w:rPr>
                <w:rFonts w:cs="Arial"/>
              </w:rPr>
              <w:t>Gore®</w:t>
            </w:r>
          </w:p>
        </w:tc>
        <w:tc>
          <w:tcPr>
            <w:tcW w:w="2877" w:type="dxa"/>
          </w:tcPr>
          <w:p w:rsidR="008C6BE3" w:rsidRPr="00152EA6" w:rsidRDefault="008C6BE3" w:rsidP="008C6BE3">
            <w:pPr>
              <w:spacing w:line="360" w:lineRule="auto"/>
              <w:rPr>
                <w:rFonts w:cs="Arial"/>
              </w:rPr>
            </w:pPr>
            <w:r w:rsidRPr="00152EA6">
              <w:rPr>
                <w:rFonts w:cs="Arial"/>
              </w:rPr>
              <w:t>e-PTFE</w:t>
            </w:r>
          </w:p>
        </w:tc>
        <w:tc>
          <w:tcPr>
            <w:tcW w:w="6237" w:type="dxa"/>
          </w:tcPr>
          <w:p w:rsidR="008C6BE3" w:rsidRPr="00152EA6" w:rsidRDefault="008C6BE3" w:rsidP="008C6BE3">
            <w:pPr>
              <w:spacing w:line="360" w:lineRule="auto"/>
              <w:rPr>
                <w:rFonts w:cs="Arial"/>
              </w:rPr>
            </w:pPr>
            <w:r w:rsidRPr="00152EA6">
              <w:rPr>
                <w:rFonts w:cs="Arial"/>
              </w:rPr>
              <w:t>Discontinued</w:t>
            </w:r>
          </w:p>
        </w:tc>
      </w:tr>
      <w:tr w:rsidR="008C6BE3" w:rsidRPr="00152EA6" w:rsidTr="008C6BE3">
        <w:tc>
          <w:tcPr>
            <w:tcW w:w="2218" w:type="dxa"/>
          </w:tcPr>
          <w:p w:rsidR="008C6BE3" w:rsidRPr="00152EA6" w:rsidRDefault="008C6BE3" w:rsidP="008C6BE3">
            <w:pPr>
              <w:spacing w:line="360" w:lineRule="auto"/>
              <w:rPr>
                <w:rFonts w:cs="Arial"/>
              </w:rPr>
            </w:pPr>
            <w:proofErr w:type="spellStart"/>
            <w:r w:rsidRPr="00152EA6">
              <w:rPr>
                <w:rFonts w:cs="Arial"/>
              </w:rPr>
              <w:t>Cytoplast</w:t>
            </w:r>
            <w:r w:rsidRPr="00152EA6">
              <w:rPr>
                <w:rFonts w:cs="Arial"/>
                <w:vertAlign w:val="superscript"/>
              </w:rPr>
              <w:t>TM</w:t>
            </w:r>
            <w:proofErr w:type="spellEnd"/>
            <w:r w:rsidRPr="00152EA6">
              <w:rPr>
                <w:rFonts w:cs="Arial"/>
              </w:rPr>
              <w:t xml:space="preserve"> TXT-200</w:t>
            </w:r>
          </w:p>
        </w:tc>
        <w:tc>
          <w:tcPr>
            <w:tcW w:w="1846" w:type="dxa"/>
          </w:tcPr>
          <w:p w:rsidR="008C6BE3" w:rsidRPr="00152EA6" w:rsidRDefault="008C6BE3" w:rsidP="008C6BE3">
            <w:pPr>
              <w:spacing w:line="360" w:lineRule="auto"/>
              <w:rPr>
                <w:rFonts w:cs="Arial"/>
              </w:rPr>
            </w:pPr>
            <w:r w:rsidRPr="00152EA6">
              <w:rPr>
                <w:rFonts w:cs="Arial"/>
              </w:rPr>
              <w:t>Osteogenics</w:t>
            </w:r>
          </w:p>
        </w:tc>
        <w:tc>
          <w:tcPr>
            <w:tcW w:w="2877" w:type="dxa"/>
          </w:tcPr>
          <w:p w:rsidR="008C6BE3" w:rsidRPr="00152EA6" w:rsidRDefault="008C6BE3" w:rsidP="008C6BE3">
            <w:pPr>
              <w:spacing w:line="360" w:lineRule="auto"/>
              <w:rPr>
                <w:rFonts w:cs="Arial"/>
              </w:rPr>
            </w:pPr>
            <w:r>
              <w:rPr>
                <w:rFonts w:cs="Arial"/>
              </w:rPr>
              <w:t>n-</w:t>
            </w:r>
            <w:r w:rsidRPr="00152EA6">
              <w:rPr>
                <w:rFonts w:cs="Arial"/>
              </w:rPr>
              <w:t xml:space="preserve"> PTFE</w:t>
            </w:r>
          </w:p>
        </w:tc>
        <w:tc>
          <w:tcPr>
            <w:tcW w:w="6237" w:type="dxa"/>
          </w:tcPr>
          <w:p w:rsidR="008C6BE3" w:rsidRPr="00152EA6" w:rsidRDefault="008C6BE3" w:rsidP="008C6BE3">
            <w:pPr>
              <w:spacing w:line="360" w:lineRule="auto"/>
              <w:rPr>
                <w:rFonts w:cs="Arial"/>
              </w:rPr>
            </w:pPr>
            <w:r w:rsidRPr="00152EA6">
              <w:rPr>
                <w:rFonts w:cs="Arial"/>
              </w:rPr>
              <w:t>Pore size &lt; 0.3 µm. Hexagonal dimples to increase surface area</w:t>
            </w:r>
          </w:p>
        </w:tc>
      </w:tr>
      <w:tr w:rsidR="008C6BE3" w:rsidRPr="00152EA6" w:rsidTr="008C6BE3">
        <w:tc>
          <w:tcPr>
            <w:tcW w:w="2218" w:type="dxa"/>
          </w:tcPr>
          <w:p w:rsidR="008C6BE3" w:rsidRPr="00152EA6" w:rsidRDefault="008C6BE3" w:rsidP="008C6BE3">
            <w:pPr>
              <w:spacing w:line="360" w:lineRule="auto"/>
              <w:rPr>
                <w:rFonts w:cs="Arial"/>
                <w:vertAlign w:val="superscript"/>
              </w:rPr>
            </w:pPr>
            <w:proofErr w:type="spellStart"/>
            <w:r w:rsidRPr="00152EA6">
              <w:rPr>
                <w:rFonts w:cs="Arial"/>
              </w:rPr>
              <w:t>TefGen</w:t>
            </w:r>
            <w:proofErr w:type="spellEnd"/>
            <w:r w:rsidRPr="00152EA6">
              <w:rPr>
                <w:rFonts w:cs="Arial"/>
              </w:rPr>
              <w:t>-FD</w:t>
            </w:r>
            <w:r w:rsidRPr="00152EA6">
              <w:rPr>
                <w:rFonts w:cs="Arial"/>
                <w:vertAlign w:val="superscript"/>
              </w:rPr>
              <w:t>TM</w:t>
            </w:r>
          </w:p>
        </w:tc>
        <w:tc>
          <w:tcPr>
            <w:tcW w:w="1846" w:type="dxa"/>
          </w:tcPr>
          <w:p w:rsidR="008C6BE3" w:rsidRPr="00152EA6" w:rsidRDefault="008C6BE3" w:rsidP="008C6BE3">
            <w:pPr>
              <w:spacing w:line="360" w:lineRule="auto"/>
              <w:rPr>
                <w:rFonts w:cs="Arial"/>
              </w:rPr>
            </w:pPr>
            <w:r w:rsidRPr="00152EA6">
              <w:rPr>
                <w:rFonts w:cs="Arial"/>
              </w:rPr>
              <w:t>Keystone Dental</w:t>
            </w:r>
          </w:p>
        </w:tc>
        <w:tc>
          <w:tcPr>
            <w:tcW w:w="2877" w:type="dxa"/>
          </w:tcPr>
          <w:p w:rsidR="008C6BE3" w:rsidRPr="00152EA6" w:rsidRDefault="008C6BE3" w:rsidP="008C6BE3">
            <w:pPr>
              <w:spacing w:line="360" w:lineRule="auto"/>
              <w:rPr>
                <w:rFonts w:cs="Arial"/>
              </w:rPr>
            </w:pPr>
            <w:r>
              <w:rPr>
                <w:rFonts w:cs="Arial"/>
              </w:rPr>
              <w:t>n-</w:t>
            </w:r>
            <w:r w:rsidRPr="00152EA6">
              <w:rPr>
                <w:rFonts w:cs="Arial"/>
              </w:rPr>
              <w:t>PTFE</w:t>
            </w:r>
          </w:p>
        </w:tc>
        <w:tc>
          <w:tcPr>
            <w:tcW w:w="6237" w:type="dxa"/>
          </w:tcPr>
          <w:p w:rsidR="008C6BE3" w:rsidRPr="00152EA6" w:rsidRDefault="008C6BE3" w:rsidP="002D29A2">
            <w:pPr>
              <w:spacing w:line="360" w:lineRule="auto"/>
              <w:rPr>
                <w:rFonts w:cs="Arial"/>
              </w:rPr>
            </w:pPr>
            <w:proofErr w:type="spellStart"/>
            <w:r w:rsidRPr="00152EA6">
              <w:rPr>
                <w:rFonts w:cs="Arial"/>
              </w:rPr>
              <w:t>Bioinert</w:t>
            </w:r>
            <w:proofErr w:type="spellEnd"/>
            <w:r w:rsidRPr="00152EA6">
              <w:rPr>
                <w:rFonts w:cs="Arial"/>
              </w:rPr>
              <w:t xml:space="preserve">.  Can remain in place for up to 9 months before removal, easy to remove </w:t>
            </w:r>
            <w:r w:rsidR="005868C1" w:rsidRPr="00152EA6">
              <w:rPr>
                <w:rFonts w:cs="Arial"/>
              </w:rPr>
              <w:fldChar w:fldCharType="begin"/>
            </w:r>
            <w:r w:rsidRPr="00152EA6">
              <w:rPr>
                <w:rFonts w:cs="Arial"/>
              </w:rPr>
              <w:instrText xml:space="preserve"> ADDIN EN.CITE &lt;EndNote&gt;&lt;Cite&gt;&lt;Author&gt;Marouf&lt;/Author&gt;&lt;Year&gt;2000&lt;/Year&gt;&lt;RecNum&gt;1275&lt;/RecNum&gt;&lt;DisplayText&gt;(Marouf and El-Guindi, 2000)&lt;/DisplayText&gt;&lt;record&gt;&lt;rec-number&gt;1275&lt;/rec-number&gt;&lt;foreign-keys&gt;&lt;key app="EN" db-id="2testz2wlf5wv9evaznvas9rpd0s05wt9e92"&gt;1275&lt;/key&gt;&lt;/foreign-keys&gt;&lt;ref-type name="Journal Article"&gt;17&lt;/ref-type&gt;&lt;contributors&gt;&lt;authors&gt;&lt;author&gt;Marouf, Hussein A.&lt;/author&gt;&lt;author&gt;El-Guindi, Hoda M.&lt;/author&gt;&lt;/authors&gt;&lt;/contributors&gt;&lt;titles&gt;&lt;title&gt;Efficacy of high-density versus semipermeable PTFE membranes in an elderly experimental model&lt;/title&gt;&lt;secondary-title&gt;Oral Surgery, Oral Medicine, Oral Pathology, Oral Radiology, and Endodontology&lt;/secondary-title&gt;&lt;/titles&gt;&lt;periodical&gt;&lt;full-title&gt;Oral Surgery, Oral Medicine, Oral Pathology, Oral Radiology, and Endodontology&lt;/full-title&gt;&lt;/periodical&gt;&lt;pages&gt;164-170&lt;/pages&gt;&lt;volume&gt;89&lt;/volume&gt;&lt;number&gt;2&lt;/number&gt;&lt;dates&gt;&lt;year&gt;2000&lt;/year&gt;&lt;/dates&gt;&lt;isbn&gt;1079-2104&lt;/isbn&gt;&lt;urls&gt;&lt;related-urls&gt;&lt;url&gt;http://www.sciencedirect.com/science/article/pii/S1079210400036441&lt;/url&gt;&lt;/related-urls&gt;&lt;/urls&gt;&lt;electronic-resource-num&gt;http://dx.doi.org/10.1067/moe.2000.98922&lt;/electronic-resource-num&gt;&lt;/record&gt;&lt;/Cite&gt;&lt;/EndNote&gt;</w:instrText>
            </w:r>
            <w:r w:rsidR="005868C1" w:rsidRPr="00152EA6">
              <w:rPr>
                <w:rFonts w:cs="Arial"/>
              </w:rPr>
              <w:fldChar w:fldCharType="separate"/>
            </w:r>
            <w:r w:rsidRPr="00152EA6">
              <w:rPr>
                <w:rFonts w:cs="Arial"/>
                <w:noProof/>
              </w:rPr>
              <w:t>(</w:t>
            </w:r>
            <w:hyperlink w:anchor="_ENREF_171" w:tooltip="Marouf, 2000 #1275" w:history="1">
              <w:r w:rsidR="002D29A2" w:rsidRPr="00152EA6">
                <w:rPr>
                  <w:rFonts w:cs="Arial"/>
                  <w:noProof/>
                </w:rPr>
                <w:t>Marouf and El-Guindi, 2000</w:t>
              </w:r>
            </w:hyperlink>
            <w:r w:rsidRPr="00152EA6">
              <w:rPr>
                <w:rFonts w:cs="Arial"/>
                <w:noProof/>
              </w:rPr>
              <w:t>)</w:t>
            </w:r>
            <w:r w:rsidR="005868C1" w:rsidRPr="00152EA6">
              <w:rPr>
                <w:rFonts w:cs="Arial"/>
              </w:rPr>
              <w:fldChar w:fldCharType="end"/>
            </w:r>
          </w:p>
        </w:tc>
      </w:tr>
      <w:tr w:rsidR="008C6BE3" w:rsidRPr="00152EA6" w:rsidTr="008C6BE3">
        <w:tc>
          <w:tcPr>
            <w:tcW w:w="2218" w:type="dxa"/>
          </w:tcPr>
          <w:p w:rsidR="008C6BE3" w:rsidRPr="00152EA6" w:rsidRDefault="008C6BE3" w:rsidP="008C6BE3">
            <w:pPr>
              <w:spacing w:line="360" w:lineRule="auto"/>
              <w:rPr>
                <w:rFonts w:cs="Arial"/>
              </w:rPr>
            </w:pPr>
            <w:proofErr w:type="spellStart"/>
            <w:r w:rsidRPr="00152EA6">
              <w:rPr>
                <w:rFonts w:cs="Arial"/>
              </w:rPr>
              <w:lastRenderedPageBreak/>
              <w:t>Cytoplast</w:t>
            </w:r>
            <w:r w:rsidRPr="00152EA6">
              <w:rPr>
                <w:rFonts w:cs="Arial"/>
                <w:vertAlign w:val="superscript"/>
              </w:rPr>
              <w:t>TM</w:t>
            </w:r>
            <w:proofErr w:type="spellEnd"/>
            <w:r w:rsidRPr="00152EA6">
              <w:rPr>
                <w:rFonts w:cs="Arial"/>
              </w:rPr>
              <w:t xml:space="preserve"> Ti-150</w:t>
            </w:r>
          </w:p>
        </w:tc>
        <w:tc>
          <w:tcPr>
            <w:tcW w:w="1846" w:type="dxa"/>
          </w:tcPr>
          <w:p w:rsidR="008C6BE3" w:rsidRPr="00152EA6" w:rsidRDefault="008C6BE3" w:rsidP="008C6BE3">
            <w:pPr>
              <w:spacing w:line="360" w:lineRule="auto"/>
              <w:rPr>
                <w:rFonts w:cs="Arial"/>
              </w:rPr>
            </w:pPr>
            <w:r w:rsidRPr="00152EA6">
              <w:rPr>
                <w:rFonts w:cs="Arial"/>
              </w:rPr>
              <w:t>Osteogenics</w:t>
            </w:r>
          </w:p>
        </w:tc>
        <w:tc>
          <w:tcPr>
            <w:tcW w:w="2877" w:type="dxa"/>
          </w:tcPr>
          <w:p w:rsidR="008C6BE3" w:rsidRPr="00152EA6" w:rsidRDefault="008C6BE3" w:rsidP="008C6BE3">
            <w:pPr>
              <w:spacing w:line="360" w:lineRule="auto"/>
              <w:rPr>
                <w:rFonts w:cs="Arial"/>
              </w:rPr>
            </w:pPr>
            <w:r w:rsidRPr="00152EA6">
              <w:rPr>
                <w:rFonts w:cs="Arial"/>
              </w:rPr>
              <w:t>Titanium reinforced high density PTFE</w:t>
            </w:r>
          </w:p>
        </w:tc>
        <w:tc>
          <w:tcPr>
            <w:tcW w:w="6237" w:type="dxa"/>
          </w:tcPr>
          <w:p w:rsidR="008C6BE3" w:rsidRPr="00152EA6" w:rsidRDefault="008C6BE3" w:rsidP="008C6BE3">
            <w:pPr>
              <w:spacing w:line="360" w:lineRule="auto"/>
              <w:rPr>
                <w:rFonts w:cs="Arial"/>
              </w:rPr>
            </w:pPr>
            <w:r w:rsidRPr="00152EA6">
              <w:rPr>
                <w:rFonts w:cs="Arial"/>
              </w:rPr>
              <w:t>150 µm thick. 8 different membrane configurations available, little trimming necessary</w:t>
            </w:r>
          </w:p>
        </w:tc>
      </w:tr>
      <w:tr w:rsidR="008C6BE3" w:rsidRPr="00152EA6" w:rsidTr="008C6BE3">
        <w:tc>
          <w:tcPr>
            <w:tcW w:w="2218" w:type="dxa"/>
          </w:tcPr>
          <w:p w:rsidR="008C6BE3" w:rsidRPr="00152EA6" w:rsidRDefault="008C6BE3" w:rsidP="008C6BE3">
            <w:pPr>
              <w:spacing w:line="360" w:lineRule="auto"/>
              <w:rPr>
                <w:rFonts w:cs="Arial"/>
              </w:rPr>
            </w:pPr>
            <w:proofErr w:type="spellStart"/>
            <w:r w:rsidRPr="00152EA6">
              <w:rPr>
                <w:rFonts w:cs="Arial"/>
              </w:rPr>
              <w:t>Cytoplast</w:t>
            </w:r>
            <w:r w:rsidRPr="00152EA6">
              <w:rPr>
                <w:rFonts w:cs="Arial"/>
                <w:vertAlign w:val="superscript"/>
              </w:rPr>
              <w:t>TM</w:t>
            </w:r>
            <w:proofErr w:type="spellEnd"/>
            <w:r w:rsidRPr="00152EA6">
              <w:rPr>
                <w:rFonts w:cs="Arial"/>
              </w:rPr>
              <w:t xml:space="preserve"> Ti-250</w:t>
            </w:r>
          </w:p>
        </w:tc>
        <w:tc>
          <w:tcPr>
            <w:tcW w:w="1846" w:type="dxa"/>
          </w:tcPr>
          <w:p w:rsidR="008C6BE3" w:rsidRPr="00152EA6" w:rsidRDefault="008C6BE3" w:rsidP="008C6BE3">
            <w:pPr>
              <w:spacing w:line="360" w:lineRule="auto"/>
              <w:rPr>
                <w:rFonts w:cs="Arial"/>
              </w:rPr>
            </w:pPr>
            <w:r w:rsidRPr="00152EA6">
              <w:rPr>
                <w:rFonts w:cs="Arial"/>
              </w:rPr>
              <w:t>Osteogenics</w:t>
            </w:r>
          </w:p>
        </w:tc>
        <w:tc>
          <w:tcPr>
            <w:tcW w:w="2877" w:type="dxa"/>
          </w:tcPr>
          <w:p w:rsidR="008C6BE3" w:rsidRPr="00152EA6" w:rsidRDefault="008C6BE3" w:rsidP="008C6BE3">
            <w:pPr>
              <w:spacing w:line="360" w:lineRule="auto"/>
              <w:rPr>
                <w:rFonts w:cs="Arial"/>
              </w:rPr>
            </w:pPr>
            <w:r w:rsidRPr="00152EA6">
              <w:rPr>
                <w:rFonts w:cs="Arial"/>
              </w:rPr>
              <w:t>Titanium reinforced high density PTFE</w:t>
            </w:r>
          </w:p>
        </w:tc>
        <w:tc>
          <w:tcPr>
            <w:tcW w:w="6237" w:type="dxa"/>
          </w:tcPr>
          <w:p w:rsidR="008C6BE3" w:rsidRPr="00152EA6" w:rsidRDefault="008C6BE3" w:rsidP="008C6BE3">
            <w:pPr>
              <w:spacing w:line="360" w:lineRule="auto"/>
              <w:rPr>
                <w:rFonts w:cs="Arial"/>
              </w:rPr>
            </w:pPr>
            <w:r w:rsidRPr="00152EA6">
              <w:rPr>
                <w:rFonts w:cs="Arial"/>
              </w:rPr>
              <w:t xml:space="preserve">250 µm thick. Textured </w:t>
            </w:r>
            <w:proofErr w:type="spellStart"/>
            <w:r w:rsidRPr="00152EA6">
              <w:rPr>
                <w:rFonts w:cs="Arial"/>
              </w:rPr>
              <w:t>Regentex</w:t>
            </w:r>
            <w:r w:rsidRPr="00152EA6">
              <w:rPr>
                <w:rFonts w:cs="Arial"/>
                <w:vertAlign w:val="superscript"/>
              </w:rPr>
              <w:t>TM</w:t>
            </w:r>
            <w:proofErr w:type="spellEnd"/>
            <w:r w:rsidRPr="00152EA6">
              <w:rPr>
                <w:rFonts w:cs="Arial"/>
              </w:rPr>
              <w:t xml:space="preserve"> surface aids stabilisation of the membrane</w:t>
            </w:r>
          </w:p>
        </w:tc>
      </w:tr>
      <w:tr w:rsidR="008C6BE3" w:rsidRPr="00152EA6" w:rsidTr="008C6BE3">
        <w:tc>
          <w:tcPr>
            <w:tcW w:w="2218" w:type="dxa"/>
          </w:tcPr>
          <w:p w:rsidR="008C6BE3" w:rsidRPr="00152EA6" w:rsidRDefault="008C6BE3" w:rsidP="008C6BE3">
            <w:pPr>
              <w:spacing w:line="360" w:lineRule="auto"/>
              <w:rPr>
                <w:rFonts w:cs="Arial"/>
              </w:rPr>
            </w:pPr>
            <w:r w:rsidRPr="00152EA6">
              <w:rPr>
                <w:rFonts w:cs="Arial"/>
              </w:rPr>
              <w:t>Gore® Regenerative membrane titanium reinforced</w:t>
            </w:r>
          </w:p>
        </w:tc>
        <w:tc>
          <w:tcPr>
            <w:tcW w:w="1846" w:type="dxa"/>
          </w:tcPr>
          <w:p w:rsidR="008C6BE3" w:rsidRPr="00152EA6" w:rsidRDefault="008C6BE3" w:rsidP="008C6BE3">
            <w:pPr>
              <w:spacing w:line="360" w:lineRule="auto"/>
              <w:rPr>
                <w:rFonts w:cs="Arial"/>
              </w:rPr>
            </w:pPr>
            <w:r w:rsidRPr="00152EA6">
              <w:rPr>
                <w:rFonts w:cs="Arial"/>
              </w:rPr>
              <w:t>Gore®</w:t>
            </w:r>
          </w:p>
        </w:tc>
        <w:tc>
          <w:tcPr>
            <w:tcW w:w="2877" w:type="dxa"/>
          </w:tcPr>
          <w:p w:rsidR="008C6BE3" w:rsidRPr="00152EA6" w:rsidRDefault="008C6BE3" w:rsidP="008C6BE3">
            <w:pPr>
              <w:spacing w:line="360" w:lineRule="auto"/>
              <w:rPr>
                <w:rFonts w:cs="Arial"/>
              </w:rPr>
            </w:pPr>
            <w:r w:rsidRPr="00152EA6">
              <w:rPr>
                <w:rFonts w:cs="Arial"/>
              </w:rPr>
              <w:t>Titanium reinforced e-PTFE</w:t>
            </w:r>
          </w:p>
        </w:tc>
        <w:tc>
          <w:tcPr>
            <w:tcW w:w="6237" w:type="dxa"/>
          </w:tcPr>
          <w:p w:rsidR="008C6BE3" w:rsidRPr="00152EA6" w:rsidRDefault="008C6BE3" w:rsidP="008C6BE3">
            <w:pPr>
              <w:spacing w:line="360" w:lineRule="auto"/>
              <w:rPr>
                <w:rFonts w:cs="Arial"/>
              </w:rPr>
            </w:pPr>
            <w:r w:rsidRPr="00152EA6">
              <w:rPr>
                <w:rFonts w:cs="Arial"/>
              </w:rPr>
              <w:t>Space-creating and shape-maintaining. Discontinued</w:t>
            </w:r>
          </w:p>
        </w:tc>
      </w:tr>
      <w:tr w:rsidR="008C6BE3" w:rsidRPr="00152EA6" w:rsidTr="008C6BE3">
        <w:tc>
          <w:tcPr>
            <w:tcW w:w="2218" w:type="dxa"/>
          </w:tcPr>
          <w:p w:rsidR="008C6BE3" w:rsidRPr="00152EA6" w:rsidRDefault="008C6BE3" w:rsidP="008C6BE3">
            <w:pPr>
              <w:spacing w:line="360" w:lineRule="auto"/>
              <w:rPr>
                <w:rFonts w:cs="Arial"/>
              </w:rPr>
            </w:pPr>
            <w:proofErr w:type="spellStart"/>
            <w:r w:rsidRPr="00152EA6">
              <w:rPr>
                <w:rFonts w:cs="Arial"/>
              </w:rPr>
              <w:t>CTi-mem</w:t>
            </w:r>
            <w:proofErr w:type="spellEnd"/>
          </w:p>
        </w:tc>
        <w:tc>
          <w:tcPr>
            <w:tcW w:w="1846" w:type="dxa"/>
          </w:tcPr>
          <w:p w:rsidR="008C6BE3" w:rsidRPr="00152EA6" w:rsidRDefault="008C6BE3" w:rsidP="008C6BE3">
            <w:pPr>
              <w:spacing w:line="360" w:lineRule="auto"/>
              <w:rPr>
                <w:rFonts w:cs="Arial"/>
              </w:rPr>
            </w:pPr>
            <w:proofErr w:type="spellStart"/>
            <w:r w:rsidRPr="00152EA6">
              <w:rPr>
                <w:rFonts w:cs="Arial"/>
              </w:rPr>
              <w:t>HuberMed</w:t>
            </w:r>
            <w:proofErr w:type="spellEnd"/>
          </w:p>
        </w:tc>
        <w:tc>
          <w:tcPr>
            <w:tcW w:w="2877" w:type="dxa"/>
          </w:tcPr>
          <w:p w:rsidR="008C6BE3" w:rsidRPr="00152EA6" w:rsidRDefault="008C6BE3" w:rsidP="008C6BE3">
            <w:pPr>
              <w:spacing w:line="360" w:lineRule="auto"/>
              <w:rPr>
                <w:rFonts w:cs="Arial"/>
              </w:rPr>
            </w:pPr>
            <w:r w:rsidRPr="00152EA6">
              <w:rPr>
                <w:rFonts w:cs="Arial"/>
              </w:rPr>
              <w:t>Titanium</w:t>
            </w:r>
          </w:p>
        </w:tc>
        <w:tc>
          <w:tcPr>
            <w:tcW w:w="6237" w:type="dxa"/>
          </w:tcPr>
          <w:p w:rsidR="008C6BE3" w:rsidRPr="00152EA6" w:rsidRDefault="008C6BE3" w:rsidP="008C6BE3">
            <w:pPr>
              <w:spacing w:line="360" w:lineRule="auto"/>
              <w:rPr>
                <w:rFonts w:cs="Arial"/>
              </w:rPr>
            </w:pPr>
            <w:r w:rsidRPr="00152EA6">
              <w:rPr>
                <w:rFonts w:cs="Arial"/>
              </w:rPr>
              <w:t>Pre-shaped for intended target shape, easily removed</w:t>
            </w:r>
          </w:p>
        </w:tc>
      </w:tr>
    </w:tbl>
    <w:p w:rsidR="00253A63" w:rsidRPr="00C619DE" w:rsidRDefault="00253A63" w:rsidP="00C619DE">
      <w:pPr>
        <w:tabs>
          <w:tab w:val="left" w:pos="1245"/>
        </w:tabs>
        <w:rPr>
          <w:rFonts w:cs="Arial"/>
        </w:rPr>
        <w:sectPr w:rsidR="00253A63" w:rsidRPr="00C619DE" w:rsidSect="00860888">
          <w:footnotePr>
            <w:pos w:val="beneathText"/>
          </w:footnotePr>
          <w:endnotePr>
            <w:numFmt w:val="decimal"/>
          </w:endnotePr>
          <w:pgSz w:w="16838" w:h="11906" w:orient="landscape" w:code="9"/>
          <w:pgMar w:top="2268" w:right="1440" w:bottom="1440" w:left="2268" w:header="709" w:footer="709" w:gutter="0"/>
          <w:cols w:space="708"/>
          <w:docGrid w:linePitch="360"/>
        </w:sectPr>
      </w:pPr>
    </w:p>
    <w:p w:rsidR="00884017" w:rsidRDefault="00C20A1F" w:rsidP="00132CDB">
      <w:pPr>
        <w:pStyle w:val="Heading2"/>
        <w:spacing w:before="0" w:line="360" w:lineRule="auto"/>
        <w:ind w:left="1066"/>
      </w:pPr>
      <w:bookmarkStart w:id="161" w:name="_Toc444002879"/>
      <w:r w:rsidRPr="007E47A3">
        <w:lastRenderedPageBreak/>
        <w:t>Patents</w:t>
      </w:r>
      <w:bookmarkEnd w:id="161"/>
    </w:p>
    <w:p w:rsidR="00C20A1F" w:rsidRPr="00152EA6" w:rsidRDefault="00C20A1F" w:rsidP="00BA1DE7">
      <w:pPr>
        <w:suppressAutoHyphens/>
        <w:spacing w:line="360" w:lineRule="auto"/>
        <w:rPr>
          <w:rFonts w:cs="Arial"/>
        </w:rPr>
      </w:pPr>
      <w:r w:rsidRPr="00152EA6">
        <w:rPr>
          <w:rFonts w:cs="Arial"/>
        </w:rPr>
        <w:t xml:space="preserve">US patent 6,589,590 B2 covers a method for making a collagen-HA composite membrane. The HA coating is created by the use of a calcium solution and a phosphate solution, separated by the membrane. The calcium ions and phosphate ions then diffuse across the membrane, and form a crystalline deposit upon meeting. By controlling the pH and concentration of each solution, the resulting precipitate is controllable. The authors claim to be able to obtain a HA coating that is in the range of 1-80 % by weight of the weight of the composite membrane </w:t>
      </w:r>
      <w:r w:rsidR="005868C1" w:rsidRPr="00152EA6">
        <w:rPr>
          <w:rFonts w:cs="Arial"/>
        </w:rPr>
        <w:fldChar w:fldCharType="begin"/>
      </w:r>
      <w:r>
        <w:rPr>
          <w:rFonts w:cs="Arial"/>
        </w:rPr>
        <w:instrText xml:space="preserve"> ADDIN EN.CITE &lt;EndNote&gt;&lt;Cite&gt;&lt;Author&gt;Czernuszka&lt;/Author&gt;&lt;Year&gt;2003&lt;/Year&gt;&lt;RecNum&gt;713&lt;/RecNum&gt;&lt;DisplayText&gt;(Czernuszka et al., 2003)&lt;/DisplayText&gt;&lt;record&gt;&lt;rec-number&gt;713&lt;/rec-number&gt;&lt;foreign-keys&gt;&lt;key app="EN" db-id="55avtfztw5wse0ewv2nvz9575xvdvxd20zww"&gt;713&lt;/key&gt;&lt;key app="ENWeb" db-id=""&gt;0&lt;/key&gt;&lt;/foreign-keys&gt;&lt;ref-type name="Generic"&gt;13&lt;/ref-type&gt;&lt;contributors&gt;&lt;authors&gt;&lt;author&gt;Czernuszka, J.T.&lt;/author&gt;&lt;author&gt;Lawson, A.C.&lt;/author&gt;&lt;author&gt;Simpson, A.H.R.W.&lt;/author&gt;&lt;/authors&gt;&lt;/contributors&gt;&lt;titles&gt;&lt;title&gt;Composite material and methods of making the same&lt;/title&gt;&lt;/titles&gt;&lt;dates&gt;&lt;year&gt;2003&lt;/year&gt;&lt;/dates&gt;&lt;publisher&gt;Google Patents&lt;/publisher&gt;&lt;urls&gt;&lt;related-urls&gt;&lt;url&gt;https://www.google.com/patents/US6589590&lt;/url&gt;&lt;/related-urls&gt;&lt;/urls&gt;&lt;/record&gt;&lt;/Cite&gt;&lt;/EndNote&gt;</w:instrText>
      </w:r>
      <w:r w:rsidR="005868C1" w:rsidRPr="00152EA6">
        <w:rPr>
          <w:rFonts w:cs="Arial"/>
        </w:rPr>
        <w:fldChar w:fldCharType="separate"/>
      </w:r>
      <w:r w:rsidRPr="00152EA6">
        <w:rPr>
          <w:rFonts w:cs="Arial"/>
          <w:noProof/>
        </w:rPr>
        <w:t>(</w:t>
      </w:r>
      <w:hyperlink w:anchor="_ENREF_69" w:tooltip="Czernuszka, 2003 #713" w:history="1">
        <w:r w:rsidR="002D29A2" w:rsidRPr="00152EA6">
          <w:rPr>
            <w:rFonts w:cs="Arial"/>
            <w:noProof/>
          </w:rPr>
          <w:t xml:space="preserve">Czernuszka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r w:rsidRPr="00152EA6">
        <w:rPr>
          <w:rFonts w:cs="Arial"/>
        </w:rPr>
        <w:t xml:space="preserve">. </w:t>
      </w:r>
    </w:p>
    <w:p w:rsidR="00C20A1F" w:rsidRPr="00152EA6" w:rsidRDefault="00C20A1F" w:rsidP="00C20A1F">
      <w:pPr>
        <w:suppressAutoHyphens/>
        <w:spacing w:line="360" w:lineRule="auto"/>
        <w:rPr>
          <w:rFonts w:cs="Arial"/>
        </w:rPr>
      </w:pPr>
    </w:p>
    <w:p w:rsidR="00C20A1F" w:rsidRPr="00152EA6" w:rsidRDefault="00C20A1F" w:rsidP="00C20A1F">
      <w:pPr>
        <w:suppressAutoHyphens/>
        <w:spacing w:line="360" w:lineRule="auto"/>
        <w:rPr>
          <w:rFonts w:cs="Arial"/>
        </w:rPr>
      </w:pPr>
      <w:r w:rsidRPr="00152EA6">
        <w:rPr>
          <w:rFonts w:cs="Arial"/>
        </w:rPr>
        <w:t>A PCL/</w:t>
      </w:r>
      <w:r w:rsidR="005D7125">
        <w:rPr>
          <w:rFonts w:cs="Arial"/>
        </w:rPr>
        <w:t>PLGA/TCP composite membrane</w:t>
      </w:r>
      <w:r w:rsidRPr="00152EA6">
        <w:rPr>
          <w:rFonts w:cs="Arial"/>
        </w:rPr>
        <w:t xml:space="preserve"> has been patented for uses in GBR. The membrane has a dense layer made of resorbable polymer, which acts as the barrier to cells and soft tissues and provides the membrane with rigidity and stiffness to maintain the defect space. A second </w:t>
      </w:r>
      <w:proofErr w:type="spellStart"/>
      <w:r w:rsidRPr="00152EA6">
        <w:rPr>
          <w:rFonts w:cs="Arial"/>
        </w:rPr>
        <w:t>nanofibrillar</w:t>
      </w:r>
      <w:proofErr w:type="spellEnd"/>
      <w:r w:rsidRPr="00152EA6">
        <w:rPr>
          <w:rFonts w:cs="Arial"/>
        </w:rPr>
        <w:t xml:space="preserve"> layer made of a resorbable polymer, with fibre diameters in the range of collagen fibres, provides support for cell attachment, proliferation and differentiation. This layer contains micro-sized tricalcium phosphate</w:t>
      </w:r>
      <w:r w:rsidR="00DD1366">
        <w:rPr>
          <w:rFonts w:cs="Arial"/>
        </w:rPr>
        <w:t xml:space="preserve"> (TCP)</w:t>
      </w:r>
      <w:r w:rsidRPr="00152EA6">
        <w:rPr>
          <w:rFonts w:cs="Arial"/>
        </w:rPr>
        <w:t xml:space="preserve"> particles. </w:t>
      </w:r>
      <w:r w:rsidRPr="00152EA6">
        <w:rPr>
          <w:rFonts w:cs="Arial"/>
          <w:i/>
        </w:rPr>
        <w:t xml:space="preserve">In vivo </w:t>
      </w:r>
      <w:r w:rsidRPr="00152EA6">
        <w:rPr>
          <w:rFonts w:cs="Arial"/>
        </w:rPr>
        <w:t xml:space="preserve">experiments using a rabbit </w:t>
      </w:r>
      <w:proofErr w:type="spellStart"/>
      <w:r w:rsidRPr="00152EA6">
        <w:rPr>
          <w:rFonts w:cs="Arial"/>
        </w:rPr>
        <w:t>calvaria</w:t>
      </w:r>
      <w:proofErr w:type="spellEnd"/>
      <w:r w:rsidRPr="00152EA6">
        <w:rPr>
          <w:rFonts w:cs="Arial"/>
        </w:rPr>
        <w:t xml:space="preserve"> model showed the formation of a mature new bone layer that bridged the defect </w:t>
      </w:r>
      <w:r w:rsidR="005868C1" w:rsidRPr="00152EA6">
        <w:rPr>
          <w:rFonts w:cs="Arial"/>
        </w:rPr>
        <w:fldChar w:fldCharType="begin"/>
      </w:r>
      <w:r>
        <w:rPr>
          <w:rFonts w:cs="Arial"/>
        </w:rPr>
        <w:instrText xml:space="preserve"> ADDIN EN.CITE &lt;EndNote&gt;&lt;Cite&gt;&lt;Author&gt;Hoornaert&lt;/Author&gt;&lt;Year&gt;2013&lt;/Year&gt;&lt;RecNum&gt;1270&lt;/RecNum&gt;&lt;DisplayText&gt;(Hoornaert et al., 2013)&lt;/DisplayText&gt;&lt;record&gt;&lt;rec-number&gt;1270&lt;/rec-number&gt;&lt;foreign-keys&gt;&lt;key app="EN" db-id="55avtfztw5wse0ewv2nvz9575xvdvxd20zww"&gt;1270&lt;/key&gt;&lt;/foreign-keys&gt;&lt;ref-type name="Generic"&gt;13&lt;/ref-type&gt;&lt;contributors&gt;&lt;authors&gt;&lt;author&gt;Hoornaert, A.&lt;/author&gt;&lt;author&gt;Layrolle, P.&lt;/author&gt;&lt;author&gt;Sohier, J.&lt;/author&gt;&lt;/authors&gt;&lt;/contributors&gt;&lt;titles&gt;&lt;title&gt;Bone Regeneration Membrane and Method for Forming a Bone Regeneration Membrane&lt;/title&gt;&lt;/titles&gt;&lt;dates&gt;&lt;year&gt;2013&lt;/year&gt;&lt;/dates&gt;&lt;publisher&gt;Google Patents&lt;/publisher&gt;&lt;urls&gt;&lt;related-urls&gt;&lt;url&gt;https://www.google.com/patents/US20130138155&lt;/url&gt;&lt;/related-urls&gt;&lt;/urls&gt;&lt;/record&gt;&lt;/Cite&gt;&lt;/EndNote&gt;</w:instrText>
      </w:r>
      <w:r w:rsidR="005868C1" w:rsidRPr="00152EA6">
        <w:rPr>
          <w:rFonts w:cs="Arial"/>
        </w:rPr>
        <w:fldChar w:fldCharType="separate"/>
      </w:r>
      <w:r w:rsidRPr="00152EA6">
        <w:rPr>
          <w:rFonts w:cs="Arial"/>
          <w:noProof/>
        </w:rPr>
        <w:t>(</w:t>
      </w:r>
      <w:hyperlink w:anchor="_ENREF_116" w:tooltip="Hoornaert, 2013 #1270" w:history="1">
        <w:r w:rsidR="002D29A2" w:rsidRPr="00152EA6">
          <w:rPr>
            <w:rFonts w:cs="Arial"/>
            <w:noProof/>
          </w:rPr>
          <w:t xml:space="preserve">Hoornaert </w:t>
        </w:r>
        <w:r w:rsidR="00DA48B1" w:rsidRPr="00DA48B1">
          <w:rPr>
            <w:rFonts w:cs="Arial"/>
            <w:i/>
            <w:noProof/>
          </w:rPr>
          <w:t>et al</w:t>
        </w:r>
        <w:r w:rsidR="002D29A2" w:rsidRPr="00152EA6">
          <w:rPr>
            <w:rFonts w:cs="Arial"/>
            <w:noProof/>
          </w:rPr>
          <w:t>., 2013</w:t>
        </w:r>
      </w:hyperlink>
      <w:r w:rsidRPr="00152EA6">
        <w:rPr>
          <w:rFonts w:cs="Arial"/>
          <w:noProof/>
        </w:rPr>
        <w:t>)</w:t>
      </w:r>
      <w:r w:rsidR="005868C1" w:rsidRPr="00152EA6">
        <w:rPr>
          <w:rFonts w:cs="Arial"/>
        </w:rPr>
        <w:fldChar w:fldCharType="end"/>
      </w:r>
      <w:r w:rsidRPr="00152EA6">
        <w:rPr>
          <w:rFonts w:cs="Arial"/>
        </w:rPr>
        <w:t xml:space="preserve">. </w:t>
      </w:r>
    </w:p>
    <w:p w:rsidR="00C20A1F" w:rsidRPr="00152EA6" w:rsidRDefault="00C20A1F" w:rsidP="00C20A1F">
      <w:pPr>
        <w:suppressAutoHyphens/>
        <w:spacing w:line="360" w:lineRule="auto"/>
        <w:rPr>
          <w:rFonts w:cs="Arial"/>
        </w:rPr>
      </w:pPr>
    </w:p>
    <w:p w:rsidR="00C20A1F" w:rsidRPr="00152EA6" w:rsidRDefault="00C20A1F" w:rsidP="00C20A1F">
      <w:pPr>
        <w:suppressAutoHyphens/>
        <w:spacing w:line="360" w:lineRule="auto"/>
        <w:rPr>
          <w:rFonts w:cs="Arial"/>
        </w:rPr>
      </w:pPr>
      <w:r w:rsidRPr="00152EA6">
        <w:rPr>
          <w:rFonts w:cs="Arial"/>
        </w:rPr>
        <w:t xml:space="preserve">A silicon-releasing calcium carbonate-PLA composite </w:t>
      </w:r>
      <w:proofErr w:type="spellStart"/>
      <w:r w:rsidRPr="00152EA6">
        <w:rPr>
          <w:rFonts w:cs="Arial"/>
        </w:rPr>
        <w:t>bilayer</w:t>
      </w:r>
      <w:proofErr w:type="spellEnd"/>
      <w:r w:rsidRPr="00152EA6">
        <w:rPr>
          <w:rFonts w:cs="Arial"/>
        </w:rPr>
        <w:t xml:space="preserve"> membrane is described in US 2012/0315319 A1. Sili</w:t>
      </w:r>
      <w:r w:rsidR="005D7125">
        <w:rPr>
          <w:rFonts w:cs="Arial"/>
        </w:rPr>
        <w:t>con-releasing calcium carbonate</w:t>
      </w:r>
      <w:r w:rsidRPr="00152EA6">
        <w:rPr>
          <w:rFonts w:cs="Arial"/>
        </w:rPr>
        <w:t xml:space="preserve"> is contained in a non-woven PLA</w:t>
      </w:r>
      <w:r w:rsidR="005D7125">
        <w:rPr>
          <w:rFonts w:cs="Arial"/>
        </w:rPr>
        <w:t xml:space="preserve"> </w:t>
      </w:r>
      <w:r w:rsidRPr="00152EA6">
        <w:rPr>
          <w:rFonts w:cs="Arial"/>
        </w:rPr>
        <w:t>laye</w:t>
      </w:r>
      <w:r w:rsidR="005D7125">
        <w:rPr>
          <w:rFonts w:cs="Arial"/>
        </w:rPr>
        <w:t>r, with a second layer of non-wo</w:t>
      </w:r>
      <w:r w:rsidRPr="00152EA6">
        <w:rPr>
          <w:rFonts w:cs="Arial"/>
        </w:rPr>
        <w:t>ven biodegradable polymer. The PLA layer prevents the invasion of soft tissues, whilst the silicon-releasing calcium carbonate-PLA layer</w:t>
      </w:r>
      <w:r w:rsidR="005D7125">
        <w:rPr>
          <w:rFonts w:cs="Arial"/>
        </w:rPr>
        <w:t xml:space="preserve"> improves cellular affinity and </w:t>
      </w:r>
      <w:r w:rsidRPr="00152EA6">
        <w:rPr>
          <w:rFonts w:cs="Arial"/>
        </w:rPr>
        <w:t xml:space="preserve">osteogenic ability </w:t>
      </w:r>
      <w:r w:rsidR="005868C1" w:rsidRPr="00152EA6">
        <w:rPr>
          <w:rFonts w:cs="Arial"/>
        </w:rPr>
        <w:fldChar w:fldCharType="begin"/>
      </w:r>
      <w:r>
        <w:rPr>
          <w:rFonts w:cs="Arial"/>
        </w:rPr>
        <w:instrText xml:space="preserve"> ADDIN EN.CITE &lt;EndNote&gt;&lt;Cite&gt;&lt;Author&gt;Kasuga&lt;/Author&gt;&lt;Year&gt;2010&lt;/Year&gt;&lt;RecNum&gt;833&lt;/RecNum&gt;&lt;DisplayText&gt;(Kasuga et al., 2010)&lt;/DisplayText&gt;&lt;record&gt;&lt;rec-number&gt;833&lt;/rec-number&gt;&lt;foreign-keys&gt;&lt;key app="EN" db-id="55avtfztw5wse0ewv2nvz9575xvdvxd20zww"&gt;833&lt;/key&gt;&lt;key app="ENWeb" db-id=""&gt;0&lt;/key&gt;&lt;/foreign-keys&gt;&lt;ref-type name="Generic"&gt;13&lt;/ref-type&gt;&lt;contributors&gt;&lt;authors&gt;&lt;author&gt;Kasuga, T.&lt;/author&gt;&lt;author&gt;Ota, Y.&lt;/author&gt;&lt;author&gt;Wakita, T.&lt;/author&gt;&lt;/authors&gt;&lt;/contributors&gt;&lt;titles&gt;&lt;title&gt;Guided bone regeneration membrane and manufacturing method thereof&lt;/title&gt;&lt;/titles&gt;&lt;dates&gt;&lt;year&gt;2010&lt;/year&gt;&lt;/dates&gt;&lt;publisher&gt;Google Patents&lt;/publisher&gt;&lt;urls&gt;&lt;related-urls&gt;&lt;url&gt;http://www.google.com/patents/US20100119564&lt;/url&gt;&lt;/related-urls&gt;&lt;/urls&gt;&lt;/record&gt;&lt;/Cite&gt;&lt;/EndNote&gt;</w:instrText>
      </w:r>
      <w:r w:rsidR="005868C1" w:rsidRPr="00152EA6">
        <w:rPr>
          <w:rFonts w:cs="Arial"/>
        </w:rPr>
        <w:fldChar w:fldCharType="separate"/>
      </w:r>
      <w:r w:rsidRPr="00152EA6">
        <w:rPr>
          <w:rFonts w:cs="Arial"/>
          <w:noProof/>
        </w:rPr>
        <w:t>(</w:t>
      </w:r>
      <w:hyperlink w:anchor="_ENREF_137" w:tooltip="Kasuga, 2010 #833" w:history="1">
        <w:r w:rsidR="002D29A2" w:rsidRPr="00152EA6">
          <w:rPr>
            <w:rFonts w:cs="Arial"/>
            <w:noProof/>
          </w:rPr>
          <w:t xml:space="preserve">Kasuga </w:t>
        </w:r>
        <w:r w:rsidR="00DA48B1" w:rsidRPr="00DA48B1">
          <w:rPr>
            <w:rFonts w:cs="Arial"/>
            <w:i/>
            <w:noProof/>
          </w:rPr>
          <w:t>et al</w:t>
        </w:r>
        <w:r w:rsidR="002D29A2" w:rsidRPr="00152EA6">
          <w:rPr>
            <w:rFonts w:cs="Arial"/>
            <w:noProof/>
          </w:rPr>
          <w:t>., 2010</w:t>
        </w:r>
      </w:hyperlink>
      <w:r w:rsidRPr="00152EA6">
        <w:rPr>
          <w:rFonts w:cs="Arial"/>
          <w:noProof/>
        </w:rPr>
        <w:t>)</w:t>
      </w:r>
      <w:r w:rsidR="005868C1" w:rsidRPr="00152EA6">
        <w:rPr>
          <w:rFonts w:cs="Arial"/>
        </w:rPr>
        <w:fldChar w:fldCharType="end"/>
      </w:r>
      <w:r w:rsidRPr="00152EA6">
        <w:rPr>
          <w:rFonts w:cs="Arial"/>
        </w:rPr>
        <w:t>.</w:t>
      </w:r>
    </w:p>
    <w:p w:rsidR="00C20A1F" w:rsidRDefault="00C20A1F" w:rsidP="0039151F">
      <w:pPr>
        <w:pStyle w:val="Heading2"/>
        <w:numPr>
          <w:ilvl w:val="0"/>
          <w:numId w:val="0"/>
        </w:numPr>
        <w:ind w:left="792" w:hanging="432"/>
      </w:pPr>
    </w:p>
    <w:p w:rsidR="00BA1DE7" w:rsidRDefault="00BA1DE7" w:rsidP="00BA1DE7"/>
    <w:p w:rsidR="00BA1DE7" w:rsidRPr="00BA1DE7" w:rsidRDefault="00BA1DE7" w:rsidP="00BA1DE7"/>
    <w:p w:rsidR="00C20A1F" w:rsidRPr="00BA1DE7" w:rsidRDefault="00C20A1F" w:rsidP="00BA1DE7">
      <w:pPr>
        <w:pStyle w:val="Heading2"/>
        <w:spacing w:line="360" w:lineRule="auto"/>
      </w:pPr>
      <w:bookmarkStart w:id="162" w:name="_Ref428437155"/>
      <w:r w:rsidRPr="00137B7A">
        <w:lastRenderedPageBreak/>
        <w:t xml:space="preserve"> </w:t>
      </w:r>
      <w:bookmarkStart w:id="163" w:name="_Ref439842923"/>
      <w:bookmarkStart w:id="164" w:name="_Toc444002880"/>
      <w:r w:rsidRPr="00137B7A">
        <w:t>Use of scaffolds in bone regeneration</w:t>
      </w:r>
      <w:bookmarkEnd w:id="162"/>
      <w:bookmarkEnd w:id="163"/>
      <w:bookmarkEnd w:id="164"/>
      <w:r w:rsidRPr="00137B7A">
        <w:t xml:space="preserve"> </w:t>
      </w:r>
    </w:p>
    <w:p w:rsidR="00CF0D33" w:rsidRDefault="00CF0D33" w:rsidP="00C20A1F">
      <w:pPr>
        <w:suppressAutoHyphens/>
        <w:spacing w:line="360" w:lineRule="auto"/>
        <w:rPr>
          <w:rFonts w:cs="Arial"/>
        </w:rPr>
      </w:pPr>
      <w:r>
        <w:rPr>
          <w:rFonts w:cs="Arial"/>
        </w:rPr>
        <w:t>Scaffolds</w:t>
      </w:r>
      <w:r w:rsidR="00534D63" w:rsidRPr="00152EA6">
        <w:rPr>
          <w:rFonts w:cs="Arial"/>
        </w:rPr>
        <w:t xml:space="preserve"> can be required for a range of reasons, from bone loss due to tumour removal to non-unionised fractures. In dental and maxillofacial surgery, </w:t>
      </w:r>
      <w:r>
        <w:rPr>
          <w:rFonts w:cs="Arial"/>
        </w:rPr>
        <w:t>scaffolds</w:t>
      </w:r>
      <w:r w:rsidR="00665C89">
        <w:rPr>
          <w:rFonts w:cs="Arial"/>
        </w:rPr>
        <w:t xml:space="preserve"> can be</w:t>
      </w:r>
      <w:r w:rsidR="00534D63" w:rsidRPr="00152EA6">
        <w:rPr>
          <w:rFonts w:cs="Arial"/>
        </w:rPr>
        <w:t xml:space="preserve"> used in combination with membranes as part of the GBR procedure in order to regenerate alveolar bone</w:t>
      </w:r>
      <w:r w:rsidR="00534D63">
        <w:rPr>
          <w:rFonts w:cs="Arial"/>
        </w:rPr>
        <w:t xml:space="preserve"> if additional mechanical stability is required due to the size of the defect</w:t>
      </w:r>
      <w:r>
        <w:rPr>
          <w:rFonts w:cs="Arial"/>
        </w:rPr>
        <w:t xml:space="preserve"> (</w:t>
      </w:r>
      <w:fldSimple w:instr=" REF _Ref427960081 \h  \* MERGEFORMAT ">
        <w:r w:rsidR="007B0B90" w:rsidRPr="007B0B90">
          <w:t xml:space="preserve">Figure </w:t>
        </w:r>
        <w:r w:rsidR="007B0B90" w:rsidRPr="007B0B90">
          <w:rPr>
            <w:noProof/>
          </w:rPr>
          <w:t>2.10</w:t>
        </w:r>
      </w:fldSimple>
      <w:r>
        <w:rPr>
          <w:rFonts w:cs="Arial"/>
        </w:rPr>
        <w:t>)</w:t>
      </w:r>
      <w:r w:rsidR="00534D63" w:rsidRPr="00152EA6">
        <w:rPr>
          <w:rFonts w:cs="Arial"/>
        </w:rPr>
        <w:t xml:space="preserve">. </w:t>
      </w:r>
    </w:p>
    <w:p w:rsidR="00CF0D33" w:rsidRPr="00152EA6" w:rsidRDefault="00CF0D33" w:rsidP="00CF0D33">
      <w:pPr>
        <w:spacing w:line="360" w:lineRule="auto"/>
        <w:rPr>
          <w:rFonts w:cs="Arial"/>
        </w:rPr>
      </w:pPr>
      <w:r w:rsidRPr="00152EA6">
        <w:rPr>
          <w:rFonts w:cs="Arial"/>
          <w:noProof/>
        </w:rPr>
        <w:drawing>
          <wp:inline distT="0" distB="0" distL="0" distR="0">
            <wp:extent cx="4143375" cy="307328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146315" cy="3075468"/>
                    </a:xfrm>
                    <a:prstGeom prst="rect">
                      <a:avLst/>
                    </a:prstGeom>
                    <a:noFill/>
                    <a:ln>
                      <a:noFill/>
                    </a:ln>
                  </pic:spPr>
                </pic:pic>
              </a:graphicData>
            </a:graphic>
          </wp:inline>
        </w:drawing>
      </w:r>
    </w:p>
    <w:p w:rsidR="00CF0D33" w:rsidRDefault="00CF0D33" w:rsidP="00CF0D33">
      <w:pPr>
        <w:pStyle w:val="Caption"/>
        <w:spacing w:line="360" w:lineRule="auto"/>
        <w:rPr>
          <w:rFonts w:cs="Arial"/>
          <w:b w:val="0"/>
          <w:i/>
          <w:sz w:val="24"/>
          <w:szCs w:val="24"/>
        </w:rPr>
      </w:pPr>
      <w:bookmarkStart w:id="165" w:name="_Ref427960081"/>
      <w:bookmarkStart w:id="166" w:name="_Ref427959946"/>
      <w:bookmarkStart w:id="167" w:name="_Toc443571252"/>
      <w:proofErr w:type="gramStart"/>
      <w:r w:rsidRPr="00CF0D33">
        <w:rPr>
          <w:i/>
          <w:sz w:val="24"/>
          <w:szCs w:val="24"/>
        </w:rPr>
        <w:t>Figure</w:t>
      </w:r>
      <w:r w:rsidR="000C34EF">
        <w:rPr>
          <w:i/>
          <w:sz w:val="24"/>
          <w:szCs w:val="24"/>
        </w:rPr>
        <w:t xml:space="preserve"> 2</w:t>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10</w:t>
      </w:r>
      <w:r w:rsidR="005868C1">
        <w:rPr>
          <w:i/>
          <w:sz w:val="24"/>
          <w:szCs w:val="24"/>
        </w:rPr>
        <w:fldChar w:fldCharType="end"/>
      </w:r>
      <w:bookmarkEnd w:id="165"/>
      <w:r w:rsidR="00274C6F">
        <w:rPr>
          <w:i/>
          <w:sz w:val="24"/>
          <w:szCs w:val="24"/>
        </w:rPr>
        <w:t>.</w:t>
      </w:r>
      <w:r w:rsidRPr="00CF0D33">
        <w:rPr>
          <w:i/>
          <w:sz w:val="24"/>
          <w:szCs w:val="24"/>
        </w:rPr>
        <w:t xml:space="preserve"> </w:t>
      </w:r>
      <w:proofErr w:type="gramStart"/>
      <w:r w:rsidRPr="00CF0D33">
        <w:rPr>
          <w:rFonts w:cs="Arial"/>
          <w:b w:val="0"/>
          <w:i/>
          <w:sz w:val="24"/>
          <w:szCs w:val="24"/>
        </w:rPr>
        <w:t>Schematic of the placement of a membrane over a bone defect</w:t>
      </w:r>
      <w:r w:rsidR="00D9204A">
        <w:rPr>
          <w:rFonts w:cs="Arial"/>
          <w:b w:val="0"/>
          <w:i/>
          <w:sz w:val="24"/>
          <w:szCs w:val="24"/>
        </w:rPr>
        <w:t>, used in conjunction with a bone graft</w:t>
      </w:r>
      <w:r w:rsidRPr="00CF0D33">
        <w:rPr>
          <w:rFonts w:cs="Arial"/>
          <w:b w:val="0"/>
          <w:i/>
          <w:sz w:val="24"/>
          <w:szCs w:val="24"/>
        </w:rPr>
        <w:t>.</w:t>
      </w:r>
      <w:proofErr w:type="gramEnd"/>
      <w:r w:rsidRPr="00CF0D33">
        <w:rPr>
          <w:rFonts w:cs="Arial"/>
          <w:i/>
          <w:sz w:val="24"/>
          <w:szCs w:val="24"/>
        </w:rPr>
        <w:t xml:space="preserve"> </w:t>
      </w:r>
      <w:r w:rsidRPr="00CF0D33">
        <w:rPr>
          <w:rFonts w:cs="Arial"/>
          <w:b w:val="0"/>
          <w:i/>
          <w:sz w:val="24"/>
          <w:szCs w:val="24"/>
        </w:rPr>
        <w:t xml:space="preserve">(a) If necessary, the tooth is extracted prior to the remaining socket being thoroughly cleaned of infected and inflamed tissue, (b) the defect is filled with a bone graft material, (c) a GBR membrane is placed over the graft material to exclude soft tissue from the defect site, (d) the gum is repositioned using sutures over the membrane to allow regeneration and healing to occur </w:t>
      </w:r>
      <w:r w:rsidR="005868C1">
        <w:rPr>
          <w:rFonts w:cs="Arial"/>
          <w:b w:val="0"/>
          <w:i/>
          <w:sz w:val="24"/>
          <w:szCs w:val="24"/>
        </w:rPr>
        <w:fldChar w:fldCharType="begin"/>
      </w:r>
      <w:r w:rsidR="00A62753">
        <w:rPr>
          <w:rFonts w:cs="Arial"/>
          <w:b w:val="0"/>
          <w:i/>
          <w:sz w:val="24"/>
          <w:szCs w:val="24"/>
        </w:rPr>
        <w:instrText xml:space="preserve"> ADDIN EN.CITE &lt;EndNote&gt;&lt;Cite&gt;&lt;Author&gt;Amin&lt;/Author&gt;&lt;Year&gt;2014&lt;/Year&gt;&lt;RecNum&gt;1281&lt;/RecNum&gt;&lt;DisplayText&gt;(Amin, 2014)&lt;/DisplayText&gt;&lt;record&gt;&lt;rec-number&gt;1281&lt;/rec-number&gt;&lt;foreign-keys&gt;&lt;key app="EN" db-id="55avtfztw5wse0ewv2nvz9575xvdvxd20zww"&gt;1281&lt;/key&gt;&lt;/foreign-keys&gt;&lt;ref-type name="Web Page"&gt;12&lt;/ref-type&gt;&lt;contributors&gt;&lt;authors&gt;&lt;author&gt;Amin, R. A.&lt;/author&gt;&lt;/authors&gt;&lt;/contributors&gt;&lt;titles&gt;&lt;title&gt;What is a membrane? Do I need one for my implant bone graft? My membrane fell out/sticking out and exposed&lt;/title&gt;&lt;/titles&gt;&lt;number&gt;13/8/2015&lt;/number&gt;&lt;dates&gt;&lt;year&gt;2014&lt;/year&gt;&lt;/dates&gt;&lt;publisher&gt;Burbank, California, USA&lt;/publisher&gt;&lt;urls&gt;&lt;related-urls&gt;&lt;url&gt;http://www.burbankdentalimplants.com/what-is-a-membrane-do-i-need-one-for-my-implant-bone-graft-my-membrane-fell-out-sticking-out-and-exposed/&lt;/url&gt;&lt;/related-urls&gt;&lt;/urls&gt;&lt;custom2&gt;13/8/2015&lt;/custom2&gt;&lt;/record&gt;&lt;/Cite&gt;&lt;/EndNote&gt;</w:instrText>
      </w:r>
      <w:r w:rsidR="005868C1">
        <w:rPr>
          <w:rFonts w:cs="Arial"/>
          <w:b w:val="0"/>
          <w:i/>
          <w:sz w:val="24"/>
          <w:szCs w:val="24"/>
        </w:rPr>
        <w:fldChar w:fldCharType="separate"/>
      </w:r>
      <w:r w:rsidR="00A62753">
        <w:rPr>
          <w:rFonts w:cs="Arial"/>
          <w:b w:val="0"/>
          <w:i/>
          <w:noProof/>
          <w:sz w:val="24"/>
          <w:szCs w:val="24"/>
        </w:rPr>
        <w:t>(</w:t>
      </w:r>
      <w:hyperlink w:anchor="_ENREF_6" w:tooltip="Amin, 2014 #1281" w:history="1">
        <w:r w:rsidR="002D29A2">
          <w:rPr>
            <w:rFonts w:cs="Arial"/>
            <w:b w:val="0"/>
            <w:i/>
            <w:noProof/>
            <w:sz w:val="24"/>
            <w:szCs w:val="24"/>
          </w:rPr>
          <w:t>Amin, 2014</w:t>
        </w:r>
      </w:hyperlink>
      <w:r w:rsidR="00A62753">
        <w:rPr>
          <w:rFonts w:cs="Arial"/>
          <w:b w:val="0"/>
          <w:i/>
          <w:noProof/>
          <w:sz w:val="24"/>
          <w:szCs w:val="24"/>
        </w:rPr>
        <w:t>)</w:t>
      </w:r>
      <w:r w:rsidR="005868C1">
        <w:rPr>
          <w:rFonts w:cs="Arial"/>
          <w:b w:val="0"/>
          <w:i/>
          <w:sz w:val="24"/>
          <w:szCs w:val="24"/>
        </w:rPr>
        <w:fldChar w:fldCharType="end"/>
      </w:r>
      <w:r w:rsidRPr="00CF0D33">
        <w:rPr>
          <w:rFonts w:cs="Arial"/>
          <w:b w:val="0"/>
          <w:i/>
          <w:sz w:val="24"/>
          <w:szCs w:val="24"/>
        </w:rPr>
        <w:t>.</w:t>
      </w:r>
      <w:bookmarkEnd w:id="166"/>
      <w:bookmarkEnd w:id="167"/>
      <w:r w:rsidRPr="00CF0D33">
        <w:rPr>
          <w:rFonts w:cs="Arial"/>
          <w:b w:val="0"/>
          <w:i/>
          <w:sz w:val="24"/>
          <w:szCs w:val="24"/>
        </w:rPr>
        <w:t xml:space="preserve"> </w:t>
      </w:r>
    </w:p>
    <w:p w:rsidR="002E5F16" w:rsidRPr="002E5F16" w:rsidRDefault="002E5F16" w:rsidP="002E5F16">
      <w:pPr>
        <w:spacing w:line="360" w:lineRule="auto"/>
      </w:pPr>
    </w:p>
    <w:p w:rsidR="002E5F16" w:rsidRPr="00132CDB" w:rsidRDefault="002E5F16" w:rsidP="002E5F16">
      <w:pPr>
        <w:spacing w:line="360" w:lineRule="auto"/>
        <w:rPr>
          <w:rFonts w:cs="Arial"/>
        </w:rPr>
      </w:pPr>
      <w:r w:rsidRPr="002E5F16">
        <w:rPr>
          <w:rFonts w:cs="Arial"/>
        </w:rPr>
        <w:t xml:space="preserve">Techniques to replace, restore or regenerate bone are a major clinical need in orthopaedic, spinal, dental, cranial and maxillofacial surgical procedures </w:t>
      </w:r>
      <w:r w:rsidR="005868C1" w:rsidRPr="002E5F16">
        <w:rPr>
          <w:rFonts w:cs="Arial"/>
        </w:rPr>
        <w:fldChar w:fldCharType="begin"/>
      </w:r>
      <w:r w:rsidRPr="002E5F16">
        <w:rPr>
          <w:rFonts w:cs="Arial"/>
        </w:rPr>
        <w:instrText xml:space="preserve"> ADDIN EN.CITE &lt;EndNote&gt;&lt;Cite&gt;&lt;Author&gt;Brydone&lt;/Author&gt;&lt;Year&gt;2010&lt;/Year&gt;&lt;RecNum&gt;64&lt;/RecNum&gt;&lt;DisplayText&gt;(Brydone et al., 2010)&lt;/DisplayText&gt;&lt;record&gt;&lt;rec-number&gt;64&lt;/rec-number&gt;&lt;foreign-keys&gt;&lt;key app="EN" db-id="2testz2wlf5wv9evaznvas9rpd0s05wt9e92"&gt;64&lt;/key&gt;&lt;/foreign-keys&gt;&lt;ref-type name="Journal Article"&gt;17&lt;/ref-type&gt;&lt;contributors&gt;&lt;authors&gt;&lt;author&gt;Brydone, A. S.&lt;/author&gt;&lt;author&gt;Meek, D.&lt;/author&gt;&lt;author&gt;Maclaine, S.&lt;/author&gt;&lt;/authors&gt;&lt;/contributors&gt;&lt;auth-address&gt;Southern General Hospital, 1345 Govan Road, Glasgow G51 4TF, UK.&lt;/auth-address&gt;&lt;titles&gt;&lt;title&gt;Bone grafting, orthopaedic biomaterials, and the clinical need for bone engineering&lt;/title&gt;&lt;secondary-title&gt;Proc Inst Mech Eng H&lt;/secondary-title&gt;&lt;alt-title&gt;Proceedings of the Institution of Mechanical Engineers. Part H, Journal of engineering in medicine&lt;/alt-title&gt;&lt;/titles&gt;&lt;periodical&gt;&lt;full-title&gt;Proc Inst Mech Eng H&lt;/full-title&gt;&lt;abbr-1&gt;Proceedings of the Institution of Mechanical Engineers. Part H, Journal of engineering in medicine&lt;/abbr-1&gt;&lt;/periodical&gt;&lt;alt-periodical&gt;&lt;full-title&gt;Proc Inst Mech Eng H&lt;/full-title&gt;&lt;abbr-1&gt;Proceedings of the Institution of Mechanical Engineers. Part H, Journal of engineering in medicine&lt;/abbr-1&gt;&lt;/alt-periodical&gt;&lt;pages&gt;1329-43&lt;/pages&gt;&lt;volume&gt;224&lt;/volume&gt;&lt;number&gt;12&lt;/number&gt;&lt;edition&gt;2011/02/04&lt;/edition&gt;&lt;keywords&gt;&lt;keyword&gt;Animals&lt;/keyword&gt;&lt;keyword&gt;Bone Development/*physiology&lt;/keyword&gt;&lt;keyword&gt;*Bone Substitutes&lt;/keyword&gt;&lt;keyword&gt;Bone Transplantation/*methods&lt;/keyword&gt;&lt;keyword&gt;Humans&lt;/keyword&gt;&lt;keyword&gt;*Joint Prosthesis&lt;/keyword&gt;&lt;keyword&gt;Regeneration/*physiology&lt;/keyword&gt;&lt;keyword&gt;Tissue Engineering/*methods&lt;/keyword&gt;&lt;/keywords&gt;&lt;dates&gt;&lt;year&gt;2010&lt;/year&gt;&lt;pub-dates&gt;&lt;date&gt;Dec&lt;/date&gt;&lt;/pub-dates&gt;&lt;/dates&gt;&lt;isbn&gt;0954-4119 (Print)&amp;#xD;0954-4119 (Linking)&lt;/isbn&gt;&lt;accession-num&gt;21287823&lt;/accession-num&gt;&lt;work-type&gt;Review&lt;/work-type&gt;&lt;urls&gt;&lt;related-urls&gt;&lt;url&gt;http://www.ncbi.nlm.nih.gov/pubmed/21287823&lt;/url&gt;&lt;/related-urls&gt;&lt;/urls&gt;&lt;language&gt;eng&lt;/language&gt;&lt;/record&gt;&lt;/Cite&gt;&lt;/EndNote&gt;</w:instrText>
      </w:r>
      <w:r w:rsidR="005868C1" w:rsidRPr="002E5F16">
        <w:rPr>
          <w:rFonts w:cs="Arial"/>
        </w:rPr>
        <w:fldChar w:fldCharType="separate"/>
      </w:r>
      <w:r w:rsidRPr="002E5F16">
        <w:rPr>
          <w:rFonts w:cs="Arial"/>
          <w:noProof/>
        </w:rPr>
        <w:t>(</w:t>
      </w:r>
      <w:hyperlink w:anchor="_ENREF_44" w:tooltip="Brydone, 2010 #64" w:history="1">
        <w:r w:rsidR="002D29A2" w:rsidRPr="002E5F16">
          <w:rPr>
            <w:rFonts w:cs="Arial"/>
            <w:noProof/>
          </w:rPr>
          <w:t xml:space="preserve">Brydone </w:t>
        </w:r>
        <w:r w:rsidR="00DA48B1" w:rsidRPr="00DA48B1">
          <w:rPr>
            <w:rFonts w:cs="Arial"/>
            <w:i/>
            <w:noProof/>
          </w:rPr>
          <w:t>et al</w:t>
        </w:r>
        <w:r w:rsidR="002D29A2" w:rsidRPr="002E5F16">
          <w:rPr>
            <w:rFonts w:cs="Arial"/>
            <w:noProof/>
          </w:rPr>
          <w:t>., 2010</w:t>
        </w:r>
      </w:hyperlink>
      <w:r w:rsidRPr="002E5F16">
        <w:rPr>
          <w:rFonts w:cs="Arial"/>
          <w:noProof/>
        </w:rPr>
        <w:t>)</w:t>
      </w:r>
      <w:r w:rsidR="005868C1" w:rsidRPr="002E5F16">
        <w:rPr>
          <w:rFonts w:cs="Arial"/>
        </w:rPr>
        <w:fldChar w:fldCharType="end"/>
      </w:r>
      <w:r w:rsidRPr="002E5F16">
        <w:rPr>
          <w:rFonts w:cs="Arial"/>
        </w:rPr>
        <w:t>.</w:t>
      </w:r>
      <w:r>
        <w:rPr>
          <w:rFonts w:cs="Arial"/>
        </w:rPr>
        <w:t xml:space="preserve"> </w:t>
      </w:r>
      <w:r w:rsidRPr="00152EA6">
        <w:rPr>
          <w:rFonts w:cs="Arial"/>
        </w:rPr>
        <w:t xml:space="preserve">Over 500,000 bone grafting procedures are performed annually in the US alone, with </w:t>
      </w:r>
      <w:r>
        <w:rPr>
          <w:rFonts w:cs="Arial"/>
        </w:rPr>
        <w:t>other</w:t>
      </w:r>
      <w:r w:rsidRPr="00152EA6">
        <w:rPr>
          <w:rFonts w:cs="Arial"/>
        </w:rPr>
        <w:t xml:space="preserve"> form</w:t>
      </w:r>
      <w:r>
        <w:rPr>
          <w:rFonts w:cs="Arial"/>
        </w:rPr>
        <w:t xml:space="preserve">s of fixation accounting for </w:t>
      </w:r>
      <w:r w:rsidRPr="002E5F16">
        <w:rPr>
          <w:rFonts w:cs="Arial"/>
        </w:rPr>
        <w:t xml:space="preserve">1.7 million surgical procedures a year </w:t>
      </w:r>
      <w:r w:rsidR="005868C1" w:rsidRPr="002E5F16">
        <w:rPr>
          <w:rFonts w:cs="Arial"/>
        </w:rPr>
        <w:fldChar w:fldCharType="begin"/>
      </w:r>
      <w:r w:rsidRPr="002E5F16">
        <w:rPr>
          <w:rFonts w:cs="Arial"/>
        </w:rPr>
        <w:instrText xml:space="preserve"> ADDIN EN.CITE &lt;EndNote&gt;&lt;Cite&gt;&lt;Author&gt;Greenwald&lt;/Author&gt;&lt;Year&gt;2001&lt;/Year&gt;&lt;RecNum&gt;781&lt;/RecNum&gt;&lt;DisplayText&gt;(Greenwald et al., 2001)&lt;/DisplayText&gt;&lt;record&gt;&lt;rec-number&gt;781&lt;/rec-number&gt;&lt;foreign-keys&gt;&lt;key app="EN" db-id="55avtfztw5wse0ewv2nvz9575xvdvxd20zww"&gt;781&lt;/key&gt;&lt;key app="ENWeb" db-id=""&gt;0&lt;/key&gt;&lt;/foreign-keys&gt;&lt;ref-type name="Journal Article"&gt;17&lt;/ref-type&gt;&lt;contributors&gt;&lt;authors&gt;&lt;author&gt;Greenwald, A. S.&lt;/author&gt;&lt;author&gt;Boden, S. D.&lt;/author&gt;&lt;author&gt;Goldberg, V. M.&lt;/author&gt;&lt;author&gt;Khan, Y.&lt;/author&gt;&lt;author&gt;Laurencin, C. T.&lt;/author&gt;&lt;author&gt;Rosier, R. N.&lt;/author&gt;&lt;/authors&gt;&lt;/contributors&gt;&lt;auth-address&gt;Orthopaedic Research Laboratories, Lutheran Hospital, Cleveland Clinic Health System, OH 44113, USA. seth@orl-inc.com&lt;/auth-address&gt;&lt;titles&gt;&lt;title&gt;Bone-graft substitutes: facts, fictions, and applications&lt;/title&gt;&lt;secondary-title&gt;J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volume&lt;/abbr-1&gt;&lt;/alt-periodical&gt;&lt;pages&gt;98-103&lt;/pages&gt;&lt;volume&gt;83-A Suppl 2 Pt 2&lt;/volume&gt;&lt;edition&gt;2001/11/20&lt;/edition&gt;&lt;keywords&gt;&lt;keyword&gt;Biocompatible Materials&lt;/keyword&gt;&lt;keyword&gt;*Bone Substitutes&lt;/keyword&gt;&lt;keyword&gt;Bone Transplantation&lt;/keyword&gt;&lt;keyword&gt;Humans&lt;/keyword&gt;&lt;/keywords&gt;&lt;dates&gt;&lt;year&gt;2001&lt;/year&gt;&lt;/dates&gt;&lt;isbn&gt;0021-9355 (Print)&lt;/isbn&gt;&lt;accession-num&gt;11712842&lt;/accession-num&gt;&lt;urls&gt;&lt;related-urls&gt;&lt;url&gt;http://www.ncbi.nlm.nih.gov/pubmed/11712842&lt;/url&gt;&lt;/related-urls&gt;&lt;/urls&gt;&lt;language&gt;eng&lt;/language&gt;&lt;/record&gt;&lt;/Cite&gt;&lt;/EndNote&gt;</w:instrText>
      </w:r>
      <w:r w:rsidR="005868C1" w:rsidRPr="002E5F16">
        <w:rPr>
          <w:rFonts w:cs="Arial"/>
        </w:rPr>
        <w:fldChar w:fldCharType="separate"/>
      </w:r>
      <w:r w:rsidRPr="002E5F16">
        <w:rPr>
          <w:rFonts w:cs="Arial"/>
          <w:noProof/>
        </w:rPr>
        <w:t>(</w:t>
      </w:r>
      <w:hyperlink w:anchor="_ENREF_100" w:tooltip="Greenwald, 2001 #781" w:history="1">
        <w:r w:rsidR="002D29A2" w:rsidRPr="002E5F16">
          <w:rPr>
            <w:rFonts w:cs="Arial"/>
            <w:noProof/>
          </w:rPr>
          <w:t xml:space="preserve">Greenwald </w:t>
        </w:r>
        <w:r w:rsidR="00DA48B1" w:rsidRPr="00DA48B1">
          <w:rPr>
            <w:rFonts w:cs="Arial"/>
            <w:i/>
            <w:noProof/>
          </w:rPr>
          <w:t>et al</w:t>
        </w:r>
        <w:r w:rsidR="002D29A2" w:rsidRPr="002E5F16">
          <w:rPr>
            <w:rFonts w:cs="Arial"/>
            <w:noProof/>
          </w:rPr>
          <w:t>., 2001</w:t>
        </w:r>
      </w:hyperlink>
      <w:r w:rsidRPr="002E5F16">
        <w:rPr>
          <w:rFonts w:cs="Arial"/>
          <w:noProof/>
        </w:rPr>
        <w:t>)</w:t>
      </w:r>
      <w:r w:rsidR="005868C1" w:rsidRPr="002E5F16">
        <w:rPr>
          <w:rFonts w:cs="Arial"/>
        </w:rPr>
        <w:fldChar w:fldCharType="end"/>
      </w:r>
      <w:r w:rsidRPr="002E5F16">
        <w:rPr>
          <w:rFonts w:cs="Arial"/>
        </w:rPr>
        <w:t xml:space="preserve">. The total cost of bone grafting is estimated to be approximately $2.5 billion </w:t>
      </w:r>
      <w:r w:rsidR="005868C1" w:rsidRPr="002E5F16">
        <w:rPr>
          <w:rFonts w:cs="Arial"/>
        </w:rPr>
        <w:fldChar w:fldCharType="begin"/>
      </w:r>
      <w:r w:rsidRPr="002E5F16">
        <w:rPr>
          <w:rFonts w:cs="Arial"/>
        </w:rPr>
        <w:instrText xml:space="preserve"> ADDIN EN.CITE &lt;EndNote&gt;&lt;Cite&gt;&lt;Author&gt;Desai&lt;/Author&gt;&lt;Year&gt;2007&lt;/Year&gt;&lt;RecNum&gt;723&lt;/RecNum&gt;&lt;DisplayText&gt;(Desai, 2007)&lt;/DisplayText&gt;&lt;record&gt;&lt;rec-number&gt;723&lt;/rec-number&gt;&lt;foreign-keys&gt;&lt;key app="EN" db-id="55avtfztw5wse0ewv2nvz9575xvdvxd20zww"&gt;723&lt;/key&gt;&lt;key app="ENWeb" db-id=""&gt;0&lt;/key&gt;&lt;/foreign-keys&gt;&lt;ref-type name="Journal Article"&gt;17&lt;/ref-type&gt;&lt;contributors&gt;&lt;authors&gt;&lt;author&gt;Desai, B. M.&lt;/author&gt;&lt;/authors&gt;&lt;/contributors&gt;&lt;auth-address&gt;St. Anthony&amp;apos;s Central Hospital, Panorama Orthopedic Clinic and Spine Center, Denver, Colorado, USA.&lt;/auth-address&gt;&lt;titles&gt;&lt;title&gt;Osteobiologics&lt;/title&gt;&lt;secondary-title&gt;Am J Orthop (Belle Mead NJ)&lt;/secondary-title&gt;&lt;/titles&gt;&lt;periodical&gt;&lt;full-title&gt;Am J Orthop (Belle Mead NJ)&lt;/full-title&gt;&lt;/periodical&gt;&lt;pages&gt;8-11&lt;/pages&gt;&lt;volume&gt;36&lt;/volume&gt;&lt;number&gt;4 Suppl&lt;/number&gt;&lt;edition&gt;2007/06/06&lt;/edition&gt;&lt;keywords&gt;&lt;keyword&gt;Biocompatible Materials&lt;/keyword&gt;&lt;keyword&gt;Bone Cements&lt;/keyword&gt;&lt;keyword&gt;Bone Marrow Cells&lt;/keyword&gt;&lt;keyword&gt;Bone Substitutes/*therapeutic use&lt;/keyword&gt;&lt;keyword&gt;Female&lt;/keyword&gt;&lt;keyword&gt;Fracture Fixation/*methods&lt;/keyword&gt;&lt;keyword&gt;Fractures, Malunited&lt;/keyword&gt;&lt;keyword&gt;Humans&lt;/keyword&gt;&lt;keyword&gt;Male&lt;/keyword&gt;&lt;keyword&gt;Orthopedic Procedures&lt;/keyword&gt;&lt;keyword&gt;*Osteogenesis&lt;/keyword&gt;&lt;/keywords&gt;&lt;dates&gt;&lt;year&gt;2007&lt;/year&gt;&lt;pub-dates&gt;&lt;date&gt;Apr&lt;/date&gt;&lt;/pub-dates&gt;&lt;/dates&gt;&lt;isbn&gt;1078-4519 (Print)&amp;#xD;1078-4519 (Linking)&lt;/isbn&gt;&lt;accession-num&gt;17547352&lt;/accession-num&gt;&lt;work-type&gt;Review&lt;/work-type&gt;&lt;urls&gt;&lt;related-urls&gt;&lt;url&gt;http://www.ncbi.nlm.nih.gov/pubmed/17547352&lt;/url&gt;&lt;/related-urls&gt;&lt;/urls&gt;&lt;language&gt;eng&lt;/language&gt;&lt;/record&gt;&lt;/Cite&gt;&lt;/EndNote&gt;</w:instrText>
      </w:r>
      <w:r w:rsidR="005868C1" w:rsidRPr="002E5F16">
        <w:rPr>
          <w:rFonts w:cs="Arial"/>
        </w:rPr>
        <w:fldChar w:fldCharType="separate"/>
      </w:r>
      <w:r w:rsidRPr="002E5F16">
        <w:rPr>
          <w:rFonts w:cs="Arial"/>
          <w:noProof/>
        </w:rPr>
        <w:t>(</w:t>
      </w:r>
      <w:hyperlink w:anchor="_ENREF_73" w:tooltip="Desai, 2007 #723" w:history="1">
        <w:r w:rsidR="002D29A2" w:rsidRPr="002E5F16">
          <w:rPr>
            <w:rFonts w:cs="Arial"/>
            <w:noProof/>
          </w:rPr>
          <w:t>Desai, 2007</w:t>
        </w:r>
      </w:hyperlink>
      <w:r w:rsidRPr="002E5F16">
        <w:rPr>
          <w:rFonts w:cs="Arial"/>
          <w:noProof/>
        </w:rPr>
        <w:t>)</w:t>
      </w:r>
      <w:r w:rsidR="005868C1" w:rsidRPr="002E5F16">
        <w:rPr>
          <w:rFonts w:cs="Arial"/>
        </w:rPr>
        <w:fldChar w:fldCharType="end"/>
      </w:r>
      <w:r w:rsidRPr="002E5F16">
        <w:rPr>
          <w:rFonts w:cs="Arial"/>
        </w:rPr>
        <w:t xml:space="preserve">. </w:t>
      </w:r>
    </w:p>
    <w:p w:rsidR="00BA1DE7" w:rsidRDefault="00CF0D33" w:rsidP="00C20A1F">
      <w:pPr>
        <w:suppressAutoHyphens/>
        <w:spacing w:line="360" w:lineRule="auto"/>
        <w:rPr>
          <w:rFonts w:cs="Arial"/>
        </w:rPr>
      </w:pPr>
      <w:r>
        <w:rPr>
          <w:rFonts w:cs="Arial"/>
        </w:rPr>
        <w:lastRenderedPageBreak/>
        <w:t xml:space="preserve">Scaffolds can be produced from a wide variety of materials: </w:t>
      </w:r>
      <w:r w:rsidR="002E5F16">
        <w:rPr>
          <w:rFonts w:cs="Arial"/>
        </w:rPr>
        <w:t xml:space="preserve">natural </w:t>
      </w:r>
      <w:r>
        <w:rPr>
          <w:rFonts w:cs="Arial"/>
        </w:rPr>
        <w:t>bone graf</w:t>
      </w:r>
      <w:r w:rsidR="002E5F16">
        <w:rPr>
          <w:rFonts w:cs="Arial"/>
        </w:rPr>
        <w:t xml:space="preserve">ts can be auto-, </w:t>
      </w:r>
      <w:proofErr w:type="spellStart"/>
      <w:r w:rsidR="002E5F16">
        <w:rPr>
          <w:rFonts w:cs="Arial"/>
        </w:rPr>
        <w:t>allo</w:t>
      </w:r>
      <w:proofErr w:type="spellEnd"/>
      <w:r w:rsidR="002E5F16">
        <w:rPr>
          <w:rFonts w:cs="Arial"/>
        </w:rPr>
        <w:t xml:space="preserve">- or </w:t>
      </w:r>
      <w:proofErr w:type="spellStart"/>
      <w:r w:rsidR="002E5F16">
        <w:rPr>
          <w:rFonts w:cs="Arial"/>
        </w:rPr>
        <w:t>xenogenic</w:t>
      </w:r>
      <w:proofErr w:type="spellEnd"/>
      <w:r w:rsidR="002E5F16">
        <w:rPr>
          <w:rFonts w:cs="Arial"/>
        </w:rPr>
        <w:t xml:space="preserve"> in origin</w:t>
      </w:r>
      <w:r>
        <w:rPr>
          <w:rFonts w:cs="Arial"/>
        </w:rPr>
        <w:t>,</w:t>
      </w:r>
      <w:r w:rsidR="002E5F16">
        <w:rPr>
          <w:rFonts w:cs="Arial"/>
        </w:rPr>
        <w:t xml:space="preserve"> whilst synthetic scaffolds can be ceramic or polymeric. The merits and drawbacks of each type will be discussed below.</w:t>
      </w:r>
      <w:r>
        <w:rPr>
          <w:rFonts w:cs="Arial"/>
        </w:rPr>
        <w:t xml:space="preserve"> </w:t>
      </w:r>
    </w:p>
    <w:p w:rsidR="00BA1DE7" w:rsidRDefault="00BA1DE7" w:rsidP="00C20A1F">
      <w:pPr>
        <w:suppressAutoHyphens/>
        <w:spacing w:line="360" w:lineRule="auto"/>
        <w:rPr>
          <w:rFonts w:cs="Arial"/>
        </w:rPr>
      </w:pPr>
    </w:p>
    <w:p w:rsidR="00C20A1F" w:rsidRPr="00BA1DE7" w:rsidRDefault="00C14CA0" w:rsidP="00BA1DE7">
      <w:pPr>
        <w:spacing w:line="360" w:lineRule="auto"/>
        <w:rPr>
          <w:b/>
        </w:rPr>
      </w:pPr>
      <w:bookmarkStart w:id="168" w:name="_Toc428455298"/>
      <w:bookmarkStart w:id="169" w:name="_Toc428456137"/>
      <w:bookmarkStart w:id="170" w:name="_Toc428456336"/>
      <w:bookmarkStart w:id="171" w:name="_Toc428457085"/>
      <w:bookmarkStart w:id="172" w:name="_Toc428458138"/>
      <w:bookmarkStart w:id="173" w:name="_Toc428521553"/>
      <w:bookmarkStart w:id="174" w:name="_Toc428522002"/>
      <w:r w:rsidRPr="00BA1DE7">
        <w:rPr>
          <w:b/>
        </w:rPr>
        <w:t>Natural b</w:t>
      </w:r>
      <w:r w:rsidR="00C20A1F" w:rsidRPr="00BA1DE7">
        <w:rPr>
          <w:b/>
        </w:rPr>
        <w:t>one grafts</w:t>
      </w:r>
      <w:bookmarkEnd w:id="168"/>
      <w:bookmarkEnd w:id="169"/>
      <w:bookmarkEnd w:id="170"/>
      <w:bookmarkEnd w:id="171"/>
      <w:bookmarkEnd w:id="172"/>
      <w:bookmarkEnd w:id="173"/>
      <w:bookmarkEnd w:id="174"/>
      <w:r w:rsidR="00C20A1F" w:rsidRPr="00BA1DE7">
        <w:rPr>
          <w:b/>
        </w:rPr>
        <w:t xml:space="preserve"> </w:t>
      </w:r>
    </w:p>
    <w:p w:rsidR="00C20A1F" w:rsidRDefault="002E5F16" w:rsidP="00C20A1F">
      <w:pPr>
        <w:spacing w:line="360" w:lineRule="auto"/>
        <w:rPr>
          <w:rFonts w:cs="Arial"/>
        </w:rPr>
      </w:pPr>
      <w:r>
        <w:rPr>
          <w:rFonts w:cs="Arial"/>
        </w:rPr>
        <w:t>Three</w:t>
      </w:r>
      <w:r w:rsidR="00C20A1F" w:rsidRPr="00152EA6">
        <w:rPr>
          <w:rFonts w:cs="Arial"/>
        </w:rPr>
        <w:t xml:space="preserve"> types of bone graft exist: autogenic, </w:t>
      </w:r>
      <w:proofErr w:type="spellStart"/>
      <w:r w:rsidR="00C20A1F" w:rsidRPr="00152EA6">
        <w:rPr>
          <w:rFonts w:cs="Arial"/>
        </w:rPr>
        <w:t>a</w:t>
      </w:r>
      <w:r>
        <w:rPr>
          <w:rFonts w:cs="Arial"/>
        </w:rPr>
        <w:t>llogenic</w:t>
      </w:r>
      <w:proofErr w:type="spellEnd"/>
      <w:r>
        <w:rPr>
          <w:rFonts w:cs="Arial"/>
        </w:rPr>
        <w:t xml:space="preserve">, and </w:t>
      </w:r>
      <w:proofErr w:type="spellStart"/>
      <w:r>
        <w:rPr>
          <w:rFonts w:cs="Arial"/>
        </w:rPr>
        <w:t>xenogenic</w:t>
      </w:r>
      <w:proofErr w:type="spellEnd"/>
      <w:r w:rsidR="00C20A1F" w:rsidRPr="00152EA6">
        <w:rPr>
          <w:rFonts w:cs="Arial"/>
        </w:rPr>
        <w:t xml:space="preserve">. </w:t>
      </w:r>
      <w:proofErr w:type="spellStart"/>
      <w:r w:rsidR="00C20A1F" w:rsidRPr="00152EA6">
        <w:rPr>
          <w:rFonts w:cs="Arial"/>
        </w:rPr>
        <w:t>Autografts</w:t>
      </w:r>
      <w:proofErr w:type="spellEnd"/>
      <w:r w:rsidR="00C20A1F" w:rsidRPr="00152EA6">
        <w:rPr>
          <w:rFonts w:cs="Arial"/>
        </w:rPr>
        <w:t xml:space="preserve"> are from the patient themselves. </w:t>
      </w:r>
      <w:proofErr w:type="spellStart"/>
      <w:r w:rsidR="00C20A1F" w:rsidRPr="00152EA6">
        <w:rPr>
          <w:rFonts w:cs="Arial"/>
        </w:rPr>
        <w:t>Allografts</w:t>
      </w:r>
      <w:proofErr w:type="spellEnd"/>
      <w:r w:rsidR="00C20A1F" w:rsidRPr="00152EA6">
        <w:rPr>
          <w:rFonts w:cs="Arial"/>
        </w:rPr>
        <w:t xml:space="preserve"> are tissues or organs taken from another individual of the same species, whilst </w:t>
      </w:r>
      <w:proofErr w:type="spellStart"/>
      <w:r w:rsidR="00C20A1F" w:rsidRPr="00152EA6">
        <w:rPr>
          <w:rFonts w:cs="Arial"/>
        </w:rPr>
        <w:t>xenografts</w:t>
      </w:r>
      <w:proofErr w:type="spellEnd"/>
      <w:r w:rsidR="00C20A1F" w:rsidRPr="00152EA6">
        <w:rPr>
          <w:rFonts w:cs="Arial"/>
        </w:rPr>
        <w:t xml:space="preserve"> are composed of materia</w:t>
      </w:r>
      <w:r w:rsidR="00C20A1F">
        <w:rPr>
          <w:rFonts w:cs="Arial"/>
        </w:rPr>
        <w:t>ls from another species e.g. porcine</w:t>
      </w:r>
      <w:r w:rsidR="00C20A1F" w:rsidRPr="00152EA6">
        <w:rPr>
          <w:rFonts w:cs="Arial"/>
        </w:rPr>
        <w:t xml:space="preserve">. </w:t>
      </w:r>
    </w:p>
    <w:p w:rsidR="00953422" w:rsidRDefault="00953422" w:rsidP="00C20A1F">
      <w:pPr>
        <w:spacing w:line="360" w:lineRule="auto"/>
        <w:rPr>
          <w:rFonts w:cs="Arial"/>
        </w:rPr>
      </w:pPr>
    </w:p>
    <w:p w:rsidR="00C20A1F" w:rsidRDefault="00C20A1F" w:rsidP="00C20A1F">
      <w:pPr>
        <w:spacing w:line="360" w:lineRule="auto"/>
        <w:rPr>
          <w:rFonts w:cs="Arial"/>
        </w:rPr>
      </w:pPr>
      <w:r w:rsidRPr="002E5F16">
        <w:rPr>
          <w:rFonts w:cs="Arial"/>
        </w:rPr>
        <w:t xml:space="preserve">The current gold standard for bone grafts is </w:t>
      </w:r>
      <w:proofErr w:type="spellStart"/>
      <w:r w:rsidRPr="002E5F16">
        <w:rPr>
          <w:rFonts w:cs="Arial"/>
        </w:rPr>
        <w:t>autogenous</w:t>
      </w:r>
      <w:proofErr w:type="spellEnd"/>
      <w:r w:rsidRPr="002E5F16">
        <w:rPr>
          <w:rFonts w:cs="Arial"/>
        </w:rPr>
        <w:t xml:space="preserve"> bone (i.e. from the patient), often taken from the iliac crest of the pelvis, or from the fibula. </w:t>
      </w:r>
      <w:fldSimple w:instr=" REF _Ref427960513 \h  \* MERGEFORMAT ">
        <w:r w:rsidR="007B0B90" w:rsidRPr="007B0B90">
          <w:rPr>
            <w:rFonts w:cs="Arial"/>
          </w:rPr>
          <w:t>Figure 2.11</w:t>
        </w:r>
      </w:fldSimple>
      <w:r w:rsidR="002E5F16">
        <w:rPr>
          <w:rFonts w:cs="Arial"/>
        </w:rPr>
        <w:t xml:space="preserve"> </w:t>
      </w:r>
      <w:r>
        <w:rPr>
          <w:rFonts w:cs="Arial"/>
        </w:rPr>
        <w:t xml:space="preserve">demonstrates the area of the hip that the graft can be harvested from, and is suggestive of the invasiveness of this procedure. </w:t>
      </w:r>
    </w:p>
    <w:p w:rsidR="00C36669" w:rsidRPr="001E5E91" w:rsidRDefault="00C36669" w:rsidP="00C20A1F">
      <w:pPr>
        <w:spacing w:line="360" w:lineRule="auto"/>
        <w:rPr>
          <w:rFonts w:cs="Arial"/>
        </w:rPr>
      </w:pPr>
    </w:p>
    <w:p w:rsidR="00C20A1F" w:rsidRPr="00152EA6" w:rsidRDefault="00C20A1F" w:rsidP="00C20A1F">
      <w:pPr>
        <w:spacing w:line="360" w:lineRule="auto"/>
        <w:rPr>
          <w:rFonts w:cs="Arial"/>
          <w:noProof/>
        </w:rPr>
      </w:pPr>
      <w:r w:rsidRPr="00152EA6">
        <w:rPr>
          <w:rFonts w:cs="Arial"/>
          <w:noProof/>
        </w:rPr>
        <w:drawing>
          <wp:inline distT="0" distB="0" distL="0" distR="0">
            <wp:extent cx="2514600" cy="1704975"/>
            <wp:effectExtent l="0" t="0" r="0" b="9525"/>
            <wp:docPr id="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514600" cy="1704975"/>
                    </a:xfrm>
                    <a:prstGeom prst="rect">
                      <a:avLst/>
                    </a:prstGeom>
                    <a:noFill/>
                    <a:ln>
                      <a:noFill/>
                    </a:ln>
                  </pic:spPr>
                </pic:pic>
              </a:graphicData>
            </a:graphic>
          </wp:inline>
        </w:drawing>
      </w:r>
    </w:p>
    <w:p w:rsidR="00C20A1F" w:rsidRPr="00152EA6" w:rsidRDefault="00C20A1F" w:rsidP="00C20A1F">
      <w:pPr>
        <w:pStyle w:val="Caption"/>
        <w:spacing w:line="360" w:lineRule="auto"/>
        <w:rPr>
          <w:rFonts w:cs="Arial"/>
          <w:b w:val="0"/>
          <w:i/>
          <w:sz w:val="24"/>
          <w:szCs w:val="24"/>
        </w:rPr>
      </w:pPr>
      <w:bookmarkStart w:id="175" w:name="_Ref427960513"/>
      <w:bookmarkStart w:id="176" w:name="_Toc443571253"/>
      <w:proofErr w:type="gramStart"/>
      <w:r w:rsidRPr="00152EA6">
        <w:rPr>
          <w:rFonts w:cs="Arial"/>
          <w:i/>
          <w:sz w:val="24"/>
          <w:szCs w:val="24"/>
        </w:rPr>
        <w:t xml:space="preserve">Figure </w:t>
      </w:r>
      <w:r w:rsidR="000C34EF">
        <w:rPr>
          <w:rFonts w:cs="Arial"/>
          <w:i/>
          <w:sz w:val="24"/>
          <w:szCs w:val="24"/>
        </w:rPr>
        <w:t>2</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11</w:t>
      </w:r>
      <w:r w:rsidR="005868C1">
        <w:rPr>
          <w:rFonts w:cs="Arial"/>
          <w:i/>
          <w:sz w:val="24"/>
          <w:szCs w:val="24"/>
        </w:rPr>
        <w:fldChar w:fldCharType="end"/>
      </w:r>
      <w:bookmarkEnd w:id="175"/>
      <w:r w:rsidRPr="00152EA6">
        <w:rPr>
          <w:rFonts w:cs="Arial"/>
          <w:i/>
          <w:sz w:val="24"/>
          <w:szCs w:val="24"/>
        </w:rPr>
        <w:t>.</w:t>
      </w:r>
      <w:r w:rsidRPr="00152EA6">
        <w:rPr>
          <w:rFonts w:cs="Arial"/>
          <w:b w:val="0"/>
          <w:i/>
          <w:sz w:val="24"/>
          <w:szCs w:val="24"/>
        </w:rPr>
        <w:t xml:space="preserve"> Diagram showing a</w:t>
      </w:r>
      <w:r w:rsidR="00D9204A">
        <w:rPr>
          <w:rFonts w:cs="Arial"/>
          <w:b w:val="0"/>
          <w:i/>
          <w:sz w:val="24"/>
          <w:szCs w:val="24"/>
        </w:rPr>
        <w:t xml:space="preserve">n </w:t>
      </w:r>
      <w:proofErr w:type="spellStart"/>
      <w:r w:rsidR="00D9204A">
        <w:rPr>
          <w:rFonts w:cs="Arial"/>
          <w:b w:val="0"/>
          <w:i/>
          <w:sz w:val="24"/>
          <w:szCs w:val="24"/>
        </w:rPr>
        <w:t>autologous</w:t>
      </w:r>
      <w:proofErr w:type="spellEnd"/>
      <w:r w:rsidRPr="00152EA6">
        <w:rPr>
          <w:rFonts w:cs="Arial"/>
          <w:b w:val="0"/>
          <w:i/>
          <w:sz w:val="24"/>
          <w:szCs w:val="24"/>
        </w:rPr>
        <w:t xml:space="preserve"> bone graft being removed from the iliac crest</w:t>
      </w:r>
      <w:r w:rsidR="006E57E8">
        <w:rPr>
          <w:rFonts w:cs="Arial"/>
          <w:b w:val="0"/>
          <w:i/>
          <w:sz w:val="24"/>
          <w:szCs w:val="24"/>
        </w:rPr>
        <w:t xml:space="preserve"> </w:t>
      </w:r>
      <w:r w:rsidR="005868C1">
        <w:rPr>
          <w:rFonts w:cs="Arial"/>
          <w:b w:val="0"/>
          <w:i/>
          <w:sz w:val="24"/>
          <w:szCs w:val="24"/>
        </w:rPr>
        <w:fldChar w:fldCharType="begin"/>
      </w:r>
      <w:r w:rsidR="006E57E8">
        <w:rPr>
          <w:rFonts w:cs="Arial"/>
          <w:b w:val="0"/>
          <w:i/>
          <w:sz w:val="24"/>
          <w:szCs w:val="24"/>
        </w:rPr>
        <w:instrText xml:space="preserve"> ADDIN EN.CITE &lt;EndNote&gt;&lt;Cite&gt;&lt;Author&gt;Paudel&lt;/Author&gt;&lt;Year&gt;2013&lt;/Year&gt;&lt;RecNum&gt;7&lt;/RecNum&gt;&lt;DisplayText&gt;(Paudel, 2013)&lt;/DisplayText&gt;&lt;record&gt;&lt;rec-number&gt;7&lt;/rec-number&gt;&lt;foreign-keys&gt;&lt;key app="EN" db-id="exx5sxpdarxzpne295vvs0aqasr5sxd2vwfs" timestamp="1443107238"&gt;7&lt;/key&gt;&lt;/foreign-keys&gt;&lt;ref-type name="Web Page"&gt;12&lt;/ref-type&gt;&lt;contributors&gt;&lt;authors&gt;&lt;author&gt;Paudel, Sushil&lt;/author&gt;&lt;/authors&gt;&lt;/contributors&gt;&lt;titles&gt;&lt;title&gt;Bone graft substitutes&lt;/title&gt;&lt;secondary-title&gt;Health &amp;amp; MEdicine, Technology&lt;/secondary-title&gt;&lt;/titles&gt;&lt;number&gt;24/09/2015&lt;/number&gt;&lt;dates&gt;&lt;year&gt;2013&lt;/year&gt;&lt;/dates&gt;&lt;pub-location&gt;SlideShare&lt;/pub-location&gt;&lt;urls&gt;&lt;related-urls&gt;&lt;url&gt;http://www.slideshare.net/lostpebble/bone-graft-substitutes-23113521&lt;/url&gt;&lt;/related-urls&gt;&lt;/urls&gt;&lt;/record&gt;&lt;/Cite&gt;&lt;/EndNote&gt;</w:instrText>
      </w:r>
      <w:r w:rsidR="005868C1">
        <w:rPr>
          <w:rFonts w:cs="Arial"/>
          <w:b w:val="0"/>
          <w:i/>
          <w:sz w:val="24"/>
          <w:szCs w:val="24"/>
        </w:rPr>
        <w:fldChar w:fldCharType="separate"/>
      </w:r>
      <w:r w:rsidR="006E57E8">
        <w:rPr>
          <w:rFonts w:cs="Arial"/>
          <w:b w:val="0"/>
          <w:i/>
          <w:noProof/>
          <w:sz w:val="24"/>
          <w:szCs w:val="24"/>
        </w:rPr>
        <w:t>(</w:t>
      </w:r>
      <w:hyperlink w:anchor="_ENREF_199" w:tooltip="Paudel, 2013 #7" w:history="1">
        <w:r w:rsidR="002D29A2">
          <w:rPr>
            <w:rFonts w:cs="Arial"/>
            <w:b w:val="0"/>
            <w:i/>
            <w:noProof/>
            <w:sz w:val="24"/>
            <w:szCs w:val="24"/>
          </w:rPr>
          <w:t>Paudel, 2013</w:t>
        </w:r>
      </w:hyperlink>
      <w:r w:rsidR="006E57E8">
        <w:rPr>
          <w:rFonts w:cs="Arial"/>
          <w:b w:val="0"/>
          <w:i/>
          <w:noProof/>
          <w:sz w:val="24"/>
          <w:szCs w:val="24"/>
        </w:rPr>
        <w:t>)</w:t>
      </w:r>
      <w:r w:rsidR="005868C1">
        <w:rPr>
          <w:rFonts w:cs="Arial"/>
          <w:b w:val="0"/>
          <w:i/>
          <w:sz w:val="24"/>
          <w:szCs w:val="24"/>
        </w:rPr>
        <w:fldChar w:fldCharType="end"/>
      </w:r>
      <w:r w:rsidRPr="00152EA6">
        <w:rPr>
          <w:rFonts w:cs="Arial"/>
          <w:b w:val="0"/>
          <w:i/>
          <w:sz w:val="24"/>
          <w:szCs w:val="24"/>
        </w:rPr>
        <w:t>.</w:t>
      </w:r>
      <w:bookmarkEnd w:id="176"/>
      <w:r w:rsidRPr="00152EA6">
        <w:rPr>
          <w:rFonts w:cs="Arial"/>
          <w:b w:val="0"/>
          <w:i/>
          <w:sz w:val="24"/>
          <w:szCs w:val="24"/>
        </w:rPr>
        <w:t xml:space="preserve"> </w:t>
      </w:r>
    </w:p>
    <w:p w:rsidR="00C20A1F" w:rsidRPr="00152EA6" w:rsidRDefault="00C20A1F" w:rsidP="00C20A1F">
      <w:pPr>
        <w:suppressAutoHyphens/>
        <w:spacing w:line="360" w:lineRule="auto"/>
        <w:rPr>
          <w:rFonts w:cs="Arial"/>
        </w:rPr>
      </w:pPr>
    </w:p>
    <w:p w:rsidR="00C20A1F" w:rsidRPr="00152EA6" w:rsidRDefault="00C20A1F" w:rsidP="00C20A1F">
      <w:pPr>
        <w:spacing w:line="360" w:lineRule="auto"/>
        <w:rPr>
          <w:rFonts w:cs="Arial"/>
        </w:rPr>
      </w:pPr>
      <w:r w:rsidRPr="00152EA6">
        <w:rPr>
          <w:rFonts w:cs="Arial"/>
        </w:rPr>
        <w:t xml:space="preserve">By using bone from the same individual, there are no concerns about rejection.  There are three types of bone growth that characterise bone formation in grafting: </w:t>
      </w:r>
      <w:proofErr w:type="spellStart"/>
      <w:r w:rsidRPr="00152EA6">
        <w:rPr>
          <w:rFonts w:cs="Arial"/>
        </w:rPr>
        <w:t>osteogenesis</w:t>
      </w:r>
      <w:proofErr w:type="spellEnd"/>
      <w:r w:rsidRPr="00152EA6">
        <w:rPr>
          <w:rFonts w:cs="Arial"/>
        </w:rPr>
        <w:t xml:space="preserve">, </w:t>
      </w:r>
      <w:proofErr w:type="spellStart"/>
      <w:r w:rsidRPr="00152EA6">
        <w:rPr>
          <w:rFonts w:cs="Arial"/>
        </w:rPr>
        <w:t>osteoinduction</w:t>
      </w:r>
      <w:proofErr w:type="spellEnd"/>
      <w:r w:rsidRPr="00152EA6">
        <w:rPr>
          <w:rFonts w:cs="Arial"/>
        </w:rPr>
        <w:t xml:space="preserve"> and </w:t>
      </w:r>
      <w:proofErr w:type="spellStart"/>
      <w:r w:rsidRPr="00152EA6">
        <w:rPr>
          <w:rFonts w:cs="Arial"/>
        </w:rPr>
        <w:t>osteoconduction</w:t>
      </w:r>
      <w:proofErr w:type="spellEnd"/>
      <w:r w:rsidRPr="00152EA6">
        <w:rPr>
          <w:rFonts w:cs="Arial"/>
        </w:rPr>
        <w:t xml:space="preserve">. </w:t>
      </w:r>
      <w:proofErr w:type="spellStart"/>
      <w:r w:rsidRPr="00152EA6">
        <w:rPr>
          <w:rFonts w:cs="Arial"/>
        </w:rPr>
        <w:t>Osteogenesis</w:t>
      </w:r>
      <w:proofErr w:type="spellEnd"/>
      <w:r w:rsidRPr="00152EA6">
        <w:rPr>
          <w:rFonts w:cs="Arial"/>
        </w:rPr>
        <w:t xml:space="preserve"> is the formation of new bone by osteoblasts that are derived from the graft material, whilst </w:t>
      </w:r>
      <w:proofErr w:type="spellStart"/>
      <w:r w:rsidRPr="00152EA6">
        <w:rPr>
          <w:rFonts w:cs="Arial"/>
        </w:rPr>
        <w:t>osteoinduction</w:t>
      </w:r>
      <w:proofErr w:type="spellEnd"/>
      <w:r w:rsidRPr="00152EA6">
        <w:rPr>
          <w:rFonts w:cs="Arial"/>
        </w:rPr>
        <w:t xml:space="preserve"> is the ability of the material to induce the formation of osteoblasts from the tissue that surrounds the graft host site, resulting in growth. Finally, if a material is able to support the growth of bone over a surface, it is osteoconductive. </w:t>
      </w:r>
      <w:r w:rsidRPr="00152EA6">
        <w:rPr>
          <w:rFonts w:cs="Arial"/>
        </w:rPr>
        <w:lastRenderedPageBreak/>
        <w:t xml:space="preserve">It is also advantageous for the graft material to promote </w:t>
      </w:r>
      <w:proofErr w:type="spellStart"/>
      <w:r w:rsidRPr="00152EA6">
        <w:rPr>
          <w:rFonts w:cs="Arial"/>
        </w:rPr>
        <w:t>osteointegration</w:t>
      </w:r>
      <w:proofErr w:type="spellEnd"/>
      <w:r w:rsidRPr="00152EA6">
        <w:rPr>
          <w:rFonts w:cs="Arial"/>
        </w:rPr>
        <w:t xml:space="preserve">, the ability to chemically bind to the surrounding bone, as this promotes the incorporation of the graft at the host site </w:t>
      </w:r>
      <w:r w:rsidR="005868C1" w:rsidRPr="00152EA6">
        <w:rPr>
          <w:rFonts w:cs="Arial"/>
        </w:rPr>
        <w:fldChar w:fldCharType="begin"/>
      </w:r>
      <w:r>
        <w:rPr>
          <w:rFonts w:cs="Arial"/>
        </w:rPr>
        <w:instrText xml:space="preserve"> ADDIN EN.CITE &lt;EndNote&gt;&lt;Cite&gt;&lt;Author&gt;Precheur&lt;/Author&gt;&lt;Year&gt;2007&lt;/Year&gt;&lt;RecNum&gt;1027&lt;/RecNum&gt;&lt;DisplayText&gt;(Precheur, 2007)&lt;/DisplayText&gt;&lt;record&gt;&lt;rec-number&gt;1027&lt;/rec-number&gt;&lt;foreign-keys&gt;&lt;key app="EN" db-id="55avtfztw5wse0ewv2nvz9575xvdvxd20zww"&gt;1027&lt;/key&gt;&lt;key app="ENWeb" db-id=""&gt;0&lt;/key&gt;&lt;/foreign-keys&gt;&lt;ref-type name="Journal Article"&gt;17&lt;/ref-type&gt;&lt;contributors&gt;&lt;authors&gt;&lt;author&gt;Precheur, H. V.&lt;/author&gt;&lt;/authors&gt;&lt;/contributors&gt;&lt;auth-address&gt;Department of Oral and Maxillofacial Surgery and Pathology, University of Mississippi Medical Center, 2500 North State Street, Jackson, MS 39216-4505, USA. hprecheur@sod.umsmed.edu&lt;/auth-address&gt;&lt;titles&gt;&lt;title&gt;Bone graft materials&lt;/title&gt;&lt;secondary-title&gt;Dent Clin North Am&lt;/secondary-title&gt;&lt;alt-title&gt;Dental clinics of North America&lt;/alt-title&gt;&lt;/titles&gt;&lt;periodical&gt;&lt;full-title&gt;Dent Clin North Am&lt;/full-title&gt;&lt;abbr-1&gt;Dental clinics of North America&lt;/abbr-1&gt;&lt;/periodical&gt;&lt;alt-periodical&gt;&lt;full-title&gt;Dent Clin North Am&lt;/full-title&gt;&lt;abbr-1&gt;Dental clinics of North America&lt;/abbr-1&gt;&lt;/alt-periodical&gt;&lt;pages&gt;729-46, viii&lt;/pages&gt;&lt;volume&gt;51&lt;/volume&gt;&lt;number&gt;3&lt;/number&gt;&lt;edition&gt;2007/06/26&lt;/edition&gt;&lt;keywords&gt;&lt;keyword&gt;Animals&lt;/keyword&gt;&lt;keyword&gt;*Bone Substitutes&lt;/keyword&gt;&lt;keyword&gt;*Bone Transplantation&lt;/keyword&gt;&lt;keyword&gt;Forecasting&lt;/keyword&gt;&lt;keyword&gt;Humans&lt;/keyword&gt;&lt;keyword&gt;Models, Animal&lt;/keyword&gt;&lt;keyword&gt;Safety&lt;/keyword&gt;&lt;keyword&gt;Tissue Engineering&lt;/keyword&gt;&lt;/keywords&gt;&lt;dates&gt;&lt;year&gt;2007&lt;/year&gt;&lt;pub-dates&gt;&lt;date&gt;Jul&lt;/date&gt;&lt;/pub-dates&gt;&lt;/dates&gt;&lt;isbn&gt;0011-8532 (Print)&amp;#xD;0011-8532 (Linking)&lt;/isbn&gt;&lt;accession-num&gt;17586153&lt;/accession-num&gt;&lt;work-type&gt;Review&lt;/work-type&gt;&lt;urls&gt;&lt;related-urls&gt;&lt;url&gt;http://www.ncbi.nlm.nih.gov/pubmed/17586153&lt;/url&gt;&lt;/related-urls&gt;&lt;/urls&gt;&lt;electronic-resource-num&gt;10.1016/j.cden.2007.03.004&lt;/electronic-resource-num&gt;&lt;language&gt;eng&lt;/language&gt;&lt;/record&gt;&lt;/Cite&gt;&lt;/EndNote&gt;</w:instrText>
      </w:r>
      <w:r w:rsidR="005868C1" w:rsidRPr="00152EA6">
        <w:rPr>
          <w:rFonts w:cs="Arial"/>
        </w:rPr>
        <w:fldChar w:fldCharType="separate"/>
      </w:r>
      <w:r w:rsidRPr="00152EA6">
        <w:rPr>
          <w:rFonts w:cs="Arial"/>
          <w:noProof/>
        </w:rPr>
        <w:t>(</w:t>
      </w:r>
      <w:hyperlink w:anchor="_ENREF_207" w:tooltip="Precheur, 2007 #1027" w:history="1">
        <w:r w:rsidR="002D29A2" w:rsidRPr="00152EA6">
          <w:rPr>
            <w:rFonts w:cs="Arial"/>
            <w:noProof/>
          </w:rPr>
          <w:t>Precheur, 2007</w:t>
        </w:r>
      </w:hyperlink>
      <w:r w:rsidRPr="00152EA6">
        <w:rPr>
          <w:rFonts w:cs="Arial"/>
          <w:noProof/>
        </w:rPr>
        <w:t>)</w:t>
      </w:r>
      <w:r w:rsidR="005868C1" w:rsidRPr="00152EA6">
        <w:rPr>
          <w:rFonts w:cs="Arial"/>
        </w:rPr>
        <w:fldChar w:fldCharType="end"/>
      </w:r>
      <w:r w:rsidRPr="00152EA6">
        <w:rPr>
          <w:rFonts w:cs="Arial"/>
        </w:rPr>
        <w:t xml:space="preserve">. </w:t>
      </w:r>
    </w:p>
    <w:p w:rsidR="00C20A1F" w:rsidRPr="00152EA6" w:rsidRDefault="00C20A1F" w:rsidP="00C20A1F">
      <w:pPr>
        <w:spacing w:line="360" w:lineRule="auto"/>
        <w:rPr>
          <w:rFonts w:cs="Arial"/>
        </w:rPr>
      </w:pPr>
    </w:p>
    <w:p w:rsidR="00C20A1F" w:rsidRPr="00152EA6" w:rsidRDefault="00C20A1F" w:rsidP="00C20A1F">
      <w:pPr>
        <w:spacing w:line="360" w:lineRule="auto"/>
        <w:rPr>
          <w:rFonts w:cs="Arial"/>
        </w:rPr>
      </w:pPr>
      <w:proofErr w:type="spellStart"/>
      <w:r w:rsidRPr="00152EA6">
        <w:rPr>
          <w:rFonts w:cs="Arial"/>
        </w:rPr>
        <w:t>Autogenous</w:t>
      </w:r>
      <w:proofErr w:type="spellEnd"/>
      <w:r w:rsidRPr="00152EA6">
        <w:rPr>
          <w:rFonts w:cs="Arial"/>
        </w:rPr>
        <w:t xml:space="preserve"> grafts can be lamellar or </w:t>
      </w:r>
      <w:proofErr w:type="spellStart"/>
      <w:r w:rsidRPr="00152EA6">
        <w:rPr>
          <w:rFonts w:cs="Arial"/>
        </w:rPr>
        <w:t>cancellous</w:t>
      </w:r>
      <w:proofErr w:type="spellEnd"/>
      <w:r w:rsidRPr="00152EA6">
        <w:rPr>
          <w:rFonts w:cs="Arial"/>
        </w:rPr>
        <w:t xml:space="preserve"> bone, or even a combination of both. </w:t>
      </w:r>
      <w:proofErr w:type="spellStart"/>
      <w:r w:rsidRPr="00152EA6">
        <w:rPr>
          <w:rFonts w:cs="Arial"/>
        </w:rPr>
        <w:t>Cancellous</w:t>
      </w:r>
      <w:proofErr w:type="spellEnd"/>
      <w:r w:rsidRPr="00152EA6">
        <w:rPr>
          <w:rFonts w:cs="Arial"/>
        </w:rPr>
        <w:t xml:space="preserve"> grafts </w:t>
      </w:r>
      <w:proofErr w:type="spellStart"/>
      <w:r w:rsidRPr="00152EA6">
        <w:rPr>
          <w:rFonts w:cs="Arial"/>
        </w:rPr>
        <w:t>revascularise</w:t>
      </w:r>
      <w:proofErr w:type="spellEnd"/>
      <w:r w:rsidRPr="00152EA6">
        <w:rPr>
          <w:rFonts w:cs="Arial"/>
        </w:rPr>
        <w:t xml:space="preserve"> sooner due to their spongy structure, with revascularisation commencing around the fifth day after implantation </w:t>
      </w:r>
      <w:r w:rsidR="005868C1" w:rsidRPr="00152EA6">
        <w:rPr>
          <w:rFonts w:cs="Arial"/>
        </w:rPr>
        <w:fldChar w:fldCharType="begin"/>
      </w:r>
      <w:r>
        <w:rPr>
          <w:rFonts w:cs="Arial"/>
        </w:rPr>
        <w:instrText xml:space="preserve"> ADDIN EN.CITE &lt;EndNote&gt;&lt;Cite&gt;&lt;Author&gt;Futran&lt;/Author&gt;&lt;Year&gt;2006&lt;/Year&gt;&lt;RecNum&gt;765&lt;/RecNum&gt;&lt;DisplayText&gt;(Futran, 2006)&lt;/DisplayText&gt;&lt;record&gt;&lt;rec-number&gt;765&lt;/rec-number&gt;&lt;foreign-keys&gt;&lt;key app="EN" db-id="55avtfztw5wse0ewv2nvz9575xvdvxd20zww"&gt;765&lt;/key&gt;&lt;key app="ENWeb" db-id=""&gt;0&lt;/key&gt;&lt;/foreign-keys&gt;&lt;ref-type name="Book Section"&gt;5&lt;/ref-type&gt;&lt;contributors&gt;&lt;authors&gt;&lt;author&gt;Futran, Neal D.&lt;/author&gt;&lt;/authors&gt;&lt;/contributors&gt;&lt;titles&gt;&lt;title&gt;Peterson&amp;apos;s principles of oral and maxillofacial surgery, 2nd edition by Michael Miloro, B.C. Decker, Inc., Hamilton, 2004, 1500 pp&lt;/title&gt;&lt;secondary-title&gt;Head &amp;amp; Neck&lt;/secondary-title&gt;&lt;/titles&gt;&lt;pages&gt;378-379&lt;/pages&gt;&lt;volume&gt;28&lt;/volume&gt;&lt;number&gt;4&lt;/number&gt;&lt;section&gt;39 Bony reconstruction of the jaws&lt;/section&gt;&lt;dates&gt;&lt;year&gt;2006&lt;/year&gt;&lt;/dates&gt;&lt;publisher&gt;Wiley Subscription Services, Inc., A Wiley Company&lt;/publisher&gt;&lt;isbn&gt;1097-0347&lt;/isbn&gt;&lt;urls&gt;&lt;related-urls&gt;&lt;url&gt;http://dx.doi.org/10.1002/hed.20401&lt;/url&gt;&lt;/related-urls&gt;&lt;/urls&gt;&lt;electronic-resource-num&gt;10.1002/hed.20401&lt;/electronic-resource-num&gt;&lt;/record&gt;&lt;/Cite&gt;&lt;/EndNote&gt;</w:instrText>
      </w:r>
      <w:r w:rsidR="005868C1" w:rsidRPr="00152EA6">
        <w:rPr>
          <w:rFonts w:cs="Arial"/>
        </w:rPr>
        <w:fldChar w:fldCharType="separate"/>
      </w:r>
      <w:r w:rsidRPr="00152EA6">
        <w:rPr>
          <w:rFonts w:cs="Arial"/>
          <w:noProof/>
        </w:rPr>
        <w:t>(</w:t>
      </w:r>
      <w:hyperlink w:anchor="_ENREF_88" w:tooltip="Futran, 2006 #765" w:history="1">
        <w:r w:rsidR="002D29A2" w:rsidRPr="00152EA6">
          <w:rPr>
            <w:rFonts w:cs="Arial"/>
            <w:noProof/>
          </w:rPr>
          <w:t>Futran, 2006</w:t>
        </w:r>
      </w:hyperlink>
      <w:r w:rsidRPr="00152EA6">
        <w:rPr>
          <w:rFonts w:cs="Arial"/>
          <w:noProof/>
        </w:rPr>
        <w:t>)</w:t>
      </w:r>
      <w:r w:rsidR="005868C1" w:rsidRPr="00152EA6">
        <w:rPr>
          <w:rFonts w:cs="Arial"/>
        </w:rPr>
        <w:fldChar w:fldCharType="end"/>
      </w:r>
      <w:r w:rsidRPr="00152EA6">
        <w:rPr>
          <w:rFonts w:cs="Arial"/>
        </w:rPr>
        <w:t xml:space="preserve">. </w:t>
      </w:r>
      <w:r w:rsidR="005D5910">
        <w:rPr>
          <w:rFonts w:cs="Arial"/>
        </w:rPr>
        <w:t>T</w:t>
      </w:r>
      <w:r w:rsidRPr="00152EA6">
        <w:rPr>
          <w:rFonts w:cs="Arial"/>
        </w:rPr>
        <w:t xml:space="preserve">he volume of graft available is limited </w:t>
      </w:r>
      <w:r w:rsidR="005D5910">
        <w:rPr>
          <w:rFonts w:cs="Arial"/>
        </w:rPr>
        <w:t xml:space="preserve">if it is harvested from the oral or maxillofacial region </w:t>
      </w:r>
      <w:r w:rsidR="005868C1" w:rsidRPr="00152EA6">
        <w:rPr>
          <w:rFonts w:cs="Arial"/>
        </w:rPr>
        <w:fldChar w:fldCharType="begin">
          <w:fldData xml:space="preserve">PEVuZE5vdGU+PENpdGU+PEF1dGhvcj5Ib2xsaW5nZXI8L0F1dGhvcj48WWVhcj4xOTk2PC9ZZWFy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PC9hYmJyLTE+PC9hbHQtcGVyaW9kaWNhbD48cGFnZXM+NTUtNjU8L3BhZ2VzPjxudW1iZXI+MzI0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</w:fldData>
        </w:fldChar>
      </w:r>
      <w:r>
        <w:rPr>
          <w:rFonts w:cs="Arial"/>
        </w:rPr>
        <w:instrText xml:space="preserve"> ADDIN EN.CITE </w:instrText>
      </w:r>
      <w:r w:rsidR="005868C1">
        <w:rPr>
          <w:rFonts w:cs="Arial"/>
        </w:rPr>
        <w:fldChar w:fldCharType="begin">
          <w:fldData xml:space="preserve">PEVuZE5vdGU+PENpdGU+PEF1dGhvcj5Ib2xsaW5nZXI8L0F1dGhvcj48WWVhcj4xOTk2PC9ZZWFy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PC9hYmJyLTE+PC9hbHQtcGVyaW9kaWNhbD48cGFnZXM+NTUtNjU8L3BhZ2VzPjxudW1iZXI+MzI0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14" w:tooltip="Hollinger, 1996 #809" w:history="1">
        <w:r w:rsidR="002D29A2" w:rsidRPr="00152EA6">
          <w:rPr>
            <w:rFonts w:cs="Arial"/>
            <w:noProof/>
          </w:rPr>
          <w:t xml:space="preserve">Hollinger </w:t>
        </w:r>
        <w:r w:rsidR="00DA48B1" w:rsidRPr="00DA48B1">
          <w:rPr>
            <w:rFonts w:cs="Arial"/>
            <w:i/>
            <w:noProof/>
          </w:rPr>
          <w:t>et al</w:t>
        </w:r>
        <w:r w:rsidR="002D29A2" w:rsidRPr="00152EA6">
          <w:rPr>
            <w:rFonts w:cs="Arial"/>
            <w:noProof/>
          </w:rPr>
          <w:t>., 1996</w:t>
        </w:r>
      </w:hyperlink>
      <w:r w:rsidRPr="00152EA6">
        <w:rPr>
          <w:rFonts w:cs="Arial"/>
          <w:noProof/>
        </w:rPr>
        <w:t xml:space="preserve">, </w:t>
      </w:r>
      <w:hyperlink w:anchor="_ENREF_52" w:tooltip="Chan, 2002 #80" w:history="1">
        <w:r w:rsidR="002D29A2" w:rsidRPr="00152EA6">
          <w:rPr>
            <w:rFonts w:cs="Arial"/>
            <w:noProof/>
          </w:rPr>
          <w:t xml:space="preserve">Chan </w:t>
        </w:r>
        <w:r w:rsidR="00DA48B1" w:rsidRPr="00DA48B1">
          <w:rPr>
            <w:rFonts w:cs="Arial"/>
            <w:i/>
            <w:noProof/>
          </w:rPr>
          <w:t>et al</w:t>
        </w:r>
        <w:r w:rsidR="002D29A2" w:rsidRPr="00152EA6">
          <w:rPr>
            <w:rFonts w:cs="Arial"/>
            <w:noProof/>
          </w:rPr>
          <w:t>., 2002</w:t>
        </w:r>
      </w:hyperlink>
      <w:r w:rsidRPr="00152EA6">
        <w:rPr>
          <w:rFonts w:cs="Arial"/>
          <w:noProof/>
        </w:rPr>
        <w:t>)</w:t>
      </w:r>
      <w:r w:rsidR="005868C1" w:rsidRPr="00152EA6">
        <w:rPr>
          <w:rFonts w:cs="Arial"/>
        </w:rPr>
        <w:fldChar w:fldCharType="end"/>
      </w:r>
      <w:r w:rsidRPr="00152EA6">
        <w:rPr>
          <w:rFonts w:cs="Arial"/>
        </w:rPr>
        <w:t xml:space="preserve">.  </w:t>
      </w:r>
      <w:r w:rsidR="005D5910">
        <w:rPr>
          <w:rFonts w:cs="Arial"/>
        </w:rPr>
        <w:t xml:space="preserve">The </w:t>
      </w:r>
      <w:r w:rsidRPr="00152EA6">
        <w:rPr>
          <w:rFonts w:cs="Arial"/>
        </w:rPr>
        <w:t>possibility of problematic bone volume maintenance due to erratic bone resorption</w:t>
      </w:r>
      <w:r w:rsidR="005D5910">
        <w:rPr>
          <w:rFonts w:cs="Arial"/>
        </w:rPr>
        <w:t xml:space="preserve"> is an additional problem</w:t>
      </w:r>
      <w:r w:rsidRPr="00152EA6">
        <w:rPr>
          <w:rFonts w:cs="Arial"/>
        </w:rPr>
        <w:t xml:space="preserve">. In large defects, the body may </w:t>
      </w:r>
      <w:proofErr w:type="spellStart"/>
      <w:r w:rsidRPr="00152EA6">
        <w:rPr>
          <w:rFonts w:cs="Arial"/>
        </w:rPr>
        <w:t>resorb</w:t>
      </w:r>
      <w:proofErr w:type="spellEnd"/>
      <w:r w:rsidRPr="00152EA6">
        <w:rPr>
          <w:rFonts w:cs="Arial"/>
        </w:rPr>
        <w:t xml:space="preserve"> the graft before </w:t>
      </w:r>
      <w:proofErr w:type="spellStart"/>
      <w:r w:rsidRPr="00152EA6">
        <w:rPr>
          <w:rFonts w:cs="Arial"/>
        </w:rPr>
        <w:t>osteogenesis</w:t>
      </w:r>
      <w:proofErr w:type="spellEnd"/>
      <w:r w:rsidRPr="00152EA6">
        <w:rPr>
          <w:rFonts w:cs="Arial"/>
        </w:rPr>
        <w:t xml:space="preserve"> is even complete </w:t>
      </w:r>
      <w:r w:rsidR="005868C1" w:rsidRPr="00152EA6">
        <w:rPr>
          <w:rFonts w:cs="Arial"/>
        </w:rPr>
        <w:fldChar w:fldCharType="begin"/>
      </w:r>
      <w:r>
        <w:rPr>
          <w:rFonts w:cs="Arial"/>
        </w:rPr>
        <w:instrText xml:space="preserve"> ADDIN EN.CITE &lt;EndNote&gt;&lt;Cite&gt;&lt;Author&gt;Enneking&lt;/Author&gt;&lt;Year&gt;1980&lt;/Year&gt;&lt;RecNum&gt;741&lt;/RecNum&gt;&lt;DisplayText&gt;(Enneking et al., 1980)&lt;/DisplayText&gt;&lt;record&gt;&lt;rec-number&gt;741&lt;/rec-number&gt;&lt;foreign-keys&gt;&lt;key app="EN" db-id="55avtfztw5wse0ewv2nvz9575xvdvxd20zww"&gt;741&lt;/key&gt;&lt;key app="ENWeb" db-id=""&gt;0&lt;/key&gt;&lt;/foreign-keys&gt;&lt;ref-type name="Journal Article"&gt;17&lt;/ref-type&gt;&lt;contributors&gt;&lt;authors&gt;&lt;author&gt;Enneking, W. F.&lt;/author&gt;&lt;author&gt;Eady, J. L.&lt;/author&gt;&lt;author&gt;Burchardt, H.&lt;/author&gt;&lt;/authors&gt;&lt;/contributors&gt;&lt;titles&gt;&lt;title&gt;Autogenous cortical bone grafts in the reconstruction of segmental skeletal defects&lt;/title&gt;&lt;secondary-title&gt;J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1039-58&lt;/pages&gt;&lt;volume&gt;62&lt;/volume&gt;&lt;number&gt;7&lt;/number&gt;&lt;edition&gt;1980/10/01&lt;/edition&gt;&lt;keywords&gt;&lt;keyword&gt;Adolescent&lt;/keyword&gt;&lt;keyword&gt;Adult&lt;/keyword&gt;&lt;keyword&gt;Bone Neoplasms/*surgery&lt;/keyword&gt;&lt;keyword&gt;*Bone Transplantation&lt;/keyword&gt;&lt;keyword&gt;Female&lt;/keyword&gt;&lt;keyword&gt;Femoral Neoplasms/surgery&lt;/keyword&gt;&lt;keyword&gt;Fibula/transplantation&lt;/keyword&gt;&lt;keyword&gt;Fractures, Bone/etiology&lt;/keyword&gt;&lt;keyword&gt;Humans&lt;/keyword&gt;&lt;keyword&gt;Male&lt;/keyword&gt;&lt;keyword&gt;Middle Aged&lt;/keyword&gt;&lt;keyword&gt;Postoperative Complications&lt;/keyword&gt;&lt;keyword&gt;Stress, Mechanical&lt;/keyword&gt;&lt;keyword&gt;Transplantation, Autologous&lt;/keyword&gt;&lt;keyword&gt;Wound Healing&lt;/keyword&gt;&lt;/keywords&gt;&lt;dates&gt;&lt;year&gt;1980&lt;/year&gt;&lt;pub-dates&gt;&lt;date&gt;Oct&lt;/date&gt;&lt;/pub-dates&gt;&lt;/dates&gt;&lt;isbn&gt;0021-9355 (Print)&lt;/isbn&gt;&lt;accession-num&gt;7000788&lt;/accession-num&gt;&lt;work-type&gt;Research Support, U.S. Gov&amp;apos;t, P.H.S.&lt;/work-type&gt;&lt;urls&gt;&lt;related-urls&gt;&lt;url&gt;http://www.ncbi.nlm.nih.gov/pubmed/7000788&lt;/url&gt;&lt;/related-urls&gt;&lt;/urls&gt;&lt;language&gt;eng&lt;/language&gt;&lt;/record&gt;&lt;/Cite&gt;&lt;/EndNote&gt;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82" w:tooltip="Enneking, 1980 #741" w:history="1">
        <w:r w:rsidR="002D29A2" w:rsidRPr="00152EA6">
          <w:rPr>
            <w:rFonts w:cs="Arial"/>
            <w:noProof/>
          </w:rPr>
          <w:t xml:space="preserve">Enneking </w:t>
        </w:r>
        <w:r w:rsidR="00DA48B1" w:rsidRPr="00DA48B1">
          <w:rPr>
            <w:rFonts w:cs="Arial"/>
            <w:i/>
            <w:noProof/>
          </w:rPr>
          <w:t>et al</w:t>
        </w:r>
        <w:r w:rsidR="002D29A2" w:rsidRPr="00152EA6">
          <w:rPr>
            <w:rFonts w:cs="Arial"/>
            <w:noProof/>
          </w:rPr>
          <w:t>., 1980</w:t>
        </w:r>
      </w:hyperlink>
      <w:r w:rsidRPr="00152EA6">
        <w:rPr>
          <w:rFonts w:cs="Arial"/>
          <w:noProof/>
        </w:rPr>
        <w:t>)</w:t>
      </w:r>
      <w:r w:rsidR="005868C1" w:rsidRPr="00152EA6">
        <w:rPr>
          <w:rFonts w:cs="Arial"/>
        </w:rPr>
        <w:fldChar w:fldCharType="end"/>
      </w:r>
      <w:r w:rsidRPr="00152EA6">
        <w:rPr>
          <w:rFonts w:cs="Arial"/>
        </w:rPr>
        <w:t xml:space="preserve">. The disadvantages of </w:t>
      </w:r>
      <w:proofErr w:type="spellStart"/>
      <w:r w:rsidRPr="00152EA6">
        <w:rPr>
          <w:rFonts w:cs="Arial"/>
        </w:rPr>
        <w:t>autogenous</w:t>
      </w:r>
      <w:proofErr w:type="spellEnd"/>
      <w:r w:rsidRPr="00152EA6">
        <w:rPr>
          <w:rFonts w:cs="Arial"/>
        </w:rPr>
        <w:t xml:space="preserve"> grafts are the </w:t>
      </w:r>
      <w:r w:rsidR="005D5910">
        <w:rPr>
          <w:rFonts w:cs="Arial"/>
        </w:rPr>
        <w:t>small volume</w:t>
      </w:r>
      <w:r w:rsidRPr="00152EA6">
        <w:rPr>
          <w:rFonts w:cs="Arial"/>
        </w:rPr>
        <w:t xml:space="preserve"> of available graft material, and morbidity associated with their harvest. Because of these disadvantages, other graft materials have been developed; these are </w:t>
      </w:r>
      <w:proofErr w:type="spellStart"/>
      <w:r w:rsidRPr="00152EA6">
        <w:rPr>
          <w:rFonts w:cs="Arial"/>
        </w:rPr>
        <w:t>allografts</w:t>
      </w:r>
      <w:proofErr w:type="spellEnd"/>
      <w:r w:rsidRPr="00152EA6">
        <w:rPr>
          <w:rFonts w:cs="Arial"/>
        </w:rPr>
        <w:t xml:space="preserve">, </w:t>
      </w:r>
      <w:proofErr w:type="spellStart"/>
      <w:r w:rsidRPr="00152EA6">
        <w:rPr>
          <w:rFonts w:cs="Arial"/>
        </w:rPr>
        <w:t>xenografts</w:t>
      </w:r>
      <w:proofErr w:type="spellEnd"/>
      <w:r w:rsidRPr="00152EA6">
        <w:rPr>
          <w:rFonts w:cs="Arial"/>
        </w:rPr>
        <w:t xml:space="preserve"> and synthetic grafts. </w:t>
      </w:r>
    </w:p>
    <w:p w:rsidR="00C20A1F" w:rsidRPr="00152EA6" w:rsidRDefault="00C20A1F" w:rsidP="00C20A1F">
      <w:pPr>
        <w:spacing w:line="360" w:lineRule="auto"/>
        <w:rPr>
          <w:rFonts w:cs="Arial"/>
        </w:rPr>
      </w:pPr>
    </w:p>
    <w:p w:rsidR="00C20A1F" w:rsidRDefault="00C20A1F" w:rsidP="00C20A1F">
      <w:pPr>
        <w:spacing w:line="360" w:lineRule="auto"/>
        <w:rPr>
          <w:rFonts w:cs="Arial"/>
        </w:rPr>
      </w:pPr>
      <w:proofErr w:type="spellStart"/>
      <w:r w:rsidRPr="00152EA6">
        <w:rPr>
          <w:rFonts w:cs="Arial"/>
        </w:rPr>
        <w:t>Allografts</w:t>
      </w:r>
      <w:proofErr w:type="spellEnd"/>
      <w:r w:rsidRPr="00152EA6">
        <w:rPr>
          <w:rFonts w:cs="Arial"/>
        </w:rPr>
        <w:t xml:space="preserve"> come from cadaver donors, and are </w:t>
      </w:r>
      <w:r w:rsidR="005D5910">
        <w:rPr>
          <w:rFonts w:cs="Arial"/>
        </w:rPr>
        <w:t>suitable</w:t>
      </w:r>
      <w:r w:rsidRPr="00152EA6">
        <w:rPr>
          <w:rFonts w:cs="Arial"/>
        </w:rPr>
        <w:t xml:space="preserve"> because of the close match of the architecture and elemental composi</w:t>
      </w:r>
      <w:r w:rsidR="005D5910">
        <w:rPr>
          <w:rFonts w:cs="Arial"/>
        </w:rPr>
        <w:t>tion to the bone being replaced.</w:t>
      </w:r>
      <w:r w:rsidRPr="00152EA6">
        <w:rPr>
          <w:rFonts w:cs="Arial"/>
        </w:rPr>
        <w:t xml:space="preserve"> </w:t>
      </w:r>
      <w:proofErr w:type="spellStart"/>
      <w:r w:rsidR="005D5910">
        <w:rPr>
          <w:rFonts w:cs="Arial"/>
        </w:rPr>
        <w:t>Allografts</w:t>
      </w:r>
      <w:proofErr w:type="spellEnd"/>
      <w:r w:rsidR="005D5910">
        <w:rPr>
          <w:rFonts w:cs="Arial"/>
        </w:rPr>
        <w:t xml:space="preserve"> have</w:t>
      </w:r>
      <w:r w:rsidRPr="00152EA6">
        <w:rPr>
          <w:rFonts w:cs="Arial"/>
        </w:rPr>
        <w:t xml:space="preserve"> immunogenicity risks and </w:t>
      </w:r>
      <w:r w:rsidR="00A246ED">
        <w:rPr>
          <w:rFonts w:cs="Arial"/>
        </w:rPr>
        <w:t>there is a</w:t>
      </w:r>
      <w:r w:rsidRPr="00152EA6">
        <w:rPr>
          <w:rFonts w:cs="Arial"/>
        </w:rPr>
        <w:t xml:space="preserve"> potential for disease transmission. Procedures for screening and testing the grafts for disease exist, with most processes involving steps that address cleaning, decontamination, antimicrobial treatment, dehydration, graft size and terminal sterilisation </w:t>
      </w:r>
      <w:r w:rsidR="005868C1" w:rsidRPr="00152EA6">
        <w:rPr>
          <w:rFonts w:cs="Arial"/>
        </w:rPr>
        <w:fldChar w:fldCharType="begin"/>
      </w:r>
      <w:r>
        <w:rPr>
          <w:rFonts w:cs="Arial"/>
        </w:rPr>
        <w:instrText xml:space="preserve"> ADDIN EN.CITE &lt;EndNote&gt;&lt;Cite&gt;&lt;Author&gt;Holtzclaw&lt;/Author&gt;&lt;Year&gt;2008&lt;/Year&gt;&lt;RecNum&gt;813&lt;/RecNum&gt;&lt;DisplayText&gt;(Holtzclaw et al., 2008)&lt;/DisplayText&gt;&lt;record&gt;&lt;rec-number&gt;813&lt;/rec-number&gt;&lt;foreign-keys&gt;&lt;key app="EN" db-id="55avtfztw5wse0ewv2nvz9575xvdvxd20zww"&gt;813&lt;/key&gt;&lt;key app="ENWeb" db-id=""&gt;0&lt;/key&gt;&lt;/foreign-keys&gt;&lt;ref-type name="Journal Article"&gt;17&lt;/ref-type&gt;&lt;contributors&gt;&lt;authors&gt;&lt;author&gt;Holtzclaw, D.&lt;/author&gt;&lt;author&gt;Toscano, N.&lt;/author&gt;&lt;author&gt;Eisenlohr, L.&lt;/author&gt;&lt;author&gt;Callan, D.&lt;/author&gt;&lt;/authors&gt;&lt;/contributors&gt;&lt;auth-address&gt;Naval Branch Health Clinic, Naval Air Station Pensacola, Pensacola, FL 32508, USA. Danny.Hotzclaw@med.navy.mil&lt;/auth-address&gt;&lt;titles&gt;&lt;title&gt;The safety of bone allografts used in dentistry: a review&lt;/title&gt;&lt;secondary-title&gt;J Am Dent Assoc&lt;/secondary-title&gt;&lt;/titles&gt;&lt;periodical&gt;&lt;full-title&gt;J Am Dent Assoc&lt;/full-title&gt;&lt;/periodical&gt;&lt;pages&gt;1192-9&lt;/pages&gt;&lt;volume&gt;139&lt;/volume&gt;&lt;number&gt;9&lt;/number&gt;&lt;edition&gt;2008/09/03&lt;/edition&gt;&lt;keywords&gt;&lt;keyword&gt;Bone Transplantation/*standards&lt;/keyword&gt;&lt;keyword&gt;Humans&lt;/keyword&gt;&lt;keyword&gt;Oral Surgical Procedures/standards&lt;/keyword&gt;&lt;keyword&gt;*Safety&lt;/keyword&gt;&lt;keyword&gt;Tissue and Organ Harvesting/standards&lt;/keyword&gt;&lt;keyword&gt;Tissue and Organ Procurement/standards&lt;/keyword&gt;&lt;keyword&gt;Transplantation, Homologous/*standards&lt;/keyword&gt;&lt;/keywords&gt;&lt;dates&gt;&lt;year&gt;2008&lt;/year&gt;&lt;pub-dates&gt;&lt;date&gt;Sep&lt;/date&gt;&lt;/pub-dates&gt;&lt;/dates&gt;&lt;isbn&gt;0002-8177 (Print)&amp;#xD;0002-8177 (Linking)&lt;/isbn&gt;&lt;accession-num&gt;18762629&lt;/accession-num&gt;&lt;work-type&gt;Review&lt;/work-type&gt;&lt;urls&gt;&lt;related-urls&gt;&lt;url&gt;http://www.ncbi.nlm.nih.gov/pubmed/18762629&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15" w:tooltip="Holtzclaw, 2008 #813" w:history="1">
        <w:r w:rsidR="002D29A2" w:rsidRPr="00152EA6">
          <w:rPr>
            <w:rFonts w:cs="Arial"/>
            <w:noProof/>
          </w:rPr>
          <w:t xml:space="preserve">Holtzclaw </w:t>
        </w:r>
        <w:r w:rsidR="00DA48B1" w:rsidRPr="00DA48B1">
          <w:rPr>
            <w:rFonts w:cs="Arial"/>
            <w:i/>
            <w:noProof/>
          </w:rPr>
          <w:t>et al</w:t>
        </w:r>
        <w:r w:rsidR="002D29A2" w:rsidRPr="00152EA6">
          <w:rPr>
            <w:rFonts w:cs="Arial"/>
            <w:noProof/>
          </w:rPr>
          <w:t>., 2008</w:t>
        </w:r>
      </w:hyperlink>
      <w:r w:rsidRPr="00152EA6">
        <w:rPr>
          <w:rFonts w:cs="Arial"/>
          <w:noProof/>
        </w:rPr>
        <w:t>)</w:t>
      </w:r>
      <w:r w:rsidR="005868C1" w:rsidRPr="00152EA6">
        <w:rPr>
          <w:rFonts w:cs="Arial"/>
        </w:rPr>
        <w:fldChar w:fldCharType="end"/>
      </w:r>
      <w:r w:rsidRPr="00152EA6">
        <w:rPr>
          <w:rFonts w:cs="Arial"/>
        </w:rPr>
        <w:t xml:space="preserve">. However, </w:t>
      </w:r>
      <w:r w:rsidR="00822A1F">
        <w:rPr>
          <w:rFonts w:cs="Arial"/>
        </w:rPr>
        <w:t xml:space="preserve">the </w:t>
      </w:r>
      <w:r w:rsidRPr="00152EA6">
        <w:rPr>
          <w:rFonts w:cs="Arial"/>
        </w:rPr>
        <w:t>estimated risk of HIV transmission has been put at 1 in 1.6 million</w:t>
      </w:r>
      <w:r w:rsidR="00822A1F">
        <w:rPr>
          <w:rFonts w:cs="Arial"/>
        </w:rPr>
        <w:t>, hepatitis C at 1 in 60,000, and hepatitis B at 1 in 100,000</w:t>
      </w:r>
      <w:r w:rsidRPr="00152EA6">
        <w:rPr>
          <w:rFonts w:cs="Arial"/>
        </w:rPr>
        <w:t xml:space="preserve"> </w:t>
      </w:r>
      <w:r w:rsidR="005868C1" w:rsidRPr="00152EA6">
        <w:rPr>
          <w:rFonts w:cs="Arial"/>
        </w:rPr>
        <w:fldChar w:fldCharType="begin">
          <w:fldData xml:space="preserve">PEVuZE5vdGU+PENpdGU+PEF1dGhvcj5Cb3ljZTwvQXV0aG9yPjxZZWFyPjE5OTk8L1llYXI+PFJl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</w:fldData>
        </w:fldChar>
      </w:r>
      <w:r>
        <w:rPr>
          <w:rFonts w:cs="Arial"/>
        </w:rPr>
        <w:instrText xml:space="preserve"> ADDIN EN.CITE </w:instrText>
      </w:r>
      <w:r w:rsidR="005868C1">
        <w:rPr>
          <w:rFonts w:cs="Arial"/>
        </w:rPr>
        <w:fldChar w:fldCharType="begin">
          <w:fldData xml:space="preserve">PEVuZE5vdGU+PENpdGU+PEF1dGhvcj5Cb3ljZTwvQXV0aG9yPjxZZWFyPjE5OTk8L1llYXI+PFJl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40" w:tooltip="Boyce, 1999 #52" w:history="1">
        <w:r w:rsidR="002D29A2" w:rsidRPr="00152EA6">
          <w:rPr>
            <w:rFonts w:cs="Arial"/>
            <w:noProof/>
          </w:rPr>
          <w:t xml:space="preserve">Boyce </w:t>
        </w:r>
        <w:r w:rsidR="00DA48B1" w:rsidRPr="00DA48B1">
          <w:rPr>
            <w:rFonts w:cs="Arial"/>
            <w:i/>
            <w:noProof/>
          </w:rPr>
          <w:t>et al</w:t>
        </w:r>
        <w:r w:rsidR="002D29A2" w:rsidRPr="00152EA6">
          <w:rPr>
            <w:rFonts w:cs="Arial"/>
            <w:noProof/>
          </w:rPr>
          <w:t>., 1999</w:t>
        </w:r>
      </w:hyperlink>
      <w:r w:rsidRPr="00152EA6">
        <w:rPr>
          <w:rFonts w:cs="Arial"/>
          <w:noProof/>
        </w:rPr>
        <w:t xml:space="preserve">, </w:t>
      </w:r>
      <w:hyperlink w:anchor="_ENREF_246" w:tooltip="Tomford, 1995 #1107" w:history="1">
        <w:r w:rsidR="002D29A2" w:rsidRPr="00152EA6">
          <w:rPr>
            <w:rFonts w:cs="Arial"/>
            <w:noProof/>
          </w:rPr>
          <w:t>Tomford, 1995</w:t>
        </w:r>
      </w:hyperlink>
      <w:r w:rsidRPr="00152EA6">
        <w:rPr>
          <w:rFonts w:cs="Arial"/>
          <w:noProof/>
        </w:rPr>
        <w:t>)</w:t>
      </w:r>
      <w:r w:rsidR="005868C1" w:rsidRPr="00152EA6">
        <w:rPr>
          <w:rFonts w:cs="Arial"/>
        </w:rPr>
        <w:fldChar w:fldCharType="end"/>
      </w:r>
      <w:r w:rsidRPr="00152EA6">
        <w:rPr>
          <w:rFonts w:cs="Arial"/>
        </w:rPr>
        <w:t xml:space="preserve">. The allograft can </w:t>
      </w:r>
      <w:r w:rsidR="005D5910">
        <w:rPr>
          <w:rFonts w:cs="Arial"/>
        </w:rPr>
        <w:t>come as a block, small</w:t>
      </w:r>
      <w:r w:rsidRPr="00152EA6">
        <w:rPr>
          <w:rFonts w:cs="Arial"/>
        </w:rPr>
        <w:t xml:space="preserve"> cubes or crushed into a finer powder, depe</w:t>
      </w:r>
      <w:r>
        <w:rPr>
          <w:rFonts w:cs="Arial"/>
        </w:rPr>
        <w:t>nding upon the intended purpose, as shown in</w:t>
      </w:r>
      <w:r w:rsidR="00822A1F">
        <w:t xml:space="preserve"> </w:t>
      </w:r>
      <w:fldSimple w:instr=" REF _Ref428036072 \h  \* MERGEFORMAT ">
        <w:r w:rsidR="007B0B90" w:rsidRPr="007B0B90">
          <w:rPr>
            <w:rFonts w:cs="Arial"/>
          </w:rPr>
          <w:t>Figure 2.12</w:t>
        </w:r>
      </w:fldSimple>
      <w:r w:rsidR="00AD7999">
        <w:t xml:space="preserve"> </w:t>
      </w:r>
      <w:r w:rsidR="00AD7999" w:rsidRPr="00AD7999">
        <w:t>overleaf</w:t>
      </w:r>
      <w:r w:rsidRPr="00AD7999">
        <w:rPr>
          <w:rFonts w:cs="Arial"/>
        </w:rPr>
        <w:t>.</w:t>
      </w:r>
    </w:p>
    <w:p w:rsidR="00C20A1F" w:rsidRPr="00152EA6" w:rsidRDefault="00C20A1F" w:rsidP="00C20A1F">
      <w:pPr>
        <w:spacing w:line="360" w:lineRule="auto"/>
        <w:rPr>
          <w:rFonts w:cs="Arial"/>
        </w:rPr>
      </w:pPr>
    </w:p>
    <w:p w:rsidR="00C20A1F" w:rsidRPr="00152EA6" w:rsidRDefault="00C20A1F" w:rsidP="00C20A1F">
      <w:pPr>
        <w:spacing w:line="360" w:lineRule="auto"/>
        <w:rPr>
          <w:rFonts w:cs="Arial"/>
        </w:rPr>
      </w:pPr>
      <w:r w:rsidRPr="00152EA6">
        <w:rPr>
          <w:rFonts w:cs="Arial"/>
          <w:noProof/>
        </w:rPr>
        <w:lastRenderedPageBreak/>
        <w:drawing>
          <wp:inline distT="0" distB="0" distL="0" distR="0">
            <wp:extent cx="5257800" cy="1247775"/>
            <wp:effectExtent l="0" t="0" r="0" b="9525"/>
            <wp:docPr id="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57800" cy="1247775"/>
                    </a:xfrm>
                    <a:prstGeom prst="rect">
                      <a:avLst/>
                    </a:prstGeom>
                    <a:noFill/>
                    <a:ln>
                      <a:noFill/>
                    </a:ln>
                  </pic:spPr>
                </pic:pic>
              </a:graphicData>
            </a:graphic>
          </wp:inline>
        </w:drawing>
      </w:r>
    </w:p>
    <w:p w:rsidR="00C20A1F" w:rsidRPr="00152EA6" w:rsidRDefault="00C20A1F" w:rsidP="005D5910">
      <w:pPr>
        <w:pStyle w:val="Caption"/>
        <w:spacing w:line="360" w:lineRule="auto"/>
        <w:rPr>
          <w:rFonts w:cs="Arial"/>
          <w:b w:val="0"/>
          <w:i/>
          <w:sz w:val="24"/>
          <w:szCs w:val="24"/>
        </w:rPr>
      </w:pPr>
      <w:bookmarkStart w:id="177" w:name="_Ref428036072"/>
      <w:bookmarkStart w:id="178" w:name="_Toc443571254"/>
      <w:proofErr w:type="gramStart"/>
      <w:r w:rsidRPr="00152EA6">
        <w:rPr>
          <w:rFonts w:cs="Arial"/>
          <w:i/>
          <w:sz w:val="24"/>
          <w:szCs w:val="24"/>
        </w:rPr>
        <w:t xml:space="preserve">Figure </w:t>
      </w:r>
      <w:r w:rsidR="000C34EF">
        <w:rPr>
          <w:rFonts w:cs="Arial"/>
          <w:i/>
          <w:sz w:val="24"/>
          <w:szCs w:val="24"/>
        </w:rPr>
        <w:t>2</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12</w:t>
      </w:r>
      <w:r w:rsidR="005868C1">
        <w:rPr>
          <w:rFonts w:cs="Arial"/>
          <w:i/>
          <w:sz w:val="24"/>
          <w:szCs w:val="24"/>
        </w:rPr>
        <w:fldChar w:fldCharType="end"/>
      </w:r>
      <w:bookmarkEnd w:id="177"/>
      <w:r w:rsidRPr="00152EA6">
        <w:rPr>
          <w:rFonts w:cs="Arial"/>
          <w:i/>
          <w:sz w:val="24"/>
          <w:szCs w:val="24"/>
        </w:rPr>
        <w:t xml:space="preserve">. </w:t>
      </w:r>
      <w:r w:rsidRPr="00152EA6">
        <w:rPr>
          <w:rFonts w:cs="Arial"/>
          <w:b w:val="0"/>
          <w:i/>
          <w:sz w:val="24"/>
          <w:szCs w:val="24"/>
        </w:rPr>
        <w:t>Bone graft materials.</w:t>
      </w:r>
      <w:r w:rsidRPr="00152EA6">
        <w:rPr>
          <w:rFonts w:cs="Arial"/>
          <w:i/>
          <w:sz w:val="24"/>
          <w:szCs w:val="24"/>
        </w:rPr>
        <w:t xml:space="preserve"> </w:t>
      </w:r>
      <w:r w:rsidRPr="00152EA6">
        <w:rPr>
          <w:rFonts w:cs="Arial"/>
          <w:b w:val="0"/>
          <w:i/>
          <w:sz w:val="24"/>
          <w:szCs w:val="24"/>
        </w:rPr>
        <w:t xml:space="preserve">(a) </w:t>
      </w:r>
      <w:proofErr w:type="spellStart"/>
      <w:r w:rsidRPr="00152EA6">
        <w:rPr>
          <w:rFonts w:cs="Arial"/>
          <w:b w:val="0"/>
          <w:i/>
          <w:sz w:val="24"/>
          <w:szCs w:val="24"/>
        </w:rPr>
        <w:t>Cancellous</w:t>
      </w:r>
      <w:proofErr w:type="spellEnd"/>
      <w:r w:rsidRPr="00152EA6">
        <w:rPr>
          <w:rFonts w:cs="Arial"/>
          <w:b w:val="0"/>
          <w:i/>
          <w:sz w:val="24"/>
          <w:szCs w:val="24"/>
        </w:rPr>
        <w:t xml:space="preserve"> allograft block (30 x 15 x 15mm). (b) </w:t>
      </w:r>
      <w:proofErr w:type="spellStart"/>
      <w:r w:rsidRPr="00152EA6">
        <w:rPr>
          <w:rFonts w:cs="Arial"/>
          <w:b w:val="0"/>
          <w:i/>
          <w:sz w:val="24"/>
          <w:szCs w:val="24"/>
        </w:rPr>
        <w:t>Cance</w:t>
      </w:r>
      <w:r w:rsidR="00A246ED">
        <w:rPr>
          <w:rFonts w:cs="Arial"/>
          <w:b w:val="0"/>
          <w:i/>
          <w:sz w:val="24"/>
          <w:szCs w:val="24"/>
        </w:rPr>
        <w:t>llous</w:t>
      </w:r>
      <w:proofErr w:type="spellEnd"/>
      <w:r w:rsidR="00A246ED">
        <w:rPr>
          <w:rFonts w:cs="Arial"/>
          <w:b w:val="0"/>
          <w:i/>
          <w:sz w:val="24"/>
          <w:szCs w:val="24"/>
        </w:rPr>
        <w:t xml:space="preserve"> allograft, 5mm cubes. (</w:t>
      </w:r>
      <w:proofErr w:type="gramStart"/>
      <w:r w:rsidR="00A246ED">
        <w:rPr>
          <w:rFonts w:cs="Arial"/>
          <w:b w:val="0"/>
          <w:i/>
          <w:sz w:val="24"/>
          <w:szCs w:val="24"/>
        </w:rPr>
        <w:t>c</w:t>
      </w:r>
      <w:proofErr w:type="gramEnd"/>
      <w:r w:rsidR="00A246ED">
        <w:rPr>
          <w:rFonts w:cs="Arial"/>
          <w:b w:val="0"/>
          <w:i/>
          <w:sz w:val="24"/>
          <w:szCs w:val="24"/>
        </w:rPr>
        <w:t>)</w:t>
      </w:r>
      <w:r w:rsidRPr="00152EA6">
        <w:rPr>
          <w:rFonts w:cs="Arial"/>
          <w:b w:val="0"/>
          <w:i/>
          <w:sz w:val="24"/>
          <w:szCs w:val="24"/>
        </w:rPr>
        <w:t xml:space="preserve"> Crushed </w:t>
      </w:r>
      <w:proofErr w:type="spellStart"/>
      <w:r w:rsidRPr="00152EA6">
        <w:rPr>
          <w:rFonts w:cs="Arial"/>
          <w:b w:val="0"/>
          <w:i/>
          <w:sz w:val="24"/>
          <w:szCs w:val="24"/>
        </w:rPr>
        <w:t>cancellous</w:t>
      </w:r>
      <w:proofErr w:type="spellEnd"/>
      <w:r w:rsidRPr="00152EA6">
        <w:rPr>
          <w:rFonts w:cs="Arial"/>
          <w:b w:val="0"/>
          <w:i/>
          <w:sz w:val="24"/>
          <w:szCs w:val="24"/>
        </w:rPr>
        <w:t xml:space="preserve"> </w:t>
      </w:r>
      <w:proofErr w:type="spellStart"/>
      <w:r w:rsidRPr="00152EA6">
        <w:rPr>
          <w:rFonts w:cs="Arial"/>
          <w:b w:val="0"/>
          <w:i/>
          <w:sz w:val="24"/>
          <w:szCs w:val="24"/>
        </w:rPr>
        <w:t>autograft</w:t>
      </w:r>
      <w:proofErr w:type="spellEnd"/>
      <w:r w:rsidRPr="00152EA6">
        <w:rPr>
          <w:rFonts w:cs="Arial"/>
          <w:b w:val="0"/>
          <w:i/>
          <w:sz w:val="24"/>
          <w:szCs w:val="24"/>
        </w:rPr>
        <w:t>, 4-10mm particle size</w:t>
      </w:r>
      <w:r>
        <w:rPr>
          <w:rFonts w:cs="Arial"/>
          <w:b w:val="0"/>
          <w:i/>
          <w:sz w:val="24"/>
          <w:szCs w:val="24"/>
        </w:rPr>
        <w:t xml:space="preserve">. Adapted from </w:t>
      </w:r>
      <w:r w:rsidR="005868C1">
        <w:rPr>
          <w:rFonts w:cs="Arial"/>
          <w:b w:val="0"/>
          <w:i/>
          <w:sz w:val="24"/>
          <w:szCs w:val="24"/>
        </w:rPr>
        <w:fldChar w:fldCharType="begin"/>
      </w:r>
      <w:r w:rsidR="00A62753">
        <w:rPr>
          <w:rFonts w:cs="Arial"/>
          <w:b w:val="0"/>
          <w:i/>
          <w:sz w:val="24"/>
          <w:szCs w:val="24"/>
        </w:rPr>
        <w:instrText xml:space="preserve"> ADDIN EN.CITE &lt;EndNote&gt;&lt;Cite&gt;&lt;Author&gt;SteriGraft&lt;/Author&gt;&lt;Year&gt;2010&lt;/Year&gt;&lt;RecNum&gt;11&lt;/RecNum&gt;&lt;DisplayText&gt;(SteriGraft, 2010)&lt;/DisplayText&gt;&lt;record&gt;&lt;rec-number&gt;11&lt;/rec-number&gt;&lt;foreign-keys&gt;&lt;key app="EN" db-id="55avtfztw5wse0ewv2nvz9575xvdvxd20zww"&gt;11&lt;/key&gt;&lt;key app="ENWeb" db-id=""&gt;0&lt;/key&gt;&lt;/foreign-keys&gt;&lt;ref-type name="Web Page"&gt;12&lt;/ref-type&gt;&lt;contributors&gt;&lt;authors&gt;&lt;author&gt;SteriGraft&lt;/author&gt;&lt;/authors&gt;&lt;/contributors&gt;&lt;titles&gt;&lt;title&gt;Traditional bone allografts&lt;/title&gt;&lt;/titles&gt;&lt;volume&gt;2014&lt;/volume&gt;&lt;number&gt;12/05/2014&lt;/number&gt;&lt;dates&gt;&lt;year&gt;2010&lt;/year&gt;&lt;/dates&gt;&lt;pub-location&gt;San Antonio, Texas, USA&lt;/pub-location&gt;&lt;publisher&gt;Bone Bank Allografts&lt;/publisher&gt;&lt;urls&gt;&lt;related-urls&gt;&lt;url&gt;http://www.bonebank.com/cancellous-bone.html &lt;/url&gt;&lt;/related-urls&gt;&lt;/urls&gt;&lt;/record&gt;&lt;/Cite&gt;&lt;/EndNote&gt;</w:instrText>
      </w:r>
      <w:r w:rsidR="005868C1">
        <w:rPr>
          <w:rFonts w:cs="Arial"/>
          <w:b w:val="0"/>
          <w:i/>
          <w:sz w:val="24"/>
          <w:szCs w:val="24"/>
        </w:rPr>
        <w:fldChar w:fldCharType="separate"/>
      </w:r>
      <w:r w:rsidR="00A62753">
        <w:rPr>
          <w:rFonts w:cs="Arial"/>
          <w:b w:val="0"/>
          <w:i/>
          <w:noProof/>
          <w:sz w:val="24"/>
          <w:szCs w:val="24"/>
        </w:rPr>
        <w:t>(</w:t>
      </w:r>
      <w:hyperlink w:anchor="_ENREF_235" w:tooltip="SteriGraft, 2010 #11" w:history="1">
        <w:r w:rsidR="002D29A2">
          <w:rPr>
            <w:rFonts w:cs="Arial"/>
            <w:b w:val="0"/>
            <w:i/>
            <w:noProof/>
            <w:sz w:val="24"/>
            <w:szCs w:val="24"/>
          </w:rPr>
          <w:t>SteriGraft, 2010</w:t>
        </w:r>
      </w:hyperlink>
      <w:r w:rsidR="00A62753">
        <w:rPr>
          <w:rFonts w:cs="Arial"/>
          <w:b w:val="0"/>
          <w:i/>
          <w:noProof/>
          <w:sz w:val="24"/>
          <w:szCs w:val="24"/>
        </w:rPr>
        <w:t>)</w:t>
      </w:r>
      <w:r w:rsidR="005868C1">
        <w:rPr>
          <w:rFonts w:cs="Arial"/>
          <w:b w:val="0"/>
          <w:i/>
          <w:sz w:val="24"/>
          <w:szCs w:val="24"/>
        </w:rPr>
        <w:fldChar w:fldCharType="end"/>
      </w:r>
      <w:r w:rsidRPr="00152EA6">
        <w:rPr>
          <w:rFonts w:cs="Arial"/>
          <w:b w:val="0"/>
          <w:i/>
          <w:sz w:val="24"/>
          <w:szCs w:val="24"/>
        </w:rPr>
        <w:t>.</w:t>
      </w:r>
      <w:bookmarkEnd w:id="178"/>
    </w:p>
    <w:p w:rsidR="00C20A1F" w:rsidRPr="00152EA6" w:rsidRDefault="00C20A1F" w:rsidP="00C20A1F">
      <w:pPr>
        <w:spacing w:line="360" w:lineRule="auto"/>
        <w:rPr>
          <w:rFonts w:cs="Arial"/>
        </w:rPr>
      </w:pPr>
    </w:p>
    <w:p w:rsidR="00BA1DE7" w:rsidRDefault="00C20A1F" w:rsidP="00C20A1F">
      <w:pPr>
        <w:spacing w:line="360" w:lineRule="auto"/>
        <w:rPr>
          <w:rFonts w:cs="Arial"/>
        </w:rPr>
      </w:pPr>
      <w:r w:rsidRPr="00152EA6">
        <w:rPr>
          <w:rFonts w:cs="Arial"/>
        </w:rPr>
        <w:t xml:space="preserve">Two popular sources of </w:t>
      </w:r>
      <w:proofErr w:type="spellStart"/>
      <w:r w:rsidRPr="00152EA6">
        <w:rPr>
          <w:rFonts w:cs="Arial"/>
        </w:rPr>
        <w:t>xenografts</w:t>
      </w:r>
      <w:proofErr w:type="spellEnd"/>
      <w:r w:rsidRPr="00152EA6">
        <w:rPr>
          <w:rFonts w:cs="Arial"/>
        </w:rPr>
        <w:t xml:space="preserve"> are bovine bone and natural cor</w:t>
      </w:r>
      <w:r>
        <w:rPr>
          <w:rFonts w:cs="Arial"/>
        </w:rPr>
        <w:t xml:space="preserve">al. </w:t>
      </w:r>
      <w:r w:rsidR="00CD5A8B">
        <w:rPr>
          <w:rFonts w:cs="Arial"/>
        </w:rPr>
        <w:t>I</w:t>
      </w:r>
      <w:r>
        <w:rPr>
          <w:rFonts w:cs="Arial"/>
        </w:rPr>
        <w:t>norganic bovine graft</w:t>
      </w:r>
      <w:r w:rsidRPr="00152EA6">
        <w:rPr>
          <w:rFonts w:cs="Arial"/>
        </w:rPr>
        <w:t xml:space="preserve"> has a comparable mineral composition and </w:t>
      </w:r>
      <w:proofErr w:type="spellStart"/>
      <w:r w:rsidRPr="00152EA6">
        <w:rPr>
          <w:rFonts w:cs="Arial"/>
        </w:rPr>
        <w:t>microporous</w:t>
      </w:r>
      <w:proofErr w:type="spellEnd"/>
      <w:r w:rsidRPr="00152EA6">
        <w:rPr>
          <w:rFonts w:cs="Arial"/>
        </w:rPr>
        <w:t xml:space="preserve"> structure to human bone, and is a naturally derived porous and </w:t>
      </w:r>
      <w:proofErr w:type="spellStart"/>
      <w:r w:rsidRPr="00152EA6">
        <w:rPr>
          <w:rFonts w:cs="Arial"/>
        </w:rPr>
        <w:t>deprotein</w:t>
      </w:r>
      <w:r w:rsidR="00CD5A8B">
        <w:rPr>
          <w:rFonts w:cs="Arial"/>
        </w:rPr>
        <w:t>ated</w:t>
      </w:r>
      <w:proofErr w:type="spellEnd"/>
      <w:r w:rsidRPr="00152EA6">
        <w:rPr>
          <w:rFonts w:cs="Arial"/>
        </w:rPr>
        <w:t xml:space="preserve"> bone mineral </w:t>
      </w:r>
      <w:r w:rsidR="005868C1" w:rsidRPr="00152EA6">
        <w:rPr>
          <w:rFonts w:cs="Arial"/>
        </w:rPr>
        <w:fldChar w:fldCharType="begin">
          <w:fldData xml:space="preserve">PEVuZE5vdGU+PENpdGU+PEF1dGhvcj5KZW5zZW48L0F1dGhvcj48WWVhcj4yMDA2PC9ZZWFyPjxS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PEVuZE5vdGU+PENpdGU+PEF1dGhvcj5KZW5zZW48L0F1dGhvcj48WWVhcj4yMDA2PC9ZZWFyPjxS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25" w:tooltip="Jensen, 2006 #1260" w:history="1">
        <w:r w:rsidR="002D29A2" w:rsidRPr="00152EA6">
          <w:rPr>
            <w:rFonts w:cs="Arial"/>
            <w:noProof/>
          </w:rPr>
          <w:t xml:space="preserve">Jensen </w:t>
        </w:r>
        <w:r w:rsidR="00DA48B1" w:rsidRPr="00DA48B1">
          <w:rPr>
            <w:rFonts w:cs="Arial"/>
            <w:i/>
            <w:noProof/>
          </w:rPr>
          <w:t>et al</w:t>
        </w:r>
        <w:r w:rsidR="002D29A2" w:rsidRPr="00152EA6">
          <w:rPr>
            <w:rFonts w:cs="Arial"/>
            <w:noProof/>
          </w:rPr>
          <w:t>., 2006</w:t>
        </w:r>
      </w:hyperlink>
      <w:r w:rsidRPr="00152EA6">
        <w:rPr>
          <w:rFonts w:cs="Arial"/>
          <w:noProof/>
        </w:rPr>
        <w:t>)</w:t>
      </w:r>
      <w:r w:rsidR="005868C1" w:rsidRPr="00152EA6">
        <w:rPr>
          <w:rFonts w:cs="Arial"/>
        </w:rPr>
        <w:fldChar w:fldCharType="end"/>
      </w:r>
      <w:r w:rsidRPr="00152EA6">
        <w:rPr>
          <w:rFonts w:cs="Arial"/>
        </w:rPr>
        <w:t xml:space="preserve">. </w:t>
      </w:r>
      <w:proofErr w:type="spellStart"/>
      <w:r w:rsidRPr="00152EA6">
        <w:rPr>
          <w:rFonts w:cs="Arial"/>
        </w:rPr>
        <w:t>Deprotein</w:t>
      </w:r>
      <w:r w:rsidR="00B95117">
        <w:rPr>
          <w:rFonts w:cs="Arial"/>
        </w:rPr>
        <w:t>ated</w:t>
      </w:r>
      <w:proofErr w:type="spellEnd"/>
      <w:r w:rsidRPr="00152EA6">
        <w:rPr>
          <w:rFonts w:cs="Arial"/>
        </w:rPr>
        <w:t xml:space="preserve"> bovine bone has been suggested to have an osteoconductive function due to hydroxyapatite</w:t>
      </w:r>
      <w:r w:rsidR="00232BDA">
        <w:rPr>
          <w:rFonts w:cs="Arial"/>
        </w:rPr>
        <w:t xml:space="preserve"> (HA)</w:t>
      </w:r>
      <w:r w:rsidRPr="00152EA6">
        <w:rPr>
          <w:rFonts w:cs="Arial"/>
        </w:rPr>
        <w:t xml:space="preserve"> crystals, which may allow osteoblast</w:t>
      </w:r>
      <w:r w:rsidR="005D5910">
        <w:rPr>
          <w:rFonts w:cs="Arial"/>
        </w:rPr>
        <w:t>s to attach and subsequently deposit</w:t>
      </w:r>
      <w:r w:rsidRPr="00152EA6">
        <w:rPr>
          <w:rFonts w:cs="Arial"/>
        </w:rPr>
        <w:t xml:space="preserve"> new bone matrices </w:t>
      </w:r>
      <w:r w:rsidR="005868C1" w:rsidRPr="00152EA6">
        <w:rPr>
          <w:rFonts w:cs="Arial"/>
        </w:rPr>
        <w:fldChar w:fldCharType="begin">
          <w:fldData xml:space="preserve">PEVuZE5vdGU+PENpdGU+PEF1dGhvcj5CZXJnbHVuZGg8L0F1dGhvcj48WWVhcj4xOTk3PC9ZZWFy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</w:fldData>
        </w:fldChar>
      </w:r>
      <w:r>
        <w:rPr>
          <w:rFonts w:cs="Arial"/>
        </w:rPr>
        <w:instrText xml:space="preserve"> ADDIN EN.CITE </w:instrText>
      </w:r>
      <w:r w:rsidR="005868C1">
        <w:rPr>
          <w:rFonts w:cs="Arial"/>
        </w:rPr>
        <w:fldChar w:fldCharType="begin">
          <w:fldData xml:space="preserve">PEVuZE5vdGU+PENpdGU+PEF1dGhvcj5CZXJnbHVuZGg8L0F1dGhvcj48WWVhcj4xOTk3PC9ZZWFy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6" w:tooltip="Berglundh, 1997 #34" w:history="1">
        <w:r w:rsidR="002D29A2" w:rsidRPr="00152EA6">
          <w:rPr>
            <w:rFonts w:cs="Arial"/>
            <w:noProof/>
          </w:rPr>
          <w:t>Berglundh and Lindhe, 1997</w:t>
        </w:r>
      </w:hyperlink>
      <w:r w:rsidRPr="00152EA6">
        <w:rPr>
          <w:rFonts w:cs="Arial"/>
          <w:noProof/>
        </w:rPr>
        <w:t xml:space="preserve">, </w:t>
      </w:r>
      <w:hyperlink w:anchor="_ENREF_243" w:tooltip="Tapety, 2004 #1093" w:history="1">
        <w:r w:rsidR="002D29A2" w:rsidRPr="00152EA6">
          <w:rPr>
            <w:rFonts w:cs="Arial"/>
            <w:noProof/>
          </w:rPr>
          <w:t xml:space="preserve">Tapety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w:t>
      </w:r>
    </w:p>
    <w:p w:rsidR="00BA1DE7" w:rsidRDefault="00BA1DE7" w:rsidP="00C20A1F">
      <w:pPr>
        <w:spacing w:line="360" w:lineRule="auto"/>
        <w:rPr>
          <w:rFonts w:cs="Arial"/>
        </w:rPr>
      </w:pPr>
    </w:p>
    <w:p w:rsidR="00BA1DE7" w:rsidRPr="00BA1DE7" w:rsidRDefault="00C14CA0" w:rsidP="00BA1DE7">
      <w:pPr>
        <w:spacing w:line="360" w:lineRule="auto"/>
        <w:rPr>
          <w:b/>
        </w:rPr>
      </w:pPr>
      <w:bookmarkStart w:id="179" w:name="_Toc428455299"/>
      <w:bookmarkStart w:id="180" w:name="_Toc428456138"/>
      <w:bookmarkStart w:id="181" w:name="_Toc428456337"/>
      <w:bookmarkStart w:id="182" w:name="_Toc428457086"/>
      <w:bookmarkStart w:id="183" w:name="_Toc428458139"/>
      <w:bookmarkStart w:id="184" w:name="_Toc428521554"/>
      <w:bookmarkStart w:id="185" w:name="_Toc428522003"/>
      <w:r w:rsidRPr="00BA1DE7">
        <w:rPr>
          <w:b/>
        </w:rPr>
        <w:t>Synthetic bone grafts</w:t>
      </w:r>
      <w:bookmarkEnd w:id="179"/>
      <w:bookmarkEnd w:id="180"/>
      <w:bookmarkEnd w:id="181"/>
      <w:bookmarkEnd w:id="182"/>
      <w:bookmarkEnd w:id="183"/>
      <w:bookmarkEnd w:id="184"/>
      <w:bookmarkEnd w:id="185"/>
    </w:p>
    <w:p w:rsidR="00C14CA0" w:rsidRDefault="00C14CA0" w:rsidP="00C14CA0">
      <w:pPr>
        <w:spacing w:line="360" w:lineRule="auto"/>
      </w:pPr>
      <w:r>
        <w:t xml:space="preserve">Auto-, </w:t>
      </w:r>
      <w:proofErr w:type="spellStart"/>
      <w:r>
        <w:t>allo</w:t>
      </w:r>
      <w:proofErr w:type="spellEnd"/>
      <w:r>
        <w:t xml:space="preserve">- and </w:t>
      </w:r>
      <w:proofErr w:type="spellStart"/>
      <w:r>
        <w:t>xenografts</w:t>
      </w:r>
      <w:proofErr w:type="spellEnd"/>
      <w:r>
        <w:t xml:space="preserve"> all have their disadvantages, as discussed above. </w:t>
      </w:r>
      <w:r w:rsidR="00F91F61">
        <w:t xml:space="preserve">Synthetic materials can be used as bone grafts, and include </w:t>
      </w:r>
      <w:r w:rsidR="007A08E0">
        <w:t>calcium sulphate</w:t>
      </w:r>
      <w:r w:rsidR="0052281B">
        <w:t>,</w:t>
      </w:r>
      <w:r w:rsidR="007A08E0">
        <w:t xml:space="preserve"> </w:t>
      </w:r>
      <w:r w:rsidR="00F91F61">
        <w:t>calcium phosphates</w:t>
      </w:r>
      <w:r w:rsidR="001C6029">
        <w:t xml:space="preserve"> (HA and TCP) and</w:t>
      </w:r>
      <w:r w:rsidR="00F91F61">
        <w:t xml:space="preserve"> </w:t>
      </w:r>
      <w:r w:rsidR="001C6029">
        <w:t xml:space="preserve">bioactive glasses. </w:t>
      </w:r>
      <w:r w:rsidR="001C6029" w:rsidRPr="00152EA6">
        <w:rPr>
          <w:rFonts w:cs="Arial"/>
        </w:rPr>
        <w:t xml:space="preserve">In 1892, the first application of a synthetic bone graft was recorded; a calcium sulphate treatment of large-bone defects by </w:t>
      </w:r>
      <w:proofErr w:type="spellStart"/>
      <w:r w:rsidR="001C6029" w:rsidRPr="00152EA6">
        <w:rPr>
          <w:rFonts w:cs="Arial"/>
        </w:rPr>
        <w:t>Dreesmann</w:t>
      </w:r>
      <w:proofErr w:type="spellEnd"/>
      <w:r w:rsidR="001C6029" w:rsidRPr="00152EA6">
        <w:rPr>
          <w:rFonts w:cs="Arial"/>
        </w:rPr>
        <w:t xml:space="preserve"> </w:t>
      </w:r>
      <w:r w:rsidR="005868C1" w:rsidRPr="00152EA6">
        <w:rPr>
          <w:rFonts w:cs="Arial"/>
        </w:rPr>
        <w:fldChar w:fldCharType="begin"/>
      </w:r>
      <w:r w:rsidR="001C6029" w:rsidRPr="00152EA6">
        <w:rPr>
          <w:rFonts w:cs="Arial"/>
        </w:rPr>
        <w:instrText xml:space="preserve"> ADDIN EN.CITE &lt;EndNote&gt;&lt;Cite&gt;&lt;Author&gt;Capo&lt;/Author&gt;&lt;Year&gt;2013&lt;/Year&gt;&lt;RecNum&gt;70&lt;/RecNum&gt;&lt;DisplayText&gt;(Capo and Tan, 2013)&lt;/DisplayText&gt;&lt;record&gt;&lt;rec-number&gt;70&lt;/rec-number&gt;&lt;foreign-keys&gt;&lt;key app="EN" db-id="2testz2wlf5wv9evaznvas9rpd0s05wt9e92"&gt;70&lt;/key&gt;&lt;/foreign-keys&gt;&lt;ref-type name="Book Section"&gt;5&lt;/ref-type&gt;&lt;contributors&gt;&lt;authors&gt;&lt;author&gt;Capo, J.T.&lt;/author&gt;&lt;author&gt;Tan, V.&lt;/author&gt;&lt;/authors&gt;&lt;/contributors&gt;&lt;titles&gt;&lt;title&gt;Atlas of Minimally Invasive Hand and Wrist Surgery&lt;/title&gt;&lt;/titles&gt;&lt;section&gt;3. The role of bone graft substitutes in minimally invasive surgery of the wrist and hand&lt;/section&gt;&lt;dates&gt;&lt;year&gt;2013&lt;/year&gt;&lt;/dates&gt;&lt;publisher&gt;Taylor &amp;amp; Francis&lt;/publisher&gt;&lt;isbn&gt;9781420019735&lt;/isbn&gt;&lt;urls&gt;&lt;related-urls&gt;&lt;url&gt;http://books.google.com/books?id=KUsZMJI0N-0C&lt;/url&gt;&lt;/related-urls&gt;&lt;/urls&gt;&lt;/record&gt;&lt;/Cite&gt;&lt;/EndNote&gt;</w:instrText>
      </w:r>
      <w:r w:rsidR="005868C1" w:rsidRPr="00152EA6">
        <w:rPr>
          <w:rFonts w:cs="Arial"/>
        </w:rPr>
        <w:fldChar w:fldCharType="separate"/>
      </w:r>
      <w:r w:rsidR="001C6029" w:rsidRPr="00152EA6">
        <w:rPr>
          <w:rFonts w:cs="Arial"/>
          <w:noProof/>
        </w:rPr>
        <w:t>(</w:t>
      </w:r>
      <w:hyperlink w:anchor="_ENREF_48" w:tooltip="Capo, 2013 #70" w:history="1">
        <w:r w:rsidR="002D29A2" w:rsidRPr="00152EA6">
          <w:rPr>
            <w:rFonts w:cs="Arial"/>
            <w:noProof/>
          </w:rPr>
          <w:t>Capo and Tan, 2013</w:t>
        </w:r>
      </w:hyperlink>
      <w:r w:rsidR="001C6029" w:rsidRPr="00152EA6">
        <w:rPr>
          <w:rFonts w:cs="Arial"/>
          <w:noProof/>
        </w:rPr>
        <w:t>)</w:t>
      </w:r>
      <w:r w:rsidR="005868C1" w:rsidRPr="00152EA6">
        <w:rPr>
          <w:rFonts w:cs="Arial"/>
        </w:rPr>
        <w:fldChar w:fldCharType="end"/>
      </w:r>
      <w:r w:rsidR="001C6029" w:rsidRPr="00152EA6">
        <w:rPr>
          <w:rFonts w:cs="Arial"/>
        </w:rPr>
        <w:t>.</w:t>
      </w:r>
      <w:r w:rsidR="001C6029">
        <w:rPr>
          <w:rFonts w:cs="Arial"/>
        </w:rPr>
        <w:t xml:space="preserve"> </w:t>
      </w:r>
      <w:r w:rsidR="0009363E">
        <w:rPr>
          <w:rFonts w:cs="Arial"/>
        </w:rPr>
        <w:t xml:space="preserve">Calcium sulphate is not ideal for use in the clinical setting however, since it requires a dry environment to set, and if exposed to moisture it can soften and fragment.  </w:t>
      </w:r>
      <w:r w:rsidR="000E3549">
        <w:rPr>
          <w:rFonts w:cs="Arial"/>
        </w:rPr>
        <w:t xml:space="preserve">HA and TCP </w:t>
      </w:r>
      <w:r w:rsidR="001C6029">
        <w:t xml:space="preserve">are osteoconductive, but </w:t>
      </w:r>
      <w:r w:rsidR="000E3549">
        <w:t>are brittle.</w:t>
      </w:r>
      <w:r w:rsidR="001C6029">
        <w:t xml:space="preserve"> </w:t>
      </w:r>
      <w:r w:rsidR="00F91F61">
        <w:t xml:space="preserve"> </w:t>
      </w:r>
      <w:r w:rsidR="0089187C">
        <w:t>HA bone filler materials are currently available on the market as pastes, granules and cements</w:t>
      </w:r>
      <w:r w:rsidR="00E56E0C">
        <w:t xml:space="preserve">. Biphasic HA/TCP filler materials are also available </w:t>
      </w:r>
      <w:r w:rsidR="005868C1">
        <w:fldChar w:fldCharType="begin"/>
      </w:r>
      <w:r w:rsidR="00026D26">
        <w:instrText xml:space="preserve"> ADDIN EN.CITE &lt;EndNote&gt;&lt;Cite&gt;&lt;Author&gt;Behnia&lt;/Author&gt;&lt;Year&gt;2012&lt;/Year&gt;&lt;RecNum&gt;1288&lt;/RecNum&gt;&lt;DisplayText&gt;(Behnia et al., 2012)&lt;/DisplayText&gt;&lt;record&gt;&lt;rec-number&gt;1288&lt;/rec-number&gt;&lt;foreign-keys&gt;&lt;key app="EN" db-id="55avtfztw5wse0ewv2nvz9575xvdvxd20zww"&gt;1288&lt;/key&gt;&lt;/foreign-keys&gt;&lt;ref-type name="Journal Article"&gt;17&lt;/ref-type&gt;&lt;contributors&gt;&lt;authors&gt;&lt;author&gt;Behnia, Hossein&lt;/author&gt;&lt;author&gt;Khojasteh, Arash&lt;/author&gt;&lt;author&gt;Soleimani, Masoud&lt;/author&gt;&lt;author&gt;Tehranchi, Azita&lt;/author&gt;&lt;author&gt;Atashi, Amir&lt;/author&gt;&lt;/authors&gt;&lt;/contributors&gt;&lt;titles&gt;&lt;title&gt;Repair of alveolar cleft defect with mesenchymal stem cells and platelet derived growth factors: A preliminary report&lt;/title&gt;&lt;secondary-title&gt;Journal of Cranio-Maxillofacial Surgery&lt;/secondary-title&gt;&lt;/titles&gt;&lt;periodical&gt;&lt;full-title&gt;Journal of Cranio-Maxillofacial Surgery&lt;/full-title&gt;&lt;/periodical&gt;&lt;pages&gt;2-7&lt;/pages&gt;&lt;volume&gt;40&lt;/volume&gt;&lt;number&gt;1&lt;/number&gt;&lt;keywords&gt;&lt;keyword&gt;Mesenchymal stem cell&lt;/keyword&gt;&lt;keyword&gt;PDGF&lt;/keyword&gt;&lt;keyword&gt;Alveolar cleft&lt;/keyword&gt;&lt;keyword&gt;Bone regeneration&lt;/keyword&gt;&lt;/keywords&gt;&lt;dates&gt;&lt;year&gt;2012&lt;/year&gt;&lt;/dates&gt;&lt;isbn&gt;1010-5182&lt;/isbn&gt;&lt;urls&gt;&lt;related-urls&gt;&lt;url&gt;http://www.sciencedirect.com/science/article/pii/S1010518211000424&lt;/url&gt;&lt;/related-urls&gt;&lt;/urls&gt;&lt;electronic-resource-num&gt;http://dx.doi.org/10.1016/j.jcms.2011.02.003&lt;/electronic-resource-num&gt;&lt;/record&gt;&lt;/Cite&gt;&lt;/EndNote&gt;</w:instrText>
      </w:r>
      <w:r w:rsidR="005868C1">
        <w:fldChar w:fldCharType="separate"/>
      </w:r>
      <w:r w:rsidR="00026D26">
        <w:rPr>
          <w:noProof/>
        </w:rPr>
        <w:t>(</w:t>
      </w:r>
      <w:hyperlink w:anchor="_ENREF_23" w:tooltip="Behnia, 2012 #1288" w:history="1">
        <w:r w:rsidR="002D29A2">
          <w:rPr>
            <w:noProof/>
          </w:rPr>
          <w:t xml:space="preserve">Behnia </w:t>
        </w:r>
        <w:r w:rsidR="00DA48B1" w:rsidRPr="00DA48B1">
          <w:rPr>
            <w:i/>
            <w:noProof/>
          </w:rPr>
          <w:t>et al</w:t>
        </w:r>
        <w:r w:rsidR="002D29A2">
          <w:rPr>
            <w:noProof/>
          </w:rPr>
          <w:t>., 2012</w:t>
        </w:r>
      </w:hyperlink>
      <w:r w:rsidR="00026D26">
        <w:rPr>
          <w:noProof/>
        </w:rPr>
        <w:t>)</w:t>
      </w:r>
      <w:r w:rsidR="005868C1">
        <w:fldChar w:fldCharType="end"/>
      </w:r>
      <w:r w:rsidR="0089187C">
        <w:t xml:space="preserve">. </w:t>
      </w:r>
    </w:p>
    <w:p w:rsidR="00BA1DE7" w:rsidRDefault="00BA1DE7" w:rsidP="00BA1DE7">
      <w:pPr>
        <w:spacing w:line="360" w:lineRule="auto"/>
        <w:rPr>
          <w:b/>
        </w:rPr>
      </w:pPr>
    </w:p>
    <w:p w:rsidR="00BA1DE7" w:rsidRDefault="00BA1DE7" w:rsidP="00BA1DE7">
      <w:pPr>
        <w:spacing w:line="360" w:lineRule="auto"/>
        <w:rPr>
          <w:b/>
        </w:rPr>
      </w:pPr>
    </w:p>
    <w:p w:rsidR="00C619DE" w:rsidRPr="00BA1DE7" w:rsidRDefault="00C619DE" w:rsidP="00BA1DE7">
      <w:pPr>
        <w:spacing w:line="360" w:lineRule="auto"/>
        <w:rPr>
          <w:b/>
        </w:rPr>
      </w:pPr>
    </w:p>
    <w:p w:rsidR="00C20A1F" w:rsidRPr="00BA1DE7" w:rsidRDefault="00C20A1F" w:rsidP="00BA1DE7">
      <w:pPr>
        <w:spacing w:line="360" w:lineRule="auto"/>
        <w:rPr>
          <w:b/>
        </w:rPr>
      </w:pPr>
      <w:bookmarkStart w:id="186" w:name="_Toc428455300"/>
      <w:bookmarkStart w:id="187" w:name="_Toc428456139"/>
      <w:bookmarkStart w:id="188" w:name="_Toc428456338"/>
      <w:bookmarkStart w:id="189" w:name="_Toc428457087"/>
      <w:bookmarkStart w:id="190" w:name="_Toc428458140"/>
      <w:bookmarkStart w:id="191" w:name="_Toc428521555"/>
      <w:bookmarkStart w:id="192" w:name="_Toc428522004"/>
      <w:r w:rsidRPr="00BA1DE7">
        <w:rPr>
          <w:b/>
        </w:rPr>
        <w:lastRenderedPageBreak/>
        <w:t>Synthetic scaffolds</w:t>
      </w:r>
      <w:bookmarkEnd w:id="186"/>
      <w:bookmarkEnd w:id="187"/>
      <w:bookmarkEnd w:id="188"/>
      <w:bookmarkEnd w:id="189"/>
      <w:bookmarkEnd w:id="190"/>
      <w:bookmarkEnd w:id="191"/>
      <w:bookmarkEnd w:id="192"/>
    </w:p>
    <w:p w:rsidR="00C20A1F" w:rsidRDefault="00C20A1F" w:rsidP="00C20A1F">
      <w:pPr>
        <w:spacing w:line="360" w:lineRule="auto"/>
        <w:rPr>
          <w:rFonts w:cs="Arial"/>
        </w:rPr>
      </w:pPr>
      <w:r w:rsidRPr="00152EA6">
        <w:rPr>
          <w:rFonts w:cs="Arial"/>
        </w:rPr>
        <w:t>Synthetic grafts are biocompatible, inorganic and commonly divided into two classes: ceramics and polymers</w:t>
      </w:r>
      <w:r w:rsidR="00604E1F">
        <w:rPr>
          <w:rFonts w:cs="Arial"/>
        </w:rPr>
        <w:t xml:space="preserve"> (scaffolds)</w:t>
      </w:r>
      <w:r w:rsidRPr="00152EA6">
        <w:rPr>
          <w:rFonts w:cs="Arial"/>
        </w:rPr>
        <w:t xml:space="preserve">. </w:t>
      </w:r>
      <w:r>
        <w:rPr>
          <w:rFonts w:cs="Arial"/>
        </w:rPr>
        <w:t xml:space="preserve">Scaffolds have been fabricated from synthetic polymers including </w:t>
      </w:r>
      <w:r w:rsidRPr="00152EA6">
        <w:rPr>
          <w:rFonts w:cs="Arial"/>
        </w:rPr>
        <w:t xml:space="preserve">PCL, PLA, PLGA, </w:t>
      </w:r>
      <w:proofErr w:type="gramStart"/>
      <w:r w:rsidRPr="00152EA6">
        <w:rPr>
          <w:rFonts w:cs="Arial"/>
        </w:rPr>
        <w:t>poly(</w:t>
      </w:r>
      <w:proofErr w:type="gramEnd"/>
      <w:r w:rsidRPr="00152EA6">
        <w:rPr>
          <w:rFonts w:cs="Arial"/>
        </w:rPr>
        <w:t xml:space="preserve">propylene </w:t>
      </w:r>
      <w:proofErr w:type="spellStart"/>
      <w:r w:rsidRPr="00152EA6">
        <w:rPr>
          <w:rFonts w:cs="Arial"/>
        </w:rPr>
        <w:t>fumerate</w:t>
      </w:r>
      <w:proofErr w:type="spellEnd"/>
      <w:r w:rsidRPr="00152EA6">
        <w:rPr>
          <w:rFonts w:cs="Arial"/>
        </w:rPr>
        <w:t xml:space="preserve">) (PPF), and PEG </w:t>
      </w:r>
      <w:r w:rsidR="005868C1" w:rsidRPr="00152EA6">
        <w:rPr>
          <w:rFonts w:cs="Arial"/>
        </w:rPr>
        <w:fldChar w:fldCharType="begin">
          <w:fldData xml:space="preserve">PEVuZE5vdGU+PENpdGU+PEF1dGhvcj5MZXdhbmRyb3dza2k8L0F1dGhvcj48WWVhcj4yMDAzPC9Z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</w:fldData>
        </w:fldChar>
      </w:r>
      <w:r>
        <w:rPr>
          <w:rFonts w:cs="Arial"/>
        </w:rPr>
        <w:instrText xml:space="preserve"> ADDIN EN.CITE </w:instrText>
      </w:r>
      <w:r w:rsidR="005868C1">
        <w:rPr>
          <w:rFonts w:cs="Arial"/>
        </w:rPr>
        <w:fldChar w:fldCharType="begin">
          <w:fldData xml:space="preserve">PEVuZE5vdGU+PENpdGU+PEF1dGhvcj5MZXdhbmRyb3dza2k8L0F1dGhvcj48WWVhcj4yMDAzPC9Z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56" w:tooltip="Lewandrowski, 2003 #879" w:history="1">
        <w:r w:rsidR="002D29A2" w:rsidRPr="00152EA6">
          <w:rPr>
            <w:rFonts w:cs="Arial"/>
            <w:noProof/>
          </w:rPr>
          <w:t xml:space="preserve">Lewandrowski </w:t>
        </w:r>
        <w:r w:rsidR="00DA48B1" w:rsidRPr="00DA48B1">
          <w:rPr>
            <w:rFonts w:cs="Arial"/>
            <w:i/>
            <w:noProof/>
          </w:rPr>
          <w:t>et al</w:t>
        </w:r>
        <w:r w:rsidR="002D29A2" w:rsidRPr="00152EA6">
          <w:rPr>
            <w:rFonts w:cs="Arial"/>
            <w:noProof/>
          </w:rPr>
          <w:t>., 2003</w:t>
        </w:r>
      </w:hyperlink>
      <w:r w:rsidRPr="00152EA6">
        <w:rPr>
          <w:rFonts w:cs="Arial"/>
          <w:noProof/>
        </w:rPr>
        <w:t xml:space="preserve">, </w:t>
      </w:r>
      <w:hyperlink w:anchor="_ENREF_37" w:tooltip="Bose, 2013 #46" w:history="1">
        <w:r w:rsidR="002D29A2" w:rsidRPr="00152EA6">
          <w:rPr>
            <w:rFonts w:cs="Arial"/>
            <w:noProof/>
          </w:rPr>
          <w:t xml:space="preserve">Bose </w:t>
        </w:r>
        <w:r w:rsidR="00DA48B1" w:rsidRPr="00DA48B1">
          <w:rPr>
            <w:rFonts w:cs="Arial"/>
            <w:i/>
            <w:noProof/>
          </w:rPr>
          <w:t>et al</w:t>
        </w:r>
        <w:r w:rsidR="002D29A2" w:rsidRPr="00152EA6">
          <w:rPr>
            <w:rFonts w:cs="Arial"/>
            <w:noProof/>
          </w:rPr>
          <w:t>., 2013</w:t>
        </w:r>
      </w:hyperlink>
      <w:r w:rsidRPr="00152EA6">
        <w:rPr>
          <w:rFonts w:cs="Arial"/>
          <w:noProof/>
        </w:rPr>
        <w:t>)</w:t>
      </w:r>
      <w:r w:rsidR="005868C1" w:rsidRPr="00152EA6">
        <w:rPr>
          <w:rFonts w:cs="Arial"/>
        </w:rPr>
        <w:fldChar w:fldCharType="end"/>
      </w:r>
      <w:r>
        <w:rPr>
          <w:rFonts w:cs="Arial"/>
        </w:rPr>
        <w:t xml:space="preserve">. </w:t>
      </w:r>
      <w:r w:rsidRPr="00152EA6">
        <w:rPr>
          <w:rFonts w:cs="Arial"/>
        </w:rPr>
        <w:t xml:space="preserve">Commercially available ceramic-based synthetic materials include calcium phosphates (e.g. </w:t>
      </w:r>
      <w:r w:rsidR="00232BDA">
        <w:rPr>
          <w:rFonts w:cs="Arial"/>
        </w:rPr>
        <w:t>HA</w:t>
      </w:r>
      <w:r w:rsidRPr="00152EA6">
        <w:rPr>
          <w:rFonts w:cs="Arial"/>
        </w:rPr>
        <w:t xml:space="preserve"> and </w:t>
      </w:r>
      <w:r w:rsidR="00DD1366">
        <w:rPr>
          <w:rFonts w:cs="Arial"/>
        </w:rPr>
        <w:t>TCP</w:t>
      </w:r>
      <w:r w:rsidRPr="00152EA6">
        <w:rPr>
          <w:rFonts w:cs="Arial"/>
        </w:rPr>
        <w:t xml:space="preserve">), calcium sulphate </w:t>
      </w:r>
      <w:r w:rsidR="00604E1F">
        <w:rPr>
          <w:rFonts w:cs="Arial"/>
        </w:rPr>
        <w:t>and bioactive glasses. T</w:t>
      </w:r>
      <w:r w:rsidRPr="00152EA6">
        <w:rPr>
          <w:rFonts w:cs="Arial"/>
        </w:rPr>
        <w:t>hese materials</w:t>
      </w:r>
      <w:r w:rsidR="00604E1F">
        <w:rPr>
          <w:rFonts w:cs="Arial"/>
        </w:rPr>
        <w:t xml:space="preserve"> are classed as </w:t>
      </w:r>
      <w:proofErr w:type="spellStart"/>
      <w:r w:rsidR="00604E1F">
        <w:rPr>
          <w:rFonts w:cs="Arial"/>
        </w:rPr>
        <w:t>osteointegrative</w:t>
      </w:r>
      <w:proofErr w:type="spellEnd"/>
      <w:r w:rsidR="00604E1F">
        <w:rPr>
          <w:rFonts w:cs="Arial"/>
        </w:rPr>
        <w:t xml:space="preserve"> as they</w:t>
      </w:r>
      <w:r w:rsidRPr="00152EA6">
        <w:rPr>
          <w:rFonts w:cs="Arial"/>
        </w:rPr>
        <w:t xml:space="preserve"> promote the formation of bonds between the new mineralise</w:t>
      </w:r>
      <w:r w:rsidR="00604E1F">
        <w:rPr>
          <w:rFonts w:cs="Arial"/>
        </w:rPr>
        <w:t>d tissue and the graft material</w:t>
      </w:r>
      <w:r w:rsidRPr="00152EA6">
        <w:rPr>
          <w:rFonts w:cs="Arial"/>
        </w:rPr>
        <w:t>. The biological and physical characteristics of the ceramic</w:t>
      </w:r>
      <w:r w:rsidR="00604E1F">
        <w:rPr>
          <w:rFonts w:cs="Arial"/>
        </w:rPr>
        <w:t xml:space="preserve"> grafts</w:t>
      </w:r>
      <w:r w:rsidRPr="00152EA6">
        <w:rPr>
          <w:rFonts w:cs="Arial"/>
        </w:rPr>
        <w:t xml:space="preserve">, including strength, modulus and dissolution rate, are all affected by differences in the crystalline structure </w:t>
      </w:r>
      <w:r w:rsidR="005868C1" w:rsidRPr="00152EA6">
        <w:rPr>
          <w:rFonts w:cs="Arial"/>
        </w:rPr>
        <w:fldChar w:fldCharType="begin">
          <w:fldData xml:space="preserve">PEVuZE5vdGU+PENpdGU+PEF1dGhvcj5Cb2NjYWNjaW5pPC9BdXRob3I+PFllYXI+MjAwNTwvWWVh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PEVuZE5vdGU+PENpdGU+PEF1dGhvcj5Cb2NjYWNjaW5pPC9BdXRob3I+PFllYXI+MjAwNTwvWWVh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33" w:tooltip="Boccaccini, 2005 #44" w:history="1">
        <w:r w:rsidR="002D29A2" w:rsidRPr="00152EA6">
          <w:rPr>
            <w:rFonts w:cs="Arial"/>
            <w:noProof/>
          </w:rPr>
          <w:t>Boccaccini and Blaker, 2005</w:t>
        </w:r>
      </w:hyperlink>
      <w:r w:rsidRPr="00152EA6">
        <w:rPr>
          <w:rFonts w:cs="Arial"/>
          <w:noProof/>
        </w:rPr>
        <w:t>)</w:t>
      </w:r>
      <w:r w:rsidR="005868C1" w:rsidRPr="00152EA6">
        <w:rPr>
          <w:rFonts w:cs="Arial"/>
        </w:rPr>
        <w:fldChar w:fldCharType="end"/>
      </w:r>
      <w:r w:rsidRPr="00152EA6">
        <w:rPr>
          <w:rFonts w:cs="Arial"/>
        </w:rPr>
        <w:t>.</w:t>
      </w:r>
    </w:p>
    <w:p w:rsidR="00C20A1F" w:rsidRDefault="00C20A1F" w:rsidP="00C20A1F">
      <w:pPr>
        <w:spacing w:line="360" w:lineRule="auto"/>
        <w:rPr>
          <w:rFonts w:cs="Arial"/>
        </w:rPr>
      </w:pPr>
    </w:p>
    <w:p w:rsidR="00C20A1F" w:rsidRDefault="00C20A1F" w:rsidP="00C20A1F">
      <w:pPr>
        <w:spacing w:line="360" w:lineRule="auto"/>
        <w:rPr>
          <w:rFonts w:cs="Arial"/>
        </w:rPr>
      </w:pPr>
      <w:r w:rsidRPr="00152EA6">
        <w:rPr>
          <w:rFonts w:cs="Arial"/>
        </w:rPr>
        <w:t>By comparing two synthetic</w:t>
      </w:r>
      <w:r w:rsidR="00232BDA">
        <w:rPr>
          <w:rFonts w:cs="Arial"/>
        </w:rPr>
        <w:t xml:space="preserve"> HA</w:t>
      </w:r>
      <w:r w:rsidRPr="00152EA6">
        <w:rPr>
          <w:rFonts w:cs="Arial"/>
        </w:rPr>
        <w:t xml:space="preserve"> bone graft materials (</w:t>
      </w:r>
      <w:proofErr w:type="spellStart"/>
      <w:r w:rsidRPr="00152EA6">
        <w:rPr>
          <w:rFonts w:cs="Arial"/>
        </w:rPr>
        <w:t>OsteoGen</w:t>
      </w:r>
      <w:proofErr w:type="spellEnd"/>
      <w:r w:rsidRPr="00152EA6">
        <w:rPr>
          <w:rFonts w:cs="Arial"/>
        </w:rPr>
        <w:t xml:space="preserve"> and </w:t>
      </w:r>
      <w:proofErr w:type="spellStart"/>
      <w:r w:rsidRPr="00152EA6">
        <w:rPr>
          <w:rFonts w:cs="Arial"/>
        </w:rPr>
        <w:t>OsteoGraf</w:t>
      </w:r>
      <w:proofErr w:type="spellEnd"/>
      <w:r w:rsidRPr="00152EA6">
        <w:rPr>
          <w:rFonts w:cs="Arial"/>
        </w:rPr>
        <w:t xml:space="preserve">/LD300) with </w:t>
      </w:r>
      <w:proofErr w:type="spellStart"/>
      <w:r w:rsidRPr="00152EA6">
        <w:rPr>
          <w:rFonts w:cs="Arial"/>
        </w:rPr>
        <w:t>deproteinised</w:t>
      </w:r>
      <w:proofErr w:type="spellEnd"/>
      <w:r w:rsidRPr="00152EA6">
        <w:rPr>
          <w:rFonts w:cs="Arial"/>
        </w:rPr>
        <w:t xml:space="preserve"> natural bone, Rosen </w:t>
      </w:r>
      <w:r w:rsidR="00DA48B1" w:rsidRPr="00DA48B1">
        <w:rPr>
          <w:rFonts w:cs="Arial"/>
          <w:i/>
        </w:rPr>
        <w:t>et al</w:t>
      </w:r>
      <w:r w:rsidR="00B95117">
        <w:rPr>
          <w:rFonts w:cs="Arial"/>
          <w:i/>
        </w:rPr>
        <w:t>.</w:t>
      </w:r>
      <w:r w:rsidRPr="00152EA6">
        <w:rPr>
          <w:rFonts w:cs="Arial"/>
          <w:i/>
        </w:rPr>
        <w:t xml:space="preserve"> </w:t>
      </w:r>
      <w:r w:rsidRPr="00152EA6">
        <w:rPr>
          <w:rFonts w:cs="Arial"/>
        </w:rPr>
        <w:t>found that the synthetic grafts showed little structure, whilst the natural bone was highly structured.  SEM analysis revealed that the natural bone has a periodic spacing of crystallites along the fibrils that is consistent with the banding pattern of collagen and inter-</w:t>
      </w:r>
      <w:proofErr w:type="spellStart"/>
      <w:r w:rsidRPr="00152EA6">
        <w:rPr>
          <w:rFonts w:cs="Arial"/>
        </w:rPr>
        <w:t>fibrillar</w:t>
      </w:r>
      <w:proofErr w:type="spellEnd"/>
      <w:r w:rsidRPr="00152EA6">
        <w:rPr>
          <w:rFonts w:cs="Arial"/>
        </w:rPr>
        <w:t xml:space="preserve">-bridging crystallites which had a plate-like habit </w:t>
      </w:r>
      <w:r w:rsidR="005868C1" w:rsidRPr="00152EA6">
        <w:rPr>
          <w:rFonts w:cs="Arial"/>
        </w:rPr>
        <w:fldChar w:fldCharType="begin"/>
      </w:r>
      <w:r>
        <w:rPr>
          <w:rFonts w:cs="Arial"/>
        </w:rPr>
        <w:instrText xml:space="preserve"> ADDIN EN.CITE &lt;EndNote&gt;&lt;Cite&gt;&lt;Author&gt;Rosen&lt;/Author&gt;&lt;Year&gt;2002&lt;/Year&gt;&lt;RecNum&gt;1041&lt;/RecNum&gt;&lt;DisplayText&gt;(Rosen et al., 2002)&lt;/DisplayText&gt;&lt;record&gt;&lt;rec-number&gt;1041&lt;/rec-number&gt;&lt;foreign-keys&gt;&lt;key app="EN" db-id="55avtfztw5wse0ewv2nvz9575xvdvxd20zww"&gt;1041&lt;/key&gt;&lt;key app="ENWeb" db-id=""&gt;0&lt;/key&gt;&lt;/foreign-keys&gt;&lt;ref-type name="Journal Article"&gt;17&lt;/ref-type&gt;&lt;contributors&gt;&lt;authors&gt;&lt;author&gt;Rosen, V. B.&lt;/author&gt;&lt;author&gt;Hobbs, L. W.&lt;/author&gt;&lt;author&gt;Spector, M.&lt;/author&gt;&lt;/authors&gt;&lt;/contributors&gt;&lt;auth-address&gt;Department of Materials Scinece and Engineering, Massachusetts Institute of Technology, Cambridge 02139, USA.&lt;/auth-address&gt;&lt;titles&gt;&lt;title&gt;The ultrastructure of anorganic bovine bone and selected synthetic hyroxyapatites used as bone graft substitute materials&lt;/title&gt;&lt;secondary-title&gt;Biomaterials&lt;/secondary-title&gt;&lt;alt-title&gt;Biomaterials&lt;/alt-title&gt;&lt;/titles&gt;&lt;periodical&gt;&lt;full-title&gt;Biomaterials&lt;/full-title&gt;&lt;/periodical&gt;&lt;alt-periodical&gt;&lt;full-title&gt;Biomaterials&lt;/full-title&gt;&lt;/alt-periodical&gt;&lt;pages&gt;921-8&lt;/pages&gt;&lt;volume&gt;23&lt;/volume&gt;&lt;number&gt;3&lt;/number&gt;&lt;edition&gt;2002/01/05&lt;/edition&gt;&lt;keywords&gt;&lt;keyword&gt;Animals&lt;/keyword&gt;&lt;keyword&gt;*Bone Substitutes&lt;/keyword&gt;&lt;keyword&gt;Bone and Bones/*ultrastructure&lt;/keyword&gt;&lt;keyword&gt;Cattle&lt;/keyword&gt;&lt;keyword&gt;Collagen/ultrastructure&lt;/keyword&gt;&lt;keyword&gt;Hydroxyapatites/*chemistry&lt;/keyword&gt;&lt;keyword&gt;Microscopy, Electron&lt;/keyword&gt;&lt;keyword&gt;Microscopy, Electron, Scanning&lt;/keyword&gt;&lt;/keywords&gt;&lt;dates&gt;&lt;year&gt;2002&lt;/year&gt;&lt;pub-dates&gt;&lt;date&gt;Feb&lt;/date&gt;&lt;/pub-dates&gt;&lt;/dates&gt;&lt;isbn&gt;0142-9612 (Print)&amp;#xD;0142-9612 (Linking)&lt;/isbn&gt;&lt;accession-num&gt;11771712&lt;/accession-num&gt;&lt;work-type&gt;Comparative Study&amp;#xD;Research Support, Non-U.S. Gov&amp;apos;t&amp;#xD;Research Support, U.S. Gov&amp;apos;t, Non-P.H.S.&lt;/work-type&gt;&lt;urls&gt;&lt;related-urls&gt;&lt;url&gt;http://www.ncbi.nlm.nih.gov/pubmed/11771712&lt;/url&gt;&lt;/related-urls&gt;&lt;/urls&gt;&lt;language&gt;eng&lt;/language&gt;&lt;/record&gt;&lt;/Cite&gt;&lt;/EndNote&gt;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215" w:tooltip="Rosen, 2002 #1041" w:history="1">
        <w:r w:rsidR="002D29A2" w:rsidRPr="00152EA6">
          <w:rPr>
            <w:rFonts w:cs="Arial"/>
            <w:noProof/>
          </w:rPr>
          <w:t xml:space="preserve">Rosen </w:t>
        </w:r>
        <w:r w:rsidR="00DA48B1" w:rsidRPr="00DA48B1">
          <w:rPr>
            <w:rFonts w:cs="Arial"/>
            <w:i/>
            <w:noProof/>
          </w:rPr>
          <w:t>et al</w:t>
        </w:r>
        <w:r w:rsidR="002D29A2" w:rsidRPr="00152EA6">
          <w:rPr>
            <w:rFonts w:cs="Arial"/>
            <w:noProof/>
          </w:rPr>
          <w:t>., 2002</w:t>
        </w:r>
      </w:hyperlink>
      <w:r w:rsidRPr="00152EA6">
        <w:rPr>
          <w:rFonts w:cs="Arial"/>
          <w:noProof/>
        </w:rPr>
        <w:t>)</w:t>
      </w:r>
      <w:r w:rsidR="005868C1" w:rsidRPr="00152EA6">
        <w:rPr>
          <w:rFonts w:cs="Arial"/>
        </w:rPr>
        <w:fldChar w:fldCharType="end"/>
      </w:r>
      <w:r w:rsidRPr="00152EA6">
        <w:rPr>
          <w:rFonts w:cs="Arial"/>
        </w:rPr>
        <w:t xml:space="preserve">. </w:t>
      </w:r>
    </w:p>
    <w:p w:rsidR="00C20A1F" w:rsidRDefault="00C20A1F" w:rsidP="00C20A1F">
      <w:pPr>
        <w:spacing w:line="360" w:lineRule="auto"/>
        <w:rPr>
          <w:rFonts w:cs="Arial"/>
        </w:rPr>
      </w:pPr>
    </w:p>
    <w:p w:rsidR="00C20A1F" w:rsidRPr="00BA1DE7" w:rsidRDefault="00C20A1F" w:rsidP="00BA1DE7">
      <w:pPr>
        <w:spacing w:line="360" w:lineRule="auto"/>
        <w:rPr>
          <w:b/>
        </w:rPr>
      </w:pPr>
      <w:bookmarkStart w:id="193" w:name="_Toc428455301"/>
      <w:bookmarkStart w:id="194" w:name="_Toc428456140"/>
      <w:bookmarkStart w:id="195" w:name="_Toc428456339"/>
      <w:bookmarkStart w:id="196" w:name="_Toc428457088"/>
      <w:bookmarkStart w:id="197" w:name="_Toc428458141"/>
      <w:bookmarkStart w:id="198" w:name="_Toc428521556"/>
      <w:bookmarkStart w:id="199" w:name="_Toc428522005"/>
      <w:r w:rsidRPr="00BA1DE7">
        <w:rPr>
          <w:b/>
        </w:rPr>
        <w:t>Scaffold design</w:t>
      </w:r>
      <w:bookmarkEnd w:id="193"/>
      <w:bookmarkEnd w:id="194"/>
      <w:bookmarkEnd w:id="195"/>
      <w:bookmarkEnd w:id="196"/>
      <w:bookmarkEnd w:id="197"/>
      <w:bookmarkEnd w:id="198"/>
      <w:bookmarkEnd w:id="199"/>
    </w:p>
    <w:p w:rsidR="00C20A1F" w:rsidRPr="003A7089" w:rsidRDefault="00C20A1F" w:rsidP="00C20A1F">
      <w:pPr>
        <w:spacing w:line="360" w:lineRule="auto"/>
        <w:rPr>
          <w:rFonts w:cs="Arial"/>
        </w:rPr>
      </w:pPr>
      <w:r w:rsidRPr="003A7089">
        <w:rPr>
          <w:rFonts w:cs="Arial"/>
        </w:rPr>
        <w:t xml:space="preserve">The porosity and pore size of the scaffold have an impact on its efficacy as a bone regeneration tool. A porous structure with interconnected pores is essential for the transportation of nutrients and waste, </w:t>
      </w:r>
      <w:r w:rsidR="00604E1F">
        <w:rPr>
          <w:rFonts w:cs="Arial"/>
        </w:rPr>
        <w:t xml:space="preserve">and </w:t>
      </w:r>
      <w:r w:rsidRPr="003A7089">
        <w:rPr>
          <w:rFonts w:cs="Arial"/>
        </w:rPr>
        <w:t xml:space="preserve">cell proliferation and migration which is necessary for vascularisation and the formation of new tissue. Additionally, a porous surface can improve the mechanical stability of the scaffold-natural bone interface by improving the mechanical interlocking between the two materials </w:t>
      </w:r>
      <w:r w:rsidR="005868C1" w:rsidRPr="003A7089">
        <w:rPr>
          <w:rFonts w:cs="Arial"/>
        </w:rPr>
        <w:fldChar w:fldCharType="begin">
          <w:fldData xml:space="preserve">PEVuZE5vdGU+PENpdGU+PEF1dGhvcj5TdG9yeTwvQXV0aG9yPjxZZWFyPjE5OTg8L1llYXI+PFJl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</w:fldData>
        </w:fldChar>
      </w:r>
      <w:r>
        <w:rPr>
          <w:rFonts w:cs="Arial"/>
        </w:rPr>
        <w:instrText xml:space="preserve"> ADDIN EN.CITE </w:instrText>
      </w:r>
      <w:r w:rsidR="005868C1">
        <w:rPr>
          <w:rFonts w:cs="Arial"/>
        </w:rPr>
        <w:fldChar w:fldCharType="begin">
          <w:fldData xml:space="preserve">PEVuZE5vdGU+PENpdGU+PEF1dGhvcj5TdG9yeTwvQXV0aG9yPjxZZWFyPjE5OTg8L1llYXI+PFJl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</w:fldData>
        </w:fldChar>
      </w:r>
      <w:r>
        <w:rPr>
          <w:rFonts w:cs="Arial"/>
        </w:rPr>
        <w:instrText xml:space="preserve"> ADDIN EN.CITE.DATA </w:instrText>
      </w:r>
      <w:r w:rsidR="005868C1">
        <w:rPr>
          <w:rFonts w:cs="Arial"/>
        </w:rPr>
      </w:r>
      <w:r w:rsidR="005868C1">
        <w:rPr>
          <w:rFonts w:cs="Arial"/>
        </w:rPr>
        <w:fldChar w:fldCharType="end"/>
      </w:r>
      <w:r w:rsidR="005868C1" w:rsidRPr="003A7089">
        <w:rPr>
          <w:rFonts w:cs="Arial"/>
        </w:rPr>
      </w:r>
      <w:r w:rsidR="005868C1" w:rsidRPr="003A7089">
        <w:rPr>
          <w:rFonts w:cs="Arial"/>
        </w:rPr>
        <w:fldChar w:fldCharType="separate"/>
      </w:r>
      <w:r w:rsidRPr="003A7089">
        <w:rPr>
          <w:rFonts w:cs="Arial"/>
          <w:noProof/>
        </w:rPr>
        <w:t>(</w:t>
      </w:r>
      <w:hyperlink w:anchor="_ENREF_236" w:tooltip="Story, 1998 #1083" w:history="1">
        <w:r w:rsidR="002D29A2" w:rsidRPr="003A7089">
          <w:rPr>
            <w:rFonts w:cs="Arial"/>
            <w:noProof/>
          </w:rPr>
          <w:t xml:space="preserve">Story </w:t>
        </w:r>
        <w:r w:rsidR="00DA48B1" w:rsidRPr="00DA48B1">
          <w:rPr>
            <w:rFonts w:cs="Arial"/>
            <w:i/>
            <w:noProof/>
          </w:rPr>
          <w:t>et al</w:t>
        </w:r>
        <w:r w:rsidR="002D29A2" w:rsidRPr="003A7089">
          <w:rPr>
            <w:rFonts w:cs="Arial"/>
            <w:noProof/>
          </w:rPr>
          <w:t>., 1998</w:t>
        </w:r>
      </w:hyperlink>
      <w:r w:rsidRPr="003A7089">
        <w:rPr>
          <w:rFonts w:cs="Arial"/>
          <w:noProof/>
        </w:rPr>
        <w:t>)</w:t>
      </w:r>
      <w:r w:rsidR="005868C1" w:rsidRPr="003A7089">
        <w:rPr>
          <w:rFonts w:cs="Arial"/>
        </w:rPr>
        <w:fldChar w:fldCharType="end"/>
      </w:r>
      <w:r w:rsidRPr="003A7089">
        <w:rPr>
          <w:rFonts w:cs="Arial"/>
        </w:rPr>
        <w:t xml:space="preserve">. </w:t>
      </w:r>
    </w:p>
    <w:p w:rsidR="00C20A1F" w:rsidRPr="00011C0C" w:rsidRDefault="00C20A1F" w:rsidP="00C20A1F">
      <w:pPr>
        <w:spacing w:line="360" w:lineRule="auto"/>
        <w:rPr>
          <w:rFonts w:cs="Arial"/>
          <w:highlight w:val="red"/>
        </w:rPr>
      </w:pPr>
    </w:p>
    <w:p w:rsidR="00C20A1F" w:rsidRPr="003A7089" w:rsidRDefault="00C20A1F" w:rsidP="00C20A1F">
      <w:pPr>
        <w:spacing w:line="360" w:lineRule="auto"/>
        <w:rPr>
          <w:rFonts w:cs="Arial"/>
        </w:rPr>
      </w:pPr>
      <w:r w:rsidRPr="003A7089">
        <w:rPr>
          <w:rFonts w:cs="Arial"/>
        </w:rPr>
        <w:t xml:space="preserve">The degradation properties of the scaffold material can play an important role when considering the porosity of the desired scaffold. Scaffolds with high porosities </w:t>
      </w:r>
      <w:r w:rsidRPr="003A7089">
        <w:rPr>
          <w:rFonts w:cs="Arial"/>
        </w:rPr>
        <w:lastRenderedPageBreak/>
        <w:t xml:space="preserve">(&gt;90 %) should not be fabricated from biomaterials with a high degradation rate, since the mechanical and structural integrity of the scaffold will be compromised before new bone </w:t>
      </w:r>
      <w:r w:rsidR="00604E1F">
        <w:rPr>
          <w:rFonts w:cs="Arial"/>
        </w:rPr>
        <w:t>can be</w:t>
      </w:r>
      <w:r w:rsidR="00E24AD8">
        <w:rPr>
          <w:rFonts w:cs="Arial"/>
        </w:rPr>
        <w:t xml:space="preserve"> generated. However</w:t>
      </w:r>
      <w:r w:rsidRPr="003A7089">
        <w:rPr>
          <w:rFonts w:cs="Arial"/>
        </w:rPr>
        <w:t xml:space="preserve">, highly porous scaffolds can be fabricated from materials with a low degradation rate and good mechanical properties. Because of the higher pore surface area that interacts with the host tissue, degradation can be accelerated by two effects: macrophages via oxidation and/or hydrolysis. </w:t>
      </w:r>
    </w:p>
    <w:p w:rsidR="00C20A1F" w:rsidRPr="003A7089" w:rsidRDefault="00C20A1F" w:rsidP="00C20A1F">
      <w:pPr>
        <w:spacing w:line="360" w:lineRule="auto"/>
        <w:rPr>
          <w:rFonts w:cs="Arial"/>
        </w:rPr>
      </w:pPr>
    </w:p>
    <w:p w:rsidR="00C20A1F" w:rsidRDefault="00C20A1F" w:rsidP="00C20A1F">
      <w:pPr>
        <w:spacing w:line="360" w:lineRule="auto"/>
        <w:rPr>
          <w:rFonts w:cs="Arial"/>
        </w:rPr>
      </w:pPr>
      <w:r w:rsidRPr="003A7089">
        <w:rPr>
          <w:rFonts w:cs="Arial"/>
        </w:rPr>
        <w:t>Pore size also has an important role in the use of scaffolds for BTE: too small a pore and the cells cannot pene</w:t>
      </w:r>
      <w:r w:rsidR="00604E1F">
        <w:rPr>
          <w:rFonts w:cs="Arial"/>
        </w:rPr>
        <w:t>trate into the scaffold. I</w:t>
      </w:r>
      <w:r w:rsidRPr="003A7089">
        <w:rPr>
          <w:rFonts w:cs="Arial"/>
        </w:rPr>
        <w:t>f the pores are too large</w:t>
      </w:r>
      <w:r w:rsidR="00604E1F">
        <w:rPr>
          <w:rFonts w:cs="Arial"/>
        </w:rPr>
        <w:t>,</w:t>
      </w:r>
      <w:r w:rsidRPr="003A7089">
        <w:rPr>
          <w:rFonts w:cs="Arial"/>
        </w:rPr>
        <w:t xml:space="preserve"> the mechanical properties of the scaffold may be detrimentally affected by increasing the void volume. </w:t>
      </w:r>
      <w:r w:rsidR="005868C1" w:rsidRPr="003A7089">
        <w:rPr>
          <w:rFonts w:cs="Arial"/>
        </w:rPr>
        <w:fldChar w:fldCharType="begin">
          <w:fldData xml:space="preserve">PEVuZE5vdGU+PENpdGU+PEF1dGhvcj5FbC1HaGFubmFtPC9BdXRob3I+PFllYXI+MjAwNDwvWWVh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</w:fldData>
        </w:fldChar>
      </w:r>
      <w:r w:rsidR="00D75D8C">
        <w:rPr>
          <w:rFonts w:cs="Arial"/>
        </w:rPr>
        <w:instrText xml:space="preserve"> ADDIN EN.CITE </w:instrText>
      </w:r>
      <w:r w:rsidR="005868C1">
        <w:rPr>
          <w:rFonts w:cs="Arial"/>
        </w:rPr>
        <w:fldChar w:fldCharType="begin">
          <w:fldData xml:space="preserve">PEVuZE5vdGU+PENpdGU+PEF1dGhvcj5FbC1HaGFubmFtPC9BdXRob3I+PFllYXI+MjAwNDwvWWVh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</w:fldData>
        </w:fldChar>
      </w:r>
      <w:r w:rsidR="00D75D8C">
        <w:rPr>
          <w:rFonts w:cs="Arial"/>
        </w:rPr>
        <w:instrText xml:space="preserve"> ADDIN EN.CITE.DATA </w:instrText>
      </w:r>
      <w:r w:rsidR="005868C1">
        <w:rPr>
          <w:rFonts w:cs="Arial"/>
        </w:rPr>
      </w:r>
      <w:r w:rsidR="005868C1">
        <w:rPr>
          <w:rFonts w:cs="Arial"/>
        </w:rPr>
        <w:fldChar w:fldCharType="end"/>
      </w:r>
      <w:r w:rsidR="005868C1" w:rsidRPr="003A7089">
        <w:rPr>
          <w:rFonts w:cs="Arial"/>
        </w:rPr>
      </w:r>
      <w:r w:rsidR="005868C1" w:rsidRPr="003A7089">
        <w:rPr>
          <w:rFonts w:cs="Arial"/>
        </w:rPr>
        <w:fldChar w:fldCharType="separate"/>
      </w:r>
      <w:r w:rsidR="00D75D8C" w:rsidRPr="003A7089">
        <w:rPr>
          <w:rFonts w:cs="Arial"/>
          <w:noProof/>
        </w:rPr>
        <w:t>(</w:t>
      </w:r>
      <w:hyperlink w:anchor="_ENREF_79" w:tooltip="El-Ghannam, 2004 #735" w:history="1">
        <w:r w:rsidR="002D29A2" w:rsidRPr="003A7089">
          <w:rPr>
            <w:rFonts w:cs="Arial"/>
            <w:noProof/>
          </w:rPr>
          <w:t>El-Ghannam, 2004</w:t>
        </w:r>
      </w:hyperlink>
      <w:r w:rsidR="00D75D8C" w:rsidRPr="003A7089">
        <w:rPr>
          <w:rFonts w:cs="Arial"/>
          <w:noProof/>
        </w:rPr>
        <w:t xml:space="preserve">, </w:t>
      </w:r>
      <w:hyperlink w:anchor="_ENREF_259" w:tooltip="Williams, 2005 #1189" w:history="1">
        <w:r w:rsidR="002D29A2" w:rsidRPr="003A7089">
          <w:rPr>
            <w:rFonts w:cs="Arial"/>
            <w:noProof/>
          </w:rPr>
          <w:t xml:space="preserve">Williams </w:t>
        </w:r>
        <w:r w:rsidR="00DA48B1" w:rsidRPr="00DA48B1">
          <w:rPr>
            <w:rFonts w:cs="Arial"/>
            <w:i/>
            <w:noProof/>
          </w:rPr>
          <w:t>et al</w:t>
        </w:r>
        <w:r w:rsidR="002D29A2" w:rsidRPr="003A7089">
          <w:rPr>
            <w:rFonts w:cs="Arial"/>
            <w:noProof/>
          </w:rPr>
          <w:t>., 2005</w:t>
        </w:r>
      </w:hyperlink>
      <w:r w:rsidR="00D75D8C" w:rsidRPr="003A7089">
        <w:rPr>
          <w:rFonts w:cs="Arial"/>
          <w:noProof/>
        </w:rPr>
        <w:t>)</w:t>
      </w:r>
      <w:r w:rsidR="005868C1" w:rsidRPr="003A7089">
        <w:rPr>
          <w:rFonts w:cs="Arial"/>
        </w:rPr>
        <w:fldChar w:fldCharType="end"/>
      </w:r>
      <w:r w:rsidR="00D75D8C" w:rsidRPr="003A7089">
        <w:rPr>
          <w:rFonts w:cs="Arial"/>
        </w:rPr>
        <w:t xml:space="preserve">.  </w:t>
      </w:r>
      <w:r w:rsidR="00D75D8C">
        <w:rPr>
          <w:rFonts w:cs="Arial"/>
        </w:rPr>
        <w:t>Although s</w:t>
      </w:r>
      <w:r w:rsidRPr="003A7089">
        <w:rPr>
          <w:rFonts w:cs="Arial"/>
        </w:rPr>
        <w:t>caffolds with a range of pore sizes from 10-1500 µm have been used in bone tissue engineering</w:t>
      </w:r>
      <w:r w:rsidR="00D75D8C">
        <w:rPr>
          <w:rFonts w:cs="Arial"/>
        </w:rPr>
        <w:t xml:space="preserve">, a size of greater than 300 </w:t>
      </w:r>
      <w:r w:rsidR="00D75D8C" w:rsidRPr="003A7089">
        <w:rPr>
          <w:rFonts w:cs="Arial"/>
        </w:rPr>
        <w:t>µm</w:t>
      </w:r>
      <w:r w:rsidR="00D75D8C">
        <w:rPr>
          <w:rFonts w:cs="Arial"/>
        </w:rPr>
        <w:t xml:space="preserve"> is recommended due to an enhanced new bone formation </w:t>
      </w:r>
      <w:r w:rsidR="005868C1" w:rsidRPr="003A7089">
        <w:rPr>
          <w:rFonts w:cs="Arial"/>
        </w:rPr>
        <w:fldChar w:fldCharType="begin"/>
      </w:r>
      <w:r w:rsidR="00D75D8C">
        <w:rPr>
          <w:rFonts w:cs="Arial"/>
        </w:rPr>
        <w:instrText xml:space="preserve"> ADDIN EN.CITE &lt;EndNote&gt;&lt;Cite&gt;&lt;Author&gt;Karageorgiou&lt;/Author&gt;&lt;Year&gt;2005&lt;/Year&gt;&lt;RecNum&gt;831&lt;/RecNum&gt;&lt;DisplayText&gt;(Karageorgiou and Kaplan, 2005)&lt;/DisplayText&gt;&lt;record&gt;&lt;rec-number&gt;831&lt;/rec-number&gt;&lt;foreign-keys&gt;&lt;key app="EN" db-id="55avtfztw5wse0ewv2nvz9575xvdvxd20zww"&gt;831&lt;/key&gt;&lt;key app="ENWeb" db-id=""&gt;0&lt;/key&gt;&lt;/foreign-keys&gt;&lt;ref-type name="Journal Article"&gt;17&lt;/ref-type&gt;&lt;contributors&gt;&lt;authors&gt;&lt;author&gt;Karageorgiou, V.&lt;/author&gt;&lt;author&gt;Kaplan, D.&lt;/author&gt;&lt;/authors&gt;&lt;/contributors&gt;&lt;auth-address&gt;Department of Chemical and Biological Engineering, Tufts University, 4 Colby Street, Medford, MA 02155, USA.&lt;/auth-address&gt;&lt;titles&gt;&lt;title&gt;Porosity of 3D biomaterial scaffolds and osteogenesis&lt;/title&gt;&lt;secondary-title&gt;Biomaterials&lt;/secondary-title&gt;&lt;alt-title&gt;Biomaterials&lt;/alt-title&gt;&lt;/titles&gt;&lt;periodical&gt;&lt;full-title&gt;Biomaterials&lt;/full-title&gt;&lt;/periodical&gt;&lt;alt-periodical&gt;&lt;full-title&gt;Biomaterials&lt;/full-title&gt;&lt;/alt-periodical&gt;&lt;pages&gt;5474-91&lt;/pages&gt;&lt;volume&gt;26&lt;/volume&gt;&lt;number&gt;27&lt;/number&gt;&lt;edition&gt;2005/04/30&lt;/edition&gt;&lt;keywords&gt;&lt;keyword&gt;Biocompatible Materials/*chemistry&lt;/keyword&gt;&lt;keyword&gt;Bone Regeneration/*physiology&lt;/keyword&gt;&lt;keyword&gt;Bone Substitutes/*chemistry&lt;/keyword&gt;&lt;keyword&gt;Cell Culture Techniques/*methods&lt;/keyword&gt;&lt;keyword&gt;Ceramics/*chemistry&lt;/keyword&gt;&lt;keyword&gt;Osteogenesis/*physiology&lt;/keyword&gt;&lt;keyword&gt;Polymers/*chemistry&lt;/keyword&gt;&lt;keyword&gt;Porosity&lt;/keyword&gt;&lt;keyword&gt;Tissue Engineering/*methods&lt;/keyword&gt;&lt;/keywords&gt;&lt;dates&gt;&lt;year&gt;2005&lt;/year&gt;&lt;pub-dates&gt;&lt;date&gt;Sep&lt;/date&gt;&lt;/pub-dates&gt;&lt;/dates&gt;&lt;isbn&gt;0142-9612 (Print)&amp;#xD;0142-9612 (Linking)&lt;/isbn&gt;&lt;accession-num&gt;15860204&lt;/accession-num&gt;&lt;work-type&gt;Research Support, N.I.H., Extramural&amp;#xD;Research Support, U.S. Gov&amp;apos;t, P.H.S.&amp;#xD;Review&lt;/work-type&gt;&lt;urls&gt;&lt;related-urls&gt;&lt;url&gt;http://www.ncbi.nlm.nih.gov/pubmed/15860204&lt;/url&gt;&lt;/related-urls&gt;&lt;/urls&gt;&lt;electronic-resource-num&gt;10.1016/j.biomaterials.2005.02.002&lt;/electronic-resource-num&gt;&lt;language&gt;eng&lt;/language&gt;&lt;/record&gt;&lt;/Cite&gt;&lt;/EndNote&gt;</w:instrText>
      </w:r>
      <w:r w:rsidR="005868C1" w:rsidRPr="003A7089">
        <w:rPr>
          <w:rFonts w:cs="Arial"/>
        </w:rPr>
        <w:fldChar w:fldCharType="separate"/>
      </w:r>
      <w:r w:rsidR="00D75D8C" w:rsidRPr="003A7089">
        <w:rPr>
          <w:rFonts w:cs="Arial"/>
          <w:noProof/>
        </w:rPr>
        <w:t>(</w:t>
      </w:r>
      <w:hyperlink w:anchor="_ENREF_135" w:tooltip="Karageorgiou, 2005 #831" w:history="1">
        <w:r w:rsidR="002D29A2" w:rsidRPr="003A7089">
          <w:rPr>
            <w:rFonts w:cs="Arial"/>
            <w:noProof/>
          </w:rPr>
          <w:t>Karageorgiou and Kaplan, 2005</w:t>
        </w:r>
      </w:hyperlink>
      <w:r w:rsidR="00D75D8C" w:rsidRPr="003A7089">
        <w:rPr>
          <w:rFonts w:cs="Arial"/>
          <w:noProof/>
        </w:rPr>
        <w:t>)</w:t>
      </w:r>
      <w:r w:rsidR="005868C1" w:rsidRPr="003A7089">
        <w:rPr>
          <w:rFonts w:cs="Arial"/>
        </w:rPr>
        <w:fldChar w:fldCharType="end"/>
      </w:r>
      <w:r w:rsidR="00D75D8C">
        <w:rPr>
          <w:rFonts w:cs="Arial"/>
        </w:rPr>
        <w:t>.</w:t>
      </w:r>
      <w:r w:rsidRPr="003A7089">
        <w:rPr>
          <w:rFonts w:cs="Arial"/>
        </w:rPr>
        <w:t xml:space="preserve"> The pore size has been shown to affect the progression of </w:t>
      </w:r>
      <w:proofErr w:type="spellStart"/>
      <w:r w:rsidRPr="003A7089">
        <w:rPr>
          <w:rFonts w:cs="Arial"/>
        </w:rPr>
        <w:t>osteogenesis</w:t>
      </w:r>
      <w:proofErr w:type="spellEnd"/>
      <w:r w:rsidRPr="003A7089">
        <w:rPr>
          <w:rFonts w:cs="Arial"/>
        </w:rPr>
        <w:t xml:space="preserve"> due to </w:t>
      </w:r>
      <w:r w:rsidR="00693B40">
        <w:rPr>
          <w:rFonts w:cs="Arial"/>
        </w:rPr>
        <w:t>expanding on the degree</w:t>
      </w:r>
      <w:r w:rsidRPr="003A7089">
        <w:rPr>
          <w:rFonts w:cs="Arial"/>
        </w:rPr>
        <w:t xml:space="preserve"> vascularisation. In small pores, </w:t>
      </w:r>
      <w:proofErr w:type="spellStart"/>
      <w:r w:rsidRPr="003A7089">
        <w:rPr>
          <w:rFonts w:cs="Arial"/>
        </w:rPr>
        <w:t>osteochondral</w:t>
      </w:r>
      <w:proofErr w:type="spellEnd"/>
      <w:r w:rsidRPr="003A7089">
        <w:rPr>
          <w:rFonts w:cs="Arial"/>
        </w:rPr>
        <w:t xml:space="preserve"> formation can occur before </w:t>
      </w:r>
      <w:proofErr w:type="spellStart"/>
      <w:r w:rsidRPr="003A7089">
        <w:rPr>
          <w:rFonts w:cs="Arial"/>
        </w:rPr>
        <w:t>osteogenesis</w:t>
      </w:r>
      <w:proofErr w:type="spellEnd"/>
      <w:r w:rsidRPr="003A7089">
        <w:rPr>
          <w:rFonts w:cs="Arial"/>
        </w:rPr>
        <w:t xml:space="preserve"> due to the hypoxic conditions within them, whereas large, well-vascularised pores facilitate direct </w:t>
      </w:r>
      <w:proofErr w:type="spellStart"/>
      <w:r w:rsidRPr="003A7089">
        <w:rPr>
          <w:rFonts w:cs="Arial"/>
        </w:rPr>
        <w:t>osteogenesi</w:t>
      </w:r>
      <w:r w:rsidRPr="00173F6F">
        <w:rPr>
          <w:rFonts w:cs="Arial"/>
        </w:rPr>
        <w:t>s</w:t>
      </w:r>
      <w:proofErr w:type="spellEnd"/>
      <w:r w:rsidRPr="00173F6F">
        <w:rPr>
          <w:rFonts w:cs="Arial"/>
        </w:rPr>
        <w:t>.</w:t>
      </w:r>
      <w:r w:rsidR="00D75D8C">
        <w:rPr>
          <w:rFonts w:cs="Arial"/>
        </w:rPr>
        <w:t xml:space="preserve"> </w:t>
      </w:r>
    </w:p>
    <w:p w:rsidR="00C20A1F" w:rsidRPr="00152EA6" w:rsidRDefault="00C20A1F" w:rsidP="00C20A1F">
      <w:pPr>
        <w:spacing w:line="360" w:lineRule="auto"/>
        <w:rPr>
          <w:rFonts w:cs="Arial"/>
        </w:rPr>
      </w:pPr>
    </w:p>
    <w:p w:rsidR="00C20A1F" w:rsidRPr="00152EA6" w:rsidRDefault="00C20A1F" w:rsidP="00C20A1F">
      <w:pPr>
        <w:spacing w:line="360" w:lineRule="auto"/>
        <w:rPr>
          <w:rFonts w:cs="Arial"/>
        </w:rPr>
      </w:pPr>
      <w:r w:rsidRPr="00152EA6">
        <w:rPr>
          <w:rFonts w:cs="Arial"/>
        </w:rPr>
        <w:t>An ideal scaffold for tissue engineering should</w:t>
      </w:r>
      <w:r w:rsidR="00A76DCE">
        <w:rPr>
          <w:rFonts w:cs="Arial"/>
        </w:rPr>
        <w:t xml:space="preserve"> have</w:t>
      </w:r>
      <w:r w:rsidRPr="00152EA6">
        <w:rPr>
          <w:rFonts w:cs="Arial"/>
        </w:rPr>
        <w:t>:</w:t>
      </w:r>
    </w:p>
    <w:p w:rsidR="00C20A1F" w:rsidRDefault="00A76DCE" w:rsidP="00C20A1F">
      <w:pPr>
        <w:pStyle w:val="ListParagraph"/>
        <w:numPr>
          <w:ilvl w:val="0"/>
          <w:numId w:val="31"/>
        </w:numPr>
        <w:spacing w:after="0" w:line="360" w:lineRule="auto"/>
        <w:rPr>
          <w:rFonts w:asciiTheme="minorHAnsi" w:hAnsiTheme="minorHAnsi" w:cs="Arial"/>
          <w:sz w:val="24"/>
          <w:szCs w:val="24"/>
        </w:rPr>
      </w:pPr>
      <w:r w:rsidRPr="00A76DCE">
        <w:rPr>
          <w:rFonts w:asciiTheme="minorHAnsi" w:hAnsiTheme="minorHAnsi" w:cs="Arial"/>
          <w:i/>
          <w:sz w:val="24"/>
          <w:szCs w:val="24"/>
        </w:rPr>
        <w:t>B</w:t>
      </w:r>
      <w:r>
        <w:rPr>
          <w:rFonts w:asciiTheme="minorHAnsi" w:hAnsiTheme="minorHAnsi" w:cs="Arial"/>
          <w:i/>
          <w:sz w:val="24"/>
          <w:szCs w:val="24"/>
        </w:rPr>
        <w:t xml:space="preserve">iocompatibility: </w:t>
      </w:r>
      <w:r>
        <w:rPr>
          <w:rFonts w:asciiTheme="minorHAnsi" w:hAnsiTheme="minorHAnsi" w:cs="Arial"/>
          <w:sz w:val="24"/>
          <w:szCs w:val="24"/>
        </w:rPr>
        <w:t>to</w:t>
      </w:r>
      <w:r w:rsidR="00C20A1F">
        <w:rPr>
          <w:rFonts w:asciiTheme="minorHAnsi" w:hAnsiTheme="minorHAnsi" w:cs="Arial"/>
          <w:sz w:val="24"/>
          <w:szCs w:val="24"/>
        </w:rPr>
        <w:t xml:space="preserve"> support normal cellular activity without any </w:t>
      </w:r>
      <w:r>
        <w:rPr>
          <w:rFonts w:asciiTheme="minorHAnsi" w:hAnsiTheme="minorHAnsi" w:cs="Arial"/>
          <w:sz w:val="24"/>
          <w:szCs w:val="24"/>
        </w:rPr>
        <w:t>local or systemic toxic effects, the scaffold should be biocompatible</w:t>
      </w:r>
      <w:r w:rsidR="00C20A1F">
        <w:rPr>
          <w:rFonts w:asciiTheme="minorHAnsi" w:hAnsiTheme="minorHAnsi" w:cs="Arial"/>
          <w:sz w:val="24"/>
          <w:szCs w:val="24"/>
        </w:rPr>
        <w:t xml:space="preserve"> </w:t>
      </w:r>
      <w:r w:rsidR="005868C1">
        <w:rPr>
          <w:rFonts w:asciiTheme="minorHAnsi" w:hAnsiTheme="minorHAnsi" w:cs="Arial"/>
          <w:sz w:val="24"/>
          <w:szCs w:val="24"/>
        </w:rPr>
        <w:fldChar w:fldCharType="begin"/>
      </w:r>
      <w:r w:rsidR="00C20A1F">
        <w:rPr>
          <w:rFonts w:asciiTheme="minorHAnsi" w:hAnsiTheme="minorHAnsi" w:cs="Arial"/>
          <w:sz w:val="24"/>
          <w:szCs w:val="24"/>
        </w:rPr>
        <w:instrText xml:space="preserve"> ADDIN EN.CITE &lt;EndNote&gt;&lt;Cite&gt;&lt;Author&gt;Williams&lt;/Author&gt;&lt;Year&gt;2008&lt;/Year&gt;&lt;RecNum&gt;1328&lt;/RecNum&gt;&lt;DisplayText&gt;(Williams, 2008)&lt;/DisplayText&gt;&lt;record&gt;&lt;rec-number&gt;1328&lt;/rec-number&gt;&lt;foreign-keys&gt;&lt;key app="EN" db-id="2testz2wlf5wv9evaznvas9rpd0s05wt9e92"&gt;1328&lt;/key&gt;&lt;/foreign-keys&gt;&lt;ref-type name="Journal Article"&gt;17&lt;/ref-type&gt;&lt;contributors&gt;&lt;authors&gt;&lt;author&gt;Williams, D. F.&lt;/author&gt;&lt;/authors&gt;&lt;/contributors&gt;&lt;auth-address&gt;University of Liverpool, UK. dfw@liv.ac.uk&lt;/auth-address&gt;&lt;titles&gt;&lt;title&gt;On the mechanisms of biocompatibility&lt;/title&gt;&lt;secondary-title&gt;Biomaterials&lt;/secondary-title&gt;&lt;alt-title&gt;Biomaterials&lt;/alt-title&gt;&lt;/titles&gt;&lt;periodical&gt;&lt;full-title&gt;Biomaterials&lt;/full-title&gt;&lt;/periodical&gt;&lt;alt-periodical&gt;&lt;full-title&gt;Biomaterials&lt;/full-title&gt;&lt;/alt-periodical&gt;&lt;pages&gt;2941-53&lt;/pages&gt;&lt;volume&gt;29&lt;/volume&gt;&lt;number&gt;20&lt;/number&gt;&lt;edition&gt;2008/04/29&lt;/edition&gt;&lt;keywords&gt;&lt;keyword&gt;*Biocompatible Materials&lt;/keyword&gt;&lt;keyword&gt;Equipment and Supplies&lt;/keyword&gt;&lt;keyword&gt;Humans&lt;/keyword&gt;&lt;keyword&gt;Tissue Engineering&lt;/keyword&gt;&lt;/keywords&gt;&lt;dates&gt;&lt;year&gt;2008&lt;/year&gt;&lt;pub-dates&gt;&lt;date&gt;Jul&lt;/date&gt;&lt;/pub-dates&gt;&lt;/dates&gt;&lt;isbn&gt;0142-9612 (Print)&amp;#xD;0142-9612 (Linking)&lt;/isbn&gt;&lt;accession-num&gt;18440630&lt;/accession-num&gt;&lt;work-type&gt;Research Support, Non-U.S. Gov&amp;apos;t&amp;#xD;Review&lt;/work-type&gt;&lt;urls&gt;&lt;related-urls&gt;&lt;url&gt;http://www.ncbi.nlm.nih.gov/pubmed/18440630&lt;/url&gt;&lt;/related-urls&gt;&lt;/urls&gt;&lt;electronic-resource-num&gt;10.1016/j.biomaterials.2008.04.023&lt;/electronic-resource-num&gt;&lt;language&gt;eng&lt;/language&gt;&lt;/record&gt;&lt;/Cite&gt;&lt;/EndNote&gt;</w:instrText>
      </w:r>
      <w:r w:rsidR="005868C1">
        <w:rPr>
          <w:rFonts w:asciiTheme="minorHAnsi" w:hAnsiTheme="minorHAnsi" w:cs="Arial"/>
          <w:sz w:val="24"/>
          <w:szCs w:val="24"/>
        </w:rPr>
        <w:fldChar w:fldCharType="separate"/>
      </w:r>
      <w:r w:rsidR="00C20A1F">
        <w:rPr>
          <w:rFonts w:asciiTheme="minorHAnsi" w:hAnsiTheme="minorHAnsi" w:cs="Arial"/>
          <w:noProof/>
          <w:sz w:val="24"/>
          <w:szCs w:val="24"/>
        </w:rPr>
        <w:t>(</w:t>
      </w:r>
      <w:hyperlink w:anchor="_ENREF_258" w:tooltip="Williams, 2008 #1328" w:history="1">
        <w:r w:rsidR="002D29A2">
          <w:rPr>
            <w:rFonts w:asciiTheme="minorHAnsi" w:hAnsiTheme="minorHAnsi" w:cs="Arial"/>
            <w:noProof/>
            <w:sz w:val="24"/>
            <w:szCs w:val="24"/>
          </w:rPr>
          <w:t>Williams, 2008</w:t>
        </w:r>
      </w:hyperlink>
      <w:r w:rsidR="00C20A1F">
        <w:rPr>
          <w:rFonts w:asciiTheme="minorHAnsi" w:hAnsiTheme="minorHAnsi" w:cs="Arial"/>
          <w:noProof/>
          <w:sz w:val="24"/>
          <w:szCs w:val="24"/>
        </w:rPr>
        <w:t>)</w:t>
      </w:r>
      <w:r w:rsidR="005868C1">
        <w:rPr>
          <w:rFonts w:asciiTheme="minorHAnsi" w:hAnsiTheme="minorHAnsi" w:cs="Arial"/>
          <w:sz w:val="24"/>
          <w:szCs w:val="24"/>
        </w:rPr>
        <w:fldChar w:fldCharType="end"/>
      </w:r>
      <w:r>
        <w:rPr>
          <w:rFonts w:asciiTheme="minorHAnsi" w:hAnsiTheme="minorHAnsi" w:cs="Arial"/>
          <w:sz w:val="24"/>
          <w:szCs w:val="24"/>
        </w:rPr>
        <w:t>. Ideally, the scaffold should be osteoconductive, allowing bone cells to adhere, proliferate and form extracellular matrix on and in its surface and pores.</w:t>
      </w:r>
    </w:p>
    <w:p w:rsidR="00C20A1F" w:rsidRPr="00152EA6" w:rsidRDefault="00A76DCE" w:rsidP="00C20A1F">
      <w:pPr>
        <w:pStyle w:val="ListParagraph"/>
        <w:numPr>
          <w:ilvl w:val="0"/>
          <w:numId w:val="31"/>
        </w:numPr>
        <w:spacing w:after="0" w:line="360" w:lineRule="auto"/>
        <w:rPr>
          <w:rFonts w:asciiTheme="minorHAnsi" w:hAnsiTheme="minorHAnsi" w:cs="Arial"/>
          <w:sz w:val="24"/>
          <w:szCs w:val="24"/>
        </w:rPr>
      </w:pPr>
      <w:proofErr w:type="spellStart"/>
      <w:r w:rsidRPr="00A76DCE">
        <w:rPr>
          <w:rFonts w:asciiTheme="minorHAnsi" w:hAnsiTheme="minorHAnsi" w:cs="Arial"/>
          <w:i/>
          <w:sz w:val="24"/>
          <w:szCs w:val="24"/>
        </w:rPr>
        <w:t>B</w:t>
      </w:r>
      <w:r>
        <w:rPr>
          <w:rFonts w:asciiTheme="minorHAnsi" w:hAnsiTheme="minorHAnsi" w:cs="Arial"/>
          <w:i/>
          <w:sz w:val="24"/>
          <w:szCs w:val="24"/>
        </w:rPr>
        <w:t>ioresorbability</w:t>
      </w:r>
      <w:proofErr w:type="spellEnd"/>
      <w:r>
        <w:rPr>
          <w:rFonts w:asciiTheme="minorHAnsi" w:hAnsiTheme="minorHAnsi" w:cs="Arial"/>
          <w:sz w:val="24"/>
          <w:szCs w:val="24"/>
        </w:rPr>
        <w:t>:</w:t>
      </w:r>
      <w:r w:rsidR="00C20A1F" w:rsidRPr="00152EA6">
        <w:rPr>
          <w:rFonts w:asciiTheme="minorHAnsi" w:hAnsiTheme="minorHAnsi" w:cs="Arial"/>
          <w:sz w:val="24"/>
          <w:szCs w:val="24"/>
        </w:rPr>
        <w:t xml:space="preserve"> </w:t>
      </w:r>
      <w:r>
        <w:rPr>
          <w:rFonts w:asciiTheme="minorHAnsi" w:hAnsiTheme="minorHAnsi" w:cs="Arial"/>
          <w:sz w:val="24"/>
          <w:szCs w:val="24"/>
        </w:rPr>
        <w:t>resorption should be controllable,</w:t>
      </w:r>
      <w:r w:rsidR="00C20A1F" w:rsidRPr="00152EA6">
        <w:rPr>
          <w:rFonts w:asciiTheme="minorHAnsi" w:hAnsiTheme="minorHAnsi" w:cs="Arial"/>
          <w:sz w:val="24"/>
          <w:szCs w:val="24"/>
        </w:rPr>
        <w:t xml:space="preserve"> and </w:t>
      </w:r>
      <w:r>
        <w:rPr>
          <w:rFonts w:asciiTheme="minorHAnsi" w:hAnsiTheme="minorHAnsi" w:cs="Arial"/>
          <w:sz w:val="24"/>
          <w:szCs w:val="24"/>
        </w:rPr>
        <w:t>the scaffold degradation rate should</w:t>
      </w:r>
      <w:r w:rsidR="00C20A1F" w:rsidRPr="00152EA6">
        <w:rPr>
          <w:rFonts w:asciiTheme="minorHAnsi" w:hAnsiTheme="minorHAnsi" w:cs="Arial"/>
          <w:sz w:val="24"/>
          <w:szCs w:val="24"/>
        </w:rPr>
        <w:t xml:space="preserve"> match the </w:t>
      </w:r>
      <w:r>
        <w:rPr>
          <w:rFonts w:asciiTheme="minorHAnsi" w:hAnsiTheme="minorHAnsi" w:cs="Arial"/>
          <w:sz w:val="24"/>
          <w:szCs w:val="24"/>
        </w:rPr>
        <w:t xml:space="preserve">regeneration rate of the </w:t>
      </w:r>
      <w:r w:rsidR="00C20A1F" w:rsidRPr="00152EA6">
        <w:rPr>
          <w:rFonts w:asciiTheme="minorHAnsi" w:hAnsiTheme="minorHAnsi" w:cs="Arial"/>
          <w:sz w:val="24"/>
          <w:szCs w:val="24"/>
        </w:rPr>
        <w:t>tissue it is replacing</w:t>
      </w:r>
      <w:r w:rsidR="00C20A1F">
        <w:rPr>
          <w:rFonts w:asciiTheme="minorHAnsi" w:hAnsiTheme="minorHAnsi" w:cs="Arial"/>
          <w:sz w:val="24"/>
          <w:szCs w:val="24"/>
        </w:rPr>
        <w:t xml:space="preserve"> </w:t>
      </w:r>
      <w:r w:rsidR="005868C1">
        <w:rPr>
          <w:rFonts w:asciiTheme="minorHAnsi" w:hAnsiTheme="minorHAnsi" w:cs="Arial"/>
          <w:sz w:val="24"/>
          <w:szCs w:val="24"/>
        </w:rPr>
        <w:fldChar w:fldCharType="begin"/>
      </w:r>
      <w:r w:rsidR="00C20A1F">
        <w:rPr>
          <w:rFonts w:asciiTheme="minorHAnsi" w:hAnsiTheme="minorHAnsi" w:cs="Arial"/>
          <w:sz w:val="24"/>
          <w:szCs w:val="24"/>
        </w:rPr>
        <w:instrText xml:space="preserve"> ADDIN EN.CITE &lt;EndNote&gt;&lt;Cite&gt;&lt;Author&gt;Bose&lt;/Author&gt;&lt;Year&gt;2012&lt;/Year&gt;&lt;RecNum&gt;1327&lt;/RecNum&gt;&lt;DisplayText&gt;(Bose et al., 2012)&lt;/DisplayText&gt;&lt;record&gt;&lt;rec-number&gt;1327&lt;/rec-number&gt;&lt;foreign-keys&gt;&lt;key app="EN" db-id="2testz2wlf5wv9evaznvas9rpd0s05wt9e92"&gt;1327&lt;/key&gt;&lt;/foreign-keys&gt;&lt;ref-type name="Journal Article"&gt;17&lt;/ref-type&gt;&lt;contributors&gt;&lt;authors&gt;&lt;author&gt;Bose, S.&lt;/author&gt;&lt;author&gt;Roy, M.&lt;/author&gt;&lt;author&gt;Bandyopadhyay, A.&lt;/author&gt;&lt;/authors&gt;&lt;/contributors&gt;&lt;auth-address&gt;W.M. Keck Biomedical Materials Research Lab, School of Mechanical and Materials Engineering, Washington State University, Pullman, WA 99164-2920, USA. sbose@wsu.edu&lt;/auth-address&gt;&lt;titles&gt;&lt;title&gt;Recent advances in bone tissue engineering scaffolds&lt;/title&gt;&lt;secondary-title&gt;Trends Biotechnol&lt;/secondary-title&gt;&lt;alt-title&gt;Trends in biotechnology&lt;/alt-title&gt;&lt;/titles&gt;&lt;periodical&gt;&lt;full-title&gt;Trends Biotechnol&lt;/full-title&gt;&lt;abbr-1&gt;Trends in biotechnology&lt;/abbr-1&gt;&lt;/periodical&gt;&lt;alt-periodical&gt;&lt;full-title&gt;Trends Biotechnol&lt;/full-title&gt;&lt;abbr-1&gt;Trends in biotechnology&lt;/abbr-1&gt;&lt;/alt-periodical&gt;&lt;pages&gt;546-54&lt;/pages&gt;&lt;volume&gt;30&lt;/volume&gt;&lt;number&gt;10&lt;/number&gt;&lt;edition&gt;2012/09/04&lt;/edition&gt;&lt;keywords&gt;&lt;keyword&gt;Biotechnology/methods/trends&lt;/keyword&gt;&lt;keyword&gt;Bone Regeneration&lt;/keyword&gt;&lt;keyword&gt;*Bone and Bones&lt;/keyword&gt;&lt;keyword&gt;Humans&lt;/keyword&gt;&lt;keyword&gt;Osteogenesis&lt;/keyword&gt;&lt;keyword&gt;Tissue Engineering/*methods&lt;/keyword&gt;&lt;keyword&gt;*Tissue Scaffolds&lt;/keyword&gt;&lt;/keywords&gt;&lt;dates&gt;&lt;year&gt;2012&lt;/year&gt;&lt;pub-dates&gt;&lt;date&gt;Oct&lt;/date&gt;&lt;/pub-dates&gt;&lt;/dates&gt;&lt;isbn&gt;1879-3096 (Electronic)&amp;#xD;0167-7799 (Linking)&lt;/isbn&gt;&lt;accession-num&gt;22939815&lt;/accession-num&gt;&lt;work-type&gt;Research Support, N.I.H., Extramural&amp;#xD;Review&lt;/work-type&gt;&lt;urls&gt;&lt;related-urls&gt;&lt;url&gt;http://www.ncbi.nlm.nih.gov/pubmed/22939815&lt;/url&gt;&lt;/related-urls&gt;&lt;/urls&gt;&lt;custom2&gt;3448860&lt;/custom2&gt;&lt;electronic-resource-num&gt;10.1016/j.tibtech.2012.07.005&lt;/electronic-resource-num&gt;&lt;language&gt;eng&lt;/language&gt;&lt;/record&gt;&lt;/Cite&gt;&lt;/EndNote&gt;</w:instrText>
      </w:r>
      <w:r w:rsidR="005868C1">
        <w:rPr>
          <w:rFonts w:asciiTheme="minorHAnsi" w:hAnsiTheme="minorHAnsi" w:cs="Arial"/>
          <w:sz w:val="24"/>
          <w:szCs w:val="24"/>
        </w:rPr>
        <w:fldChar w:fldCharType="separate"/>
      </w:r>
      <w:r w:rsidR="00C20A1F">
        <w:rPr>
          <w:rFonts w:asciiTheme="minorHAnsi" w:hAnsiTheme="minorHAnsi" w:cs="Arial"/>
          <w:noProof/>
          <w:sz w:val="24"/>
          <w:szCs w:val="24"/>
        </w:rPr>
        <w:t>(</w:t>
      </w:r>
      <w:hyperlink w:anchor="_ENREF_36" w:tooltip="Bose, 2012 #1327" w:history="1">
        <w:r w:rsidR="002D29A2">
          <w:rPr>
            <w:rFonts w:asciiTheme="minorHAnsi" w:hAnsiTheme="minorHAnsi" w:cs="Arial"/>
            <w:noProof/>
            <w:sz w:val="24"/>
            <w:szCs w:val="24"/>
          </w:rPr>
          <w:t xml:space="preserve">Bose </w:t>
        </w:r>
        <w:r w:rsidR="00DA48B1" w:rsidRPr="00DA48B1">
          <w:rPr>
            <w:rFonts w:asciiTheme="minorHAnsi" w:hAnsiTheme="minorHAnsi" w:cs="Arial"/>
            <w:i/>
            <w:noProof/>
            <w:sz w:val="24"/>
            <w:szCs w:val="24"/>
          </w:rPr>
          <w:t>et al</w:t>
        </w:r>
        <w:r w:rsidR="002D29A2">
          <w:rPr>
            <w:rFonts w:asciiTheme="minorHAnsi" w:hAnsiTheme="minorHAnsi" w:cs="Arial"/>
            <w:noProof/>
            <w:sz w:val="24"/>
            <w:szCs w:val="24"/>
          </w:rPr>
          <w:t>., 2012</w:t>
        </w:r>
      </w:hyperlink>
      <w:r w:rsidR="00C20A1F">
        <w:rPr>
          <w:rFonts w:asciiTheme="minorHAnsi" w:hAnsiTheme="minorHAnsi" w:cs="Arial"/>
          <w:noProof/>
          <w:sz w:val="24"/>
          <w:szCs w:val="24"/>
        </w:rPr>
        <w:t>)</w:t>
      </w:r>
      <w:r w:rsidR="005868C1">
        <w:rPr>
          <w:rFonts w:asciiTheme="minorHAnsi" w:hAnsiTheme="minorHAnsi" w:cs="Arial"/>
          <w:sz w:val="24"/>
          <w:szCs w:val="24"/>
        </w:rPr>
        <w:fldChar w:fldCharType="end"/>
      </w:r>
      <w:r w:rsidR="00C20A1F" w:rsidRPr="00152EA6">
        <w:rPr>
          <w:rFonts w:asciiTheme="minorHAnsi" w:hAnsiTheme="minorHAnsi" w:cs="Arial"/>
          <w:sz w:val="24"/>
          <w:szCs w:val="24"/>
        </w:rPr>
        <w:t>,</w:t>
      </w:r>
    </w:p>
    <w:p w:rsidR="00C20A1F" w:rsidRPr="00152EA6" w:rsidRDefault="00A76DCE" w:rsidP="00C20A1F">
      <w:pPr>
        <w:pStyle w:val="ListParagraph"/>
        <w:numPr>
          <w:ilvl w:val="0"/>
          <w:numId w:val="31"/>
        </w:numPr>
        <w:spacing w:after="0" w:line="360" w:lineRule="auto"/>
        <w:rPr>
          <w:rFonts w:asciiTheme="minorHAnsi" w:hAnsiTheme="minorHAnsi" w:cs="Arial"/>
          <w:sz w:val="24"/>
          <w:szCs w:val="24"/>
        </w:rPr>
      </w:pPr>
      <w:r>
        <w:rPr>
          <w:rFonts w:asciiTheme="minorHAnsi" w:hAnsiTheme="minorHAnsi" w:cs="Arial"/>
          <w:i/>
          <w:sz w:val="24"/>
          <w:szCs w:val="24"/>
        </w:rPr>
        <w:lastRenderedPageBreak/>
        <w:t>Porosity:</w:t>
      </w:r>
      <w:r>
        <w:rPr>
          <w:rFonts w:asciiTheme="minorHAnsi" w:hAnsiTheme="minorHAnsi" w:cs="Arial"/>
          <w:sz w:val="24"/>
          <w:szCs w:val="24"/>
        </w:rPr>
        <w:t xml:space="preserve"> scaffolds should h</w:t>
      </w:r>
      <w:r w:rsidR="00C20A1F" w:rsidRPr="00152EA6">
        <w:rPr>
          <w:rFonts w:asciiTheme="minorHAnsi" w:hAnsiTheme="minorHAnsi" w:cs="Arial"/>
          <w:sz w:val="24"/>
          <w:szCs w:val="24"/>
        </w:rPr>
        <w:t>ave high porosity with an interconnected pore network to facilitate cell growth and flow transport of nutrients and metabolic waste</w:t>
      </w:r>
      <w:r w:rsidR="00C20A1F">
        <w:rPr>
          <w:rFonts w:asciiTheme="minorHAnsi" w:hAnsiTheme="minorHAnsi" w:cs="Arial"/>
          <w:sz w:val="24"/>
          <w:szCs w:val="24"/>
        </w:rPr>
        <w:t xml:space="preserve"> </w:t>
      </w:r>
      <w:r w:rsidR="005868C1">
        <w:rPr>
          <w:rFonts w:asciiTheme="minorHAnsi" w:hAnsiTheme="minorHAnsi" w:cs="Arial"/>
          <w:sz w:val="24"/>
          <w:szCs w:val="24"/>
        </w:rPr>
        <w:fldChar w:fldCharType="begin"/>
      </w:r>
      <w:r w:rsidR="00C20A1F">
        <w:rPr>
          <w:rFonts w:asciiTheme="minorHAnsi" w:hAnsiTheme="minorHAnsi" w:cs="Arial"/>
          <w:sz w:val="24"/>
          <w:szCs w:val="24"/>
        </w:rPr>
        <w:instrText xml:space="preserve"> ADDIN EN.CITE &lt;EndNote&gt;&lt;Cite&gt;&lt;Author&gt;Karageorgiou&lt;/Author&gt;&lt;Year&gt;2005&lt;/Year&gt;&lt;RecNum&gt;831&lt;/RecNum&gt;&lt;DisplayText&gt;(Karageorgiou and Kaplan, 2005)&lt;/DisplayText&gt;&lt;record&gt;&lt;rec-number&gt;831&lt;/rec-number&gt;&lt;foreign-keys&gt;&lt;key app="EN" db-id="55avtfztw5wse0ewv2nvz9575xvdvxd20zww"&gt;831&lt;/key&gt;&lt;key app="ENWeb" db-id=""&gt;0&lt;/key&gt;&lt;/foreign-keys&gt;&lt;ref-type name="Journal Article"&gt;17&lt;/ref-type&gt;&lt;contributors&gt;&lt;authors&gt;&lt;author&gt;Karageorgiou, V.&lt;/author&gt;&lt;author&gt;Kaplan, D.&lt;/author&gt;&lt;/authors&gt;&lt;/contributors&gt;&lt;auth-address&gt;Department of Chemical and Biological Engineering, Tufts University, 4 Colby Street, Medford, MA 02155, USA.&lt;/auth-address&gt;&lt;titles&gt;&lt;title&gt;Porosity of 3D biomaterial scaffolds and osteogenesis&lt;/title&gt;&lt;secondary-title&gt;Biomaterials&lt;/secondary-title&gt;&lt;alt-title&gt;Biomaterials&lt;/alt-title&gt;&lt;/titles&gt;&lt;periodical&gt;&lt;full-title&gt;Biomaterials&lt;/full-title&gt;&lt;/periodical&gt;&lt;alt-periodical&gt;&lt;full-title&gt;Biomaterials&lt;/full-title&gt;&lt;/alt-periodical&gt;&lt;pages&gt;5474-91&lt;/pages&gt;&lt;volume&gt;26&lt;/volume&gt;&lt;number&gt;27&lt;/number&gt;&lt;edition&gt;2005/04/30&lt;/edition&gt;&lt;keywords&gt;&lt;keyword&gt;Biocompatible Materials/*chemistry&lt;/keyword&gt;&lt;keyword&gt;Bone Regeneration/*physiology&lt;/keyword&gt;&lt;keyword&gt;Bone Substitutes/*chemistry&lt;/keyword&gt;&lt;keyword&gt;Cell Culture Techniques/*methods&lt;/keyword&gt;&lt;keyword&gt;Ceramics/*chemistry&lt;/keyword&gt;&lt;keyword&gt;Osteogenesis/*physiology&lt;/keyword&gt;&lt;keyword&gt;Polymers/*chemistry&lt;/keyword&gt;&lt;keyword&gt;Porosity&lt;/keyword&gt;&lt;keyword&gt;Tissue Engineering/*methods&lt;/keyword&gt;&lt;/keywords&gt;&lt;dates&gt;&lt;year&gt;2005&lt;/year&gt;&lt;pub-dates&gt;&lt;date&gt;Sep&lt;/date&gt;&lt;/pub-dates&gt;&lt;/dates&gt;&lt;isbn&gt;0142-9612 (Print)&amp;#xD;0142-9612 (Linking)&lt;/isbn&gt;&lt;accession-num&gt;15860204&lt;/accession-num&gt;&lt;work-type&gt;Research Support, N.I.H., Extramural&amp;#xD;Research Support, U.S. Gov&amp;apos;t, P.H.S.&amp;#xD;Review&lt;/work-type&gt;&lt;urls&gt;&lt;related-urls&gt;&lt;url&gt;http://www.ncbi.nlm.nih.gov/pubmed/15860204&lt;/url&gt;&lt;/related-urls&gt;&lt;/urls&gt;&lt;electronic-resource-num&gt;10.1016/j.biomaterials.2005.02.002&lt;/electronic-resource-num&gt;&lt;language&gt;eng&lt;/language&gt;&lt;/record&gt;&lt;/Cite&gt;&lt;/EndNote&gt;</w:instrText>
      </w:r>
      <w:r w:rsidR="005868C1">
        <w:rPr>
          <w:rFonts w:asciiTheme="minorHAnsi" w:hAnsiTheme="minorHAnsi" w:cs="Arial"/>
          <w:sz w:val="24"/>
          <w:szCs w:val="24"/>
        </w:rPr>
        <w:fldChar w:fldCharType="separate"/>
      </w:r>
      <w:r w:rsidR="00C20A1F">
        <w:rPr>
          <w:rFonts w:asciiTheme="minorHAnsi" w:hAnsiTheme="minorHAnsi" w:cs="Arial"/>
          <w:noProof/>
          <w:sz w:val="24"/>
          <w:szCs w:val="24"/>
        </w:rPr>
        <w:t>(</w:t>
      </w:r>
      <w:hyperlink w:anchor="_ENREF_135" w:tooltip="Karageorgiou, 2005 #831" w:history="1">
        <w:r w:rsidR="002D29A2">
          <w:rPr>
            <w:rFonts w:asciiTheme="minorHAnsi" w:hAnsiTheme="minorHAnsi" w:cs="Arial"/>
            <w:noProof/>
            <w:sz w:val="24"/>
            <w:szCs w:val="24"/>
          </w:rPr>
          <w:t>Karageorgiou and Kaplan, 2005</w:t>
        </w:r>
      </w:hyperlink>
      <w:r w:rsidR="00C20A1F">
        <w:rPr>
          <w:rFonts w:asciiTheme="minorHAnsi" w:hAnsiTheme="minorHAnsi" w:cs="Arial"/>
          <w:noProof/>
          <w:sz w:val="24"/>
          <w:szCs w:val="24"/>
        </w:rPr>
        <w:t>)</w:t>
      </w:r>
      <w:r w:rsidR="005868C1">
        <w:rPr>
          <w:rFonts w:asciiTheme="minorHAnsi" w:hAnsiTheme="minorHAnsi" w:cs="Arial"/>
          <w:sz w:val="24"/>
          <w:szCs w:val="24"/>
        </w:rPr>
        <w:fldChar w:fldCharType="end"/>
      </w:r>
      <w:r w:rsidR="00C20A1F" w:rsidRPr="00152EA6">
        <w:rPr>
          <w:rFonts w:asciiTheme="minorHAnsi" w:hAnsiTheme="minorHAnsi" w:cs="Arial"/>
          <w:sz w:val="24"/>
          <w:szCs w:val="24"/>
        </w:rPr>
        <w:t>,</w:t>
      </w:r>
    </w:p>
    <w:p w:rsidR="00C20A1F" w:rsidRPr="00BA7DC7" w:rsidRDefault="00A76DCE" w:rsidP="00C20A1F">
      <w:pPr>
        <w:pStyle w:val="ListParagraph"/>
        <w:numPr>
          <w:ilvl w:val="0"/>
          <w:numId w:val="31"/>
        </w:numPr>
        <w:suppressAutoHyphens/>
        <w:spacing w:after="0" w:line="360" w:lineRule="auto"/>
        <w:rPr>
          <w:rFonts w:asciiTheme="minorHAnsi" w:hAnsiTheme="minorHAnsi" w:cs="Arial"/>
        </w:rPr>
      </w:pPr>
      <w:r>
        <w:rPr>
          <w:rFonts w:asciiTheme="minorHAnsi" w:hAnsiTheme="minorHAnsi" w:cs="Arial"/>
          <w:i/>
          <w:sz w:val="24"/>
          <w:szCs w:val="24"/>
        </w:rPr>
        <w:t xml:space="preserve">Mechanical properties: </w:t>
      </w:r>
      <w:r>
        <w:rPr>
          <w:rFonts w:asciiTheme="minorHAnsi" w:hAnsiTheme="minorHAnsi" w:cs="Arial"/>
          <w:sz w:val="24"/>
          <w:szCs w:val="24"/>
        </w:rPr>
        <w:t>scaffold mechanical properties should be</w:t>
      </w:r>
      <w:r w:rsidR="00C20A1F" w:rsidRPr="00BA7DC7">
        <w:rPr>
          <w:rFonts w:asciiTheme="minorHAnsi" w:hAnsiTheme="minorHAnsi" w:cs="Arial"/>
          <w:sz w:val="24"/>
          <w:szCs w:val="24"/>
        </w:rPr>
        <w:t xml:space="preserve"> a close match to those of the tissues at the implantation site</w:t>
      </w:r>
      <w:r w:rsidR="00C20A1F">
        <w:rPr>
          <w:rFonts w:asciiTheme="minorHAnsi" w:hAnsiTheme="minorHAnsi" w:cs="Arial"/>
          <w:sz w:val="24"/>
          <w:szCs w:val="24"/>
        </w:rPr>
        <w:t xml:space="preserve"> </w:t>
      </w:r>
      <w:r w:rsidR="005868C1">
        <w:rPr>
          <w:rFonts w:asciiTheme="minorHAnsi" w:hAnsiTheme="minorHAnsi" w:cs="Arial"/>
          <w:sz w:val="24"/>
          <w:szCs w:val="24"/>
        </w:rPr>
        <w:fldChar w:fldCharType="begin"/>
      </w:r>
      <w:r w:rsidR="00C20A1F">
        <w:rPr>
          <w:rFonts w:asciiTheme="minorHAnsi" w:hAnsiTheme="minorHAnsi" w:cs="Arial"/>
          <w:sz w:val="24"/>
          <w:szCs w:val="24"/>
        </w:rPr>
        <w:instrText xml:space="preserve"> ADDIN EN.CITE &lt;EndNote&gt;&lt;Cite&gt;&lt;Author&gt;Milovac&lt;/Author&gt;&lt;Year&gt;2014&lt;/Year&gt;&lt;RecNum&gt;1335&lt;/RecNum&gt;&lt;DisplayText&gt;(Milovac et al., 2014)&lt;/DisplayText&gt;&lt;record&gt;&lt;rec-number&gt;1335&lt;/rec-number&gt;&lt;foreign-keys&gt;&lt;key app="EN" db-id="2testz2wlf5wv9evaznvas9rpd0s05wt9e92"&gt;1335&lt;/key&gt;&lt;/foreign-keys&gt;&lt;ref-type name="Journal Article"&gt;17&lt;/ref-type&gt;&lt;contributors&gt;&lt;authors&gt;&lt;author&gt;Milovac, Dajana&lt;/author&gt;&lt;author&gt;Gallego Ferrer, Gloria&lt;/author&gt;&lt;author&gt;Ivankovic, Marica&lt;/author&gt;&lt;author&gt;Ivankovic, Hrvoje&lt;/author&gt;&lt;/authors&gt;&lt;/contributors&gt;&lt;titles&gt;&lt;title&gt;PCL-coated hydroxyapatite scaffold derived from cuttlefish bone: Morphology, mechanical properties and bioactivity&lt;/title&gt;&lt;secondary-title&gt;Materials Science and Engineering: C&lt;/secondary-title&gt;&lt;/titles&gt;&lt;periodical&gt;&lt;full-title&gt;Materials Science and Engineering: C&lt;/full-title&gt;&lt;/periodical&gt;&lt;pages&gt;437-445&lt;/pages&gt;&lt;volume&gt;34&lt;/volume&gt;&lt;number&gt;0&lt;/number&gt;&lt;keywords&gt;&lt;keyword&gt;Poly(ε-caprolactone)&lt;/keyword&gt;&lt;keyword&gt;Hydroxyapatite&lt;/keyword&gt;&lt;keyword&gt;Scaffold&lt;/keyword&gt;&lt;keyword&gt;Tissue engineering&lt;/keyword&gt;&lt;keyword&gt;Mechanical properties&lt;/keyword&gt;&lt;keyword&gt;Bioactivity&lt;/keyword&gt;&lt;/keywords&gt;&lt;dates&gt;&lt;year&gt;2014&lt;/year&gt;&lt;/dates&gt;&lt;isbn&gt;0928-4931&lt;/isbn&gt;&lt;urls&gt;&lt;related-urls&gt;&lt;url&gt;http://www.sciencedirect.com/science/article/pii/S0928493113005584&lt;/url&gt;&lt;/related-urls&gt;&lt;/urls&gt;&lt;electronic-resource-num&gt;http://dx.doi.org/10.1016/j.msec.2013.09.036&lt;/electronic-resource-num&gt;&lt;/record&gt;&lt;/Cite&gt;&lt;/EndNote&gt;</w:instrText>
      </w:r>
      <w:r w:rsidR="005868C1">
        <w:rPr>
          <w:rFonts w:asciiTheme="minorHAnsi" w:hAnsiTheme="minorHAnsi" w:cs="Arial"/>
          <w:sz w:val="24"/>
          <w:szCs w:val="24"/>
        </w:rPr>
        <w:fldChar w:fldCharType="separate"/>
      </w:r>
      <w:r w:rsidR="00C20A1F">
        <w:rPr>
          <w:rFonts w:asciiTheme="minorHAnsi" w:hAnsiTheme="minorHAnsi" w:cs="Arial"/>
          <w:noProof/>
          <w:sz w:val="24"/>
          <w:szCs w:val="24"/>
        </w:rPr>
        <w:t>(</w:t>
      </w:r>
      <w:hyperlink w:anchor="_ENREF_180" w:tooltip="Milovac, 2014 #1335" w:history="1">
        <w:r w:rsidR="002D29A2">
          <w:rPr>
            <w:rFonts w:asciiTheme="minorHAnsi" w:hAnsiTheme="minorHAnsi" w:cs="Arial"/>
            <w:noProof/>
            <w:sz w:val="24"/>
            <w:szCs w:val="24"/>
          </w:rPr>
          <w:t xml:space="preserve">Milovac </w:t>
        </w:r>
        <w:r w:rsidR="00DA48B1" w:rsidRPr="00DA48B1">
          <w:rPr>
            <w:rFonts w:asciiTheme="minorHAnsi" w:hAnsiTheme="minorHAnsi" w:cs="Arial"/>
            <w:i/>
            <w:noProof/>
            <w:sz w:val="24"/>
            <w:szCs w:val="24"/>
          </w:rPr>
          <w:t>et al</w:t>
        </w:r>
        <w:r w:rsidR="002D29A2">
          <w:rPr>
            <w:rFonts w:asciiTheme="minorHAnsi" w:hAnsiTheme="minorHAnsi" w:cs="Arial"/>
            <w:noProof/>
            <w:sz w:val="24"/>
            <w:szCs w:val="24"/>
          </w:rPr>
          <w:t>., 2014</w:t>
        </w:r>
      </w:hyperlink>
      <w:r w:rsidR="00C20A1F">
        <w:rPr>
          <w:rFonts w:asciiTheme="minorHAnsi" w:hAnsiTheme="minorHAnsi" w:cs="Arial"/>
          <w:noProof/>
          <w:sz w:val="24"/>
          <w:szCs w:val="24"/>
        </w:rPr>
        <w:t>)</w:t>
      </w:r>
      <w:r w:rsidR="005868C1">
        <w:rPr>
          <w:rFonts w:asciiTheme="minorHAnsi" w:hAnsiTheme="minorHAnsi" w:cs="Arial"/>
          <w:sz w:val="24"/>
          <w:szCs w:val="24"/>
        </w:rPr>
        <w:fldChar w:fldCharType="end"/>
      </w:r>
    </w:p>
    <w:p w:rsidR="00C20A1F" w:rsidRPr="00BA7DC7" w:rsidRDefault="00C20A1F" w:rsidP="00C20A1F">
      <w:pPr>
        <w:suppressAutoHyphens/>
        <w:spacing w:line="360" w:lineRule="auto"/>
        <w:rPr>
          <w:rFonts w:cs="Arial"/>
        </w:rPr>
      </w:pPr>
    </w:p>
    <w:p w:rsidR="00BA1DE7" w:rsidRDefault="00C20A1F" w:rsidP="00C20A1F">
      <w:pPr>
        <w:spacing w:line="360" w:lineRule="auto"/>
        <w:rPr>
          <w:rFonts w:cs="Arial"/>
        </w:rPr>
      </w:pPr>
      <w:r w:rsidRPr="00152EA6">
        <w:rPr>
          <w:rFonts w:cs="Arial"/>
        </w:rPr>
        <w:t xml:space="preserve">From the shortcomings of the auto-, </w:t>
      </w:r>
      <w:proofErr w:type="spellStart"/>
      <w:r w:rsidRPr="00152EA6">
        <w:rPr>
          <w:rFonts w:cs="Arial"/>
        </w:rPr>
        <w:t>allo</w:t>
      </w:r>
      <w:proofErr w:type="spellEnd"/>
      <w:r w:rsidRPr="00152EA6">
        <w:rPr>
          <w:rFonts w:cs="Arial"/>
        </w:rPr>
        <w:t xml:space="preserve">- and </w:t>
      </w:r>
      <w:proofErr w:type="spellStart"/>
      <w:r w:rsidRPr="00152EA6">
        <w:rPr>
          <w:rFonts w:cs="Arial"/>
        </w:rPr>
        <w:t>xenografts</w:t>
      </w:r>
      <w:proofErr w:type="spellEnd"/>
      <w:r w:rsidRPr="00152EA6">
        <w:rPr>
          <w:rFonts w:cs="Arial"/>
        </w:rPr>
        <w:t xml:space="preserve">, it is apparent that bone tissue engineering will </w:t>
      </w:r>
      <w:r w:rsidR="00693B40">
        <w:rPr>
          <w:rFonts w:cs="Arial"/>
        </w:rPr>
        <w:t>increasingly involve</w:t>
      </w:r>
      <w:r w:rsidRPr="00152EA6">
        <w:rPr>
          <w:rFonts w:cs="Arial"/>
        </w:rPr>
        <w:t xml:space="preserve"> synthetic scaffolds with tailor-made properties such as mechanical strength and pore size.</w:t>
      </w:r>
    </w:p>
    <w:p w:rsidR="00DF1BAB" w:rsidRPr="00152EA6" w:rsidRDefault="00DF1BAB" w:rsidP="00C20A1F">
      <w:pPr>
        <w:spacing w:line="360" w:lineRule="auto"/>
        <w:rPr>
          <w:rFonts w:cs="Arial"/>
        </w:rPr>
      </w:pPr>
    </w:p>
    <w:p w:rsidR="00011C0C" w:rsidRPr="00011C0C" w:rsidRDefault="00253A63" w:rsidP="00BA1DE7">
      <w:pPr>
        <w:pStyle w:val="Heading2"/>
        <w:spacing w:line="360" w:lineRule="auto"/>
      </w:pPr>
      <w:bookmarkStart w:id="200" w:name="_Toc444002881"/>
      <w:r w:rsidRPr="000C34EF">
        <w:t>Composite m</w:t>
      </w:r>
      <w:r w:rsidR="000E18C7" w:rsidRPr="000C34EF">
        <w:t>aterials</w:t>
      </w:r>
      <w:bookmarkEnd w:id="200"/>
    </w:p>
    <w:p w:rsidR="00137B7A" w:rsidRDefault="00137B7A" w:rsidP="006542A4">
      <w:pPr>
        <w:suppressAutoHyphens/>
        <w:spacing w:line="360" w:lineRule="auto"/>
        <w:rPr>
          <w:rFonts w:cs="Arial"/>
        </w:rPr>
      </w:pPr>
      <w:r>
        <w:rPr>
          <w:rFonts w:cs="Arial"/>
        </w:rPr>
        <w:t>Cer</w:t>
      </w:r>
      <w:r w:rsidRPr="00152EA6">
        <w:rPr>
          <w:rFonts w:cs="Arial"/>
        </w:rPr>
        <w:t>a</w:t>
      </w:r>
      <w:r>
        <w:rPr>
          <w:rFonts w:cs="Arial"/>
        </w:rPr>
        <w:t xml:space="preserve">mics used in BTE can be </w:t>
      </w:r>
      <w:r w:rsidRPr="00152EA6">
        <w:rPr>
          <w:rFonts w:cs="Arial"/>
        </w:rPr>
        <w:t>divided into three categories:</w:t>
      </w:r>
      <w:r w:rsidR="0093134D">
        <w:rPr>
          <w:rFonts w:cs="Arial"/>
        </w:rPr>
        <w:t xml:space="preserve"> </w:t>
      </w:r>
      <w:proofErr w:type="spellStart"/>
      <w:r w:rsidR="0093134D" w:rsidRPr="00152EA6">
        <w:rPr>
          <w:rFonts w:cs="Arial"/>
        </w:rPr>
        <w:t>bioinert</w:t>
      </w:r>
      <w:proofErr w:type="spellEnd"/>
      <w:r w:rsidR="0093134D">
        <w:rPr>
          <w:rFonts w:cs="Arial"/>
        </w:rPr>
        <w:t xml:space="preserve">, </w:t>
      </w:r>
      <w:r w:rsidR="00B52B61">
        <w:rPr>
          <w:rFonts w:cs="Arial"/>
        </w:rPr>
        <w:t>biore</w:t>
      </w:r>
      <w:r w:rsidR="0093134D" w:rsidRPr="00152EA6">
        <w:rPr>
          <w:rFonts w:cs="Arial"/>
        </w:rPr>
        <w:t>sorbable</w:t>
      </w:r>
      <w:r w:rsidR="0093134D">
        <w:rPr>
          <w:rFonts w:cs="Arial"/>
        </w:rPr>
        <w:t xml:space="preserve"> and bioactive.</w:t>
      </w:r>
      <w:r w:rsidRPr="00152EA6">
        <w:rPr>
          <w:rFonts w:cs="Arial"/>
        </w:rPr>
        <w:t xml:space="preserve"> </w:t>
      </w:r>
      <w:proofErr w:type="spellStart"/>
      <w:r w:rsidR="0093134D">
        <w:rPr>
          <w:rFonts w:cs="Arial"/>
        </w:rPr>
        <w:t>Bioinert</w:t>
      </w:r>
      <w:proofErr w:type="spellEnd"/>
      <w:r w:rsidR="0093134D">
        <w:rPr>
          <w:rFonts w:cs="Arial"/>
        </w:rPr>
        <w:t xml:space="preserve"> materials do not initiate a response or interact with biological </w:t>
      </w:r>
      <w:r w:rsidR="008808D2">
        <w:rPr>
          <w:rFonts w:cs="Arial"/>
        </w:rPr>
        <w:t xml:space="preserve">tissue. </w:t>
      </w:r>
      <w:r w:rsidR="0093134D">
        <w:rPr>
          <w:rFonts w:cs="Arial"/>
        </w:rPr>
        <w:t>Bio</w:t>
      </w:r>
      <w:r w:rsidR="008808D2">
        <w:rPr>
          <w:rFonts w:cs="Arial"/>
        </w:rPr>
        <w:t>resorbable materials are dissolved in the body and the by-products usually disposed of via</w:t>
      </w:r>
      <w:r w:rsidR="004307AD">
        <w:rPr>
          <w:rFonts w:cs="Arial"/>
        </w:rPr>
        <w:t xml:space="preserve"> the body’s normal metabolic pathways. B</w:t>
      </w:r>
      <w:r w:rsidR="008808D2">
        <w:rPr>
          <w:rFonts w:cs="Arial"/>
        </w:rPr>
        <w:t>io</w:t>
      </w:r>
      <w:r w:rsidR="0093134D">
        <w:rPr>
          <w:rFonts w:cs="Arial"/>
        </w:rPr>
        <w:t>active materials have an effect or inte</w:t>
      </w:r>
      <w:r w:rsidR="00693B40">
        <w:rPr>
          <w:rFonts w:cs="Arial"/>
        </w:rPr>
        <w:t>ractions with cells in the body.</w:t>
      </w:r>
      <w:r>
        <w:rPr>
          <w:rFonts w:cs="Arial"/>
        </w:rPr>
        <w:t xml:space="preserve"> </w:t>
      </w:r>
      <w:r w:rsidR="00011C0C" w:rsidRPr="00152EA6">
        <w:rPr>
          <w:rFonts w:cs="Arial"/>
        </w:rPr>
        <w:t>Ceramics incorporated into polymer membranes can help overcome weakness in the polymer</w:t>
      </w:r>
      <w:r w:rsidR="00693B40">
        <w:rPr>
          <w:rFonts w:cs="Arial"/>
        </w:rPr>
        <w:t xml:space="preserve"> that </w:t>
      </w:r>
      <w:proofErr w:type="gramStart"/>
      <w:r w:rsidR="00693B40">
        <w:rPr>
          <w:rFonts w:cs="Arial"/>
        </w:rPr>
        <w:t>are</w:t>
      </w:r>
      <w:proofErr w:type="gramEnd"/>
      <w:r w:rsidR="00011C0C" w:rsidRPr="00152EA6">
        <w:rPr>
          <w:rFonts w:cs="Arial"/>
        </w:rPr>
        <w:t xml:space="preserve"> d</w:t>
      </w:r>
      <w:r w:rsidR="00693B40">
        <w:rPr>
          <w:rFonts w:cs="Arial"/>
        </w:rPr>
        <w:t>ue to degradation-associated strength reduction</w:t>
      </w:r>
      <w:r w:rsidR="00011C0C" w:rsidRPr="00152EA6">
        <w:rPr>
          <w:rFonts w:cs="Arial"/>
        </w:rPr>
        <w:t xml:space="preserve">. </w:t>
      </w:r>
      <w:proofErr w:type="spellStart"/>
      <w:r w:rsidR="00011C0C" w:rsidRPr="00152EA6">
        <w:rPr>
          <w:rFonts w:cs="Arial"/>
        </w:rPr>
        <w:t>Bioceramics</w:t>
      </w:r>
      <w:proofErr w:type="spellEnd"/>
      <w:r w:rsidR="00011C0C" w:rsidRPr="00152EA6">
        <w:rPr>
          <w:rFonts w:cs="Arial"/>
        </w:rPr>
        <w:t xml:space="preserve"> have been shown to have significant roles in the buffering of pH and in improving bone cell responses.</w:t>
      </w:r>
      <w:r w:rsidR="00035841">
        <w:rPr>
          <w:rFonts w:cs="Arial"/>
        </w:rPr>
        <w:t xml:space="preserve"> </w:t>
      </w:r>
      <w:r w:rsidR="006B6FF5">
        <w:rPr>
          <w:rFonts w:cs="Arial"/>
        </w:rPr>
        <w:t xml:space="preserve">The term “heterogeneous” was applied to the </w:t>
      </w:r>
      <w:proofErr w:type="spellStart"/>
      <w:r w:rsidR="006B6FF5">
        <w:rPr>
          <w:rFonts w:cs="Arial"/>
        </w:rPr>
        <w:t>polymer</w:t>
      </w:r>
      <w:proofErr w:type="gramStart"/>
      <w:r w:rsidR="006B6FF5">
        <w:rPr>
          <w:rFonts w:cs="Arial"/>
        </w:rPr>
        <w:t>:ceramic</w:t>
      </w:r>
      <w:proofErr w:type="spellEnd"/>
      <w:proofErr w:type="gramEnd"/>
      <w:r w:rsidR="006B6FF5">
        <w:rPr>
          <w:rFonts w:cs="Arial"/>
        </w:rPr>
        <w:t xml:space="preserve"> membranes produced in this work as the coating was applied in a secondary step after membrane fabrication. The 3D printed scaffolds were termed “composite” as the polymer and ceramic components were combined prior to printing.</w:t>
      </w:r>
    </w:p>
    <w:p w:rsidR="00137B7A" w:rsidRDefault="00137B7A" w:rsidP="006542A4">
      <w:pPr>
        <w:suppressAutoHyphens/>
        <w:spacing w:line="360" w:lineRule="auto"/>
        <w:rPr>
          <w:rFonts w:cs="Arial"/>
        </w:rPr>
      </w:pPr>
    </w:p>
    <w:p w:rsidR="00253A63" w:rsidRDefault="00035841" w:rsidP="006542A4">
      <w:pPr>
        <w:suppressAutoHyphens/>
        <w:spacing w:line="360" w:lineRule="auto"/>
        <w:rPr>
          <w:rFonts w:cs="Arial"/>
        </w:rPr>
      </w:pPr>
      <w:r w:rsidRPr="00152EA6">
        <w:rPr>
          <w:rFonts w:cs="Arial"/>
        </w:rPr>
        <w:t xml:space="preserve">Scaffolds for BTE have been fabricated from ceramics, glasses and metals, as well as both natural and synthetic polymers. Ceramics </w:t>
      </w:r>
      <w:r>
        <w:rPr>
          <w:rFonts w:cs="Arial"/>
        </w:rPr>
        <w:t xml:space="preserve">used </w:t>
      </w:r>
      <w:r w:rsidR="00693B40">
        <w:rPr>
          <w:rFonts w:cs="Arial"/>
        </w:rPr>
        <w:t>include HA and β-TCP. E</w:t>
      </w:r>
      <w:r w:rsidRPr="00152EA6">
        <w:rPr>
          <w:rFonts w:cs="Arial"/>
        </w:rPr>
        <w:t xml:space="preserve">xisting bone scaffolds on the market include the ceramic calcium sulphate (Plaster of Paris), which is available as powder or pellets under the four main trade names: </w:t>
      </w:r>
      <w:proofErr w:type="spellStart"/>
      <w:r w:rsidRPr="00152EA6">
        <w:rPr>
          <w:rFonts w:cs="Arial"/>
        </w:rPr>
        <w:t>Osteoset</w:t>
      </w:r>
      <w:proofErr w:type="spellEnd"/>
      <w:r w:rsidRPr="00152EA6">
        <w:rPr>
          <w:rFonts w:cs="Arial"/>
        </w:rPr>
        <w:t xml:space="preserve">®, MIIG® X3, Bone </w:t>
      </w:r>
      <w:proofErr w:type="spellStart"/>
      <w:r w:rsidRPr="00152EA6">
        <w:rPr>
          <w:rFonts w:cs="Arial"/>
        </w:rPr>
        <w:t>Plast</w:t>
      </w:r>
      <w:proofErr w:type="spellEnd"/>
      <w:r w:rsidRPr="00152EA6">
        <w:rPr>
          <w:rFonts w:cs="Arial"/>
        </w:rPr>
        <w:t xml:space="preserve">® and </w:t>
      </w:r>
      <w:proofErr w:type="spellStart"/>
      <w:r w:rsidRPr="00152EA6">
        <w:rPr>
          <w:rFonts w:cs="Arial"/>
        </w:rPr>
        <w:t>Stimulan</w:t>
      </w:r>
      <w:proofErr w:type="spellEnd"/>
      <w:r w:rsidRPr="00152EA6">
        <w:rPr>
          <w:rFonts w:cs="Arial"/>
        </w:rPr>
        <w:t xml:space="preserve">® </w:t>
      </w:r>
      <w:r w:rsidR="005868C1" w:rsidRPr="00152EA6">
        <w:rPr>
          <w:rFonts w:cs="Arial"/>
        </w:rPr>
        <w:fldChar w:fldCharType="begin"/>
      </w:r>
      <w:r w:rsidR="00BB1FD2">
        <w:rPr>
          <w:rFonts w:cs="Arial"/>
        </w:rPr>
        <w:instrText xml:space="preserve"> ADDIN EN.CITE &lt;EndNote&gt;&lt;Cite&gt;&lt;Author&gt;Hammouche&lt;/Author&gt;&lt;Year&gt;2012&lt;/Year&gt;&lt;RecNum&gt;787&lt;/RecNum&gt;&lt;DisplayText&gt;(Hammouche et al., 2012)&lt;/DisplayText&gt;&lt;record&gt;&lt;rec-number&gt;787&lt;/rec-number&gt;&lt;foreign-keys&gt;&lt;key app="EN" db-id="55avtfztw5wse0ewv2nvz9575xvdvxd20zww"&gt;787&lt;/key&gt;&lt;key app="ENWeb" db-id=""&gt;0&lt;/key&gt;&lt;/foreign-keys&gt;&lt;ref-type name="Journal Article"&gt;17&lt;/ref-type&gt;&lt;contributors&gt;&lt;authors&gt;&lt;author&gt;Hammouche, S.&lt;/author&gt;&lt;author&gt;Khan, W.&lt;/author&gt;&lt;author&gt;Drouin, H.&lt;/author&gt;&lt;author&gt;Procter, H.&lt;/author&gt;&lt;author&gt;McNicholas, M.&lt;/author&gt;&lt;/authors&gt;&lt;/contributors&gt;&lt;auth-address&gt;Institute of Medical and Biological Engineering University of Leeds, Leeds, The United Kingdom. s.hammouche@doctors.org.uk&lt;/auth-address&gt;&lt;titles&gt;&lt;title&gt;Calcium salts bone regeneration scaffolds: a review article&lt;/title&gt;&lt;secondary-title&gt;Curr Stem Cell Res Ther&lt;/secondary-title&gt;&lt;alt-title&gt;Current stem cell research &amp;amp; therapy&lt;/alt-title&gt;&lt;/titles&gt;&lt;periodical&gt;&lt;full-title&gt;Curr Stem Cell Res Ther&lt;/full-title&gt;&lt;abbr-1&gt;Current stem cell research &amp;amp; therapy&lt;/abbr-1&gt;&lt;/periodical&gt;&lt;alt-periodical&gt;&lt;full-title&gt;Curr Stem Cell Res Ther&lt;/full-title&gt;&lt;abbr-1&gt;Current stem cell research &amp;amp; therapy&lt;/abbr-1&gt;&lt;/alt-periodical&gt;&lt;pages&gt;336-46&lt;/pages&gt;&lt;volume&gt;7&lt;/volume&gt;&lt;number&gt;5&lt;/number&gt;&lt;edition&gt;2012/07/19&lt;/edition&gt;&lt;keywords&gt;&lt;keyword&gt;Animals&lt;/keyword&gt;&lt;keyword&gt;Biotechnology&lt;/keyword&gt;&lt;keyword&gt;*Bone Regeneration&lt;/keyword&gt;&lt;keyword&gt;Calcium/chemistry&lt;/keyword&gt;&lt;keyword&gt;Calcium Phosphates/chemistry&lt;/keyword&gt;&lt;keyword&gt;Calcium Sulfate/chemistry&lt;/keyword&gt;&lt;keyword&gt;Clinical Trials as Topic&lt;/keyword&gt;&lt;keyword&gt;Guided Tissue Regeneration/*methods&lt;/keyword&gt;&lt;keyword&gt;Humans&lt;/keyword&gt;&lt;keyword&gt;Salts/chemistry&lt;/keyword&gt;&lt;keyword&gt;*Tissue Scaffolds&lt;/keyword&gt;&lt;/keywords&gt;&lt;dates&gt;&lt;year&gt;2012&lt;/year&gt;&lt;pub-dates&gt;&lt;date&gt;Sep&lt;/date&gt;&lt;/pub-dates&gt;&lt;/dates&gt;&lt;isbn&gt;1574-888X (Print)&lt;/isbn&gt;&lt;accession-num&gt;22804347&lt;/accession-num&gt;&lt;work-type&gt;Review&lt;/work-type&gt;&lt;urls&gt;&lt;related-urls&gt;&lt;url&gt;http://www.ncbi.nlm.nih.gov/pubmed/22804347&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06" w:tooltip="Hammouche, 2012 #787" w:history="1">
        <w:r w:rsidR="002D29A2" w:rsidRPr="00152EA6">
          <w:rPr>
            <w:rFonts w:cs="Arial"/>
            <w:noProof/>
          </w:rPr>
          <w:t xml:space="preserve">Hammouche </w:t>
        </w:r>
        <w:r w:rsidR="00DA48B1" w:rsidRPr="00DA48B1">
          <w:rPr>
            <w:rFonts w:cs="Arial"/>
            <w:i/>
            <w:noProof/>
          </w:rPr>
          <w:t>et al</w:t>
        </w:r>
        <w:r w:rsidR="002D29A2" w:rsidRPr="00152EA6">
          <w:rPr>
            <w:rFonts w:cs="Arial"/>
            <w:noProof/>
          </w:rPr>
          <w:t>., 2012</w:t>
        </w:r>
      </w:hyperlink>
      <w:r w:rsidRPr="00152EA6">
        <w:rPr>
          <w:rFonts w:cs="Arial"/>
          <w:noProof/>
        </w:rPr>
        <w:t>)</w:t>
      </w:r>
      <w:r w:rsidR="005868C1" w:rsidRPr="00152EA6">
        <w:rPr>
          <w:rFonts w:cs="Arial"/>
        </w:rPr>
        <w:fldChar w:fldCharType="end"/>
      </w:r>
      <w:r w:rsidRPr="00152EA6">
        <w:rPr>
          <w:rFonts w:cs="Arial"/>
        </w:rPr>
        <w:t>.</w:t>
      </w:r>
      <w:r>
        <w:rPr>
          <w:rFonts w:cs="Arial"/>
        </w:rPr>
        <w:t xml:space="preserve"> </w:t>
      </w:r>
      <w:r w:rsidR="00693B40">
        <w:rPr>
          <w:rFonts w:cs="Arial"/>
        </w:rPr>
        <w:t>Their applications can be restricted by</w:t>
      </w:r>
      <w:r w:rsidRPr="00152EA6">
        <w:rPr>
          <w:rFonts w:cs="Arial"/>
        </w:rPr>
        <w:t xml:space="preserve"> poor mechanical properties and random porosity </w:t>
      </w:r>
      <w:r w:rsidRPr="00152EA6">
        <w:rPr>
          <w:rFonts w:cs="Arial"/>
        </w:rPr>
        <w:lastRenderedPageBreak/>
        <w:t xml:space="preserve">lacking in interconnectivity </w:t>
      </w:r>
      <w:r w:rsidR="005868C1" w:rsidRPr="00152EA6">
        <w:rPr>
          <w:rFonts w:cs="Arial"/>
        </w:rPr>
        <w:fldChar w:fldCharType="begin"/>
      </w:r>
      <w:r w:rsidRPr="00152EA6">
        <w:rPr>
          <w:rFonts w:cs="Arial"/>
        </w:rPr>
        <w:instrText xml:space="preserve"> ADDIN EN.CITE &lt;EndNote&gt;&lt;Cite&gt;&lt;Author&gt;Carson&lt;/Author&gt;&lt;Year&gt;2007&lt;/Year&gt;&lt;RecNum&gt;72&lt;/RecNum&gt;&lt;DisplayText&gt;(Carson and Bostrom, 2007)&lt;/DisplayText&gt;&lt;record&gt;&lt;rec-number&gt;72&lt;/rec-number&gt;&lt;foreign-keys&gt;&lt;key app="EN" db-id="2testz2wlf5wv9evaznvas9rpd0s05wt9e92"&gt;72&lt;/key&gt;&lt;/foreign-keys&gt;&lt;ref-type name="Journal Article"&gt;17&lt;/ref-type&gt;&lt;contributors&gt;&lt;authors&gt;&lt;author&gt;Carson, J. S.&lt;/author&gt;&lt;author&gt;Bostrom, M. P.&lt;/author&gt;&lt;/authors&gt;&lt;/contributors&gt;&lt;auth-address&gt;Division of Research, Hospital for Special Surgery, New York, NY 10021, USA. carsonj@hss.edu&lt;/auth-address&gt;&lt;titles&gt;&lt;title&gt;Synthetic bone scaffolds and fracture repair&lt;/title&gt;&lt;secondary-title&gt;Injury&lt;/secondary-title&gt;&lt;alt-title&gt;Injury&lt;/alt-title&gt;&lt;/titles&gt;&lt;periodical&gt;&lt;full-title&gt;Injury&lt;/full-title&gt;&lt;abbr-1&gt;Injury&lt;/abbr-1&gt;&lt;/periodical&gt;&lt;alt-periodical&gt;&lt;full-title&gt;Injury&lt;/full-title&gt;&lt;abbr-1&gt;Injury&lt;/abbr-1&gt;&lt;/alt-periodical&gt;&lt;pages&gt;S33-7&lt;/pages&gt;&lt;volume&gt;38 Suppl 1&lt;/volume&gt;&lt;edition&gt;2007/03/27&lt;/edition&gt;&lt;keywords&gt;&lt;keyword&gt;Biocompatible Materials/*therapeutic use&lt;/keyword&gt;&lt;keyword&gt;Bone Regeneration/physiology&lt;/keyword&gt;&lt;keyword&gt;Bone Substitutes/*therapeutic use&lt;/keyword&gt;&lt;keyword&gt;*Ceramics&lt;/keyword&gt;&lt;keyword&gt;Fracture Healing/*physiology&lt;/keyword&gt;&lt;keyword&gt;Fractures, Bone/physiopathology/*therapy&lt;/keyword&gt;&lt;keyword&gt;Humans&lt;/keyword&gt;&lt;keyword&gt;Prostheses and Implants&lt;/keyword&gt;&lt;keyword&gt;Reconstructive Surgical Procedures/*instrumentation/methods&lt;/keyword&gt;&lt;/keywords&gt;&lt;dates&gt;&lt;year&gt;2007&lt;/year&gt;&lt;pub-dates&gt;&lt;date&gt;Mar&lt;/date&gt;&lt;/pub-dates&gt;&lt;/dates&gt;&lt;isbn&gt;0020-1383 (Print)&amp;#xD;0020-1383 (Linking)&lt;/isbn&gt;&lt;accession-num&gt;17383484&lt;/accession-num&gt;&lt;work-type&gt;Review&lt;/work-type&gt;&lt;urls&gt;&lt;related-urls&gt;&lt;url&gt;http://www.ncbi.nlm.nih.gov/pubmed/17383484&lt;/url&gt;&lt;/related-urls&gt;&lt;/urls&gt;&lt;electronic-resource-num&gt;10.1016/j.injury.2007.02.008&lt;/electronic-resource-num&gt;&lt;language&gt;eng&lt;/language&gt;&lt;/record&gt;&lt;/Cite&gt;&lt;/EndNote&gt;</w:instrText>
      </w:r>
      <w:r w:rsidR="005868C1" w:rsidRPr="00152EA6">
        <w:rPr>
          <w:rFonts w:cs="Arial"/>
        </w:rPr>
        <w:fldChar w:fldCharType="separate"/>
      </w:r>
      <w:r w:rsidRPr="00152EA6">
        <w:rPr>
          <w:rFonts w:cs="Arial"/>
          <w:noProof/>
        </w:rPr>
        <w:t>(</w:t>
      </w:r>
      <w:hyperlink w:anchor="_ENREF_50" w:tooltip="Carson, 2007 #72" w:history="1">
        <w:r w:rsidR="002D29A2" w:rsidRPr="00152EA6">
          <w:rPr>
            <w:rFonts w:cs="Arial"/>
            <w:noProof/>
          </w:rPr>
          <w:t>Carson and Bostrom, 2007</w:t>
        </w:r>
      </w:hyperlink>
      <w:r w:rsidRPr="00152EA6">
        <w:rPr>
          <w:rFonts w:cs="Arial"/>
          <w:noProof/>
        </w:rPr>
        <w:t>)</w:t>
      </w:r>
      <w:r w:rsidR="005868C1" w:rsidRPr="00152EA6">
        <w:rPr>
          <w:rFonts w:cs="Arial"/>
        </w:rPr>
        <w:fldChar w:fldCharType="end"/>
      </w:r>
      <w:r w:rsidRPr="00152EA6">
        <w:rPr>
          <w:rFonts w:cs="Arial"/>
        </w:rPr>
        <w:t xml:space="preserve">. Another limitation of these scaffolds is the severe allergic reaction that has been reported following the implantation of calcium sulphate pellets </w:t>
      </w:r>
      <w:r w:rsidR="005868C1" w:rsidRPr="00152EA6">
        <w:rPr>
          <w:rFonts w:cs="Arial"/>
        </w:rPr>
        <w:fldChar w:fldCharType="begin">
          <w:fldData xml:space="preserve">PEVuZE5vdGU+PENpdGU+PEF1dGhvcj5WaWdsZXI8L0F1dGhvcj48WWVhcj4yMDA2PC9ZZWFyPjxS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</w:fldData>
        </w:fldChar>
      </w:r>
      <w:r w:rsidR="00BB1FD2">
        <w:rPr>
          <w:rFonts w:cs="Arial"/>
        </w:rPr>
        <w:instrText xml:space="preserve"> ADDIN EN.CITE </w:instrText>
      </w:r>
      <w:r w:rsidR="005868C1">
        <w:rPr>
          <w:rFonts w:cs="Arial"/>
        </w:rPr>
        <w:fldChar w:fldCharType="begin">
          <w:fldData xml:space="preserve">PEVuZE5vdGU+PENpdGU+PEF1dGhvcj5WaWdsZXI8L0F1dGhvcj48WWVhcj4yMDA2PC9ZZWFyPjxS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51" w:tooltip="Vigler, 2006 #1171" w:history="1">
        <w:r w:rsidR="002D29A2" w:rsidRPr="00152EA6">
          <w:rPr>
            <w:rFonts w:cs="Arial"/>
            <w:noProof/>
          </w:rPr>
          <w:t xml:space="preserve">Vigler </w:t>
        </w:r>
        <w:r w:rsidR="00DA48B1" w:rsidRPr="00DA48B1">
          <w:rPr>
            <w:rFonts w:cs="Arial"/>
            <w:i/>
            <w:noProof/>
          </w:rPr>
          <w:t>et al</w:t>
        </w:r>
        <w:r w:rsidR="002D29A2" w:rsidRPr="00152EA6">
          <w:rPr>
            <w:rFonts w:cs="Arial"/>
            <w:noProof/>
          </w:rPr>
          <w:t>., 2006</w:t>
        </w:r>
      </w:hyperlink>
      <w:r w:rsidRPr="00152EA6">
        <w:rPr>
          <w:rFonts w:cs="Arial"/>
          <w:noProof/>
        </w:rPr>
        <w:t>)</w:t>
      </w:r>
      <w:r w:rsidR="005868C1" w:rsidRPr="00152EA6">
        <w:rPr>
          <w:rFonts w:cs="Arial"/>
        </w:rPr>
        <w:fldChar w:fldCharType="end"/>
      </w:r>
      <w:r w:rsidRPr="00152EA6">
        <w:rPr>
          <w:rFonts w:cs="Arial"/>
        </w:rPr>
        <w:t>.</w:t>
      </w:r>
    </w:p>
    <w:p w:rsidR="000E18C7" w:rsidRPr="000E18C7" w:rsidRDefault="000E18C7" w:rsidP="006542A4">
      <w:pPr>
        <w:pStyle w:val="Heading3"/>
        <w:spacing w:line="360" w:lineRule="auto"/>
      </w:pPr>
      <w:bookmarkStart w:id="201" w:name="_Toc424822484"/>
      <w:bookmarkStart w:id="202" w:name="_Toc444002882"/>
      <w:r w:rsidRPr="000E18C7">
        <w:t>Composite membranes</w:t>
      </w:r>
      <w:bookmarkEnd w:id="201"/>
      <w:bookmarkEnd w:id="202"/>
    </w:p>
    <w:p w:rsidR="0041413B" w:rsidRDefault="00253A63" w:rsidP="006542A4">
      <w:pPr>
        <w:suppressAutoHyphens/>
        <w:spacing w:line="360" w:lineRule="auto"/>
        <w:rPr>
          <w:rFonts w:cs="Arial"/>
        </w:rPr>
      </w:pPr>
      <w:r w:rsidRPr="00152EA6">
        <w:rPr>
          <w:rFonts w:cs="Arial"/>
        </w:rPr>
        <w:t xml:space="preserve">Many synthetic polymers are hydrophobic, and </w:t>
      </w:r>
      <w:r w:rsidR="00693B40">
        <w:rPr>
          <w:rFonts w:cs="Arial"/>
        </w:rPr>
        <w:t>which causes</w:t>
      </w:r>
      <w:r w:rsidRPr="00152EA6">
        <w:rPr>
          <w:rFonts w:cs="Arial"/>
        </w:rPr>
        <w:t xml:space="preserve"> low surface </w:t>
      </w:r>
      <w:proofErr w:type="spellStart"/>
      <w:r w:rsidRPr="00152EA6">
        <w:rPr>
          <w:rFonts w:cs="Arial"/>
        </w:rPr>
        <w:t>wettability</w:t>
      </w:r>
      <w:proofErr w:type="spellEnd"/>
      <w:r w:rsidRPr="00152EA6">
        <w:rPr>
          <w:rFonts w:cs="Arial"/>
        </w:rPr>
        <w:t>. Osteogenic cells preferentially attach to hydrophilic surfaces, to which they demonstrate a higher proliferative and a lower apoptotic rate</w:t>
      </w:r>
      <w:r w:rsidR="0081595F" w:rsidRPr="00152EA6">
        <w:rPr>
          <w:rFonts w:cs="Arial"/>
        </w:rPr>
        <w:t xml:space="preserve"> </w:t>
      </w:r>
      <w:r w:rsidR="005868C1" w:rsidRPr="00152EA6">
        <w:rPr>
          <w:rFonts w:cs="Arial"/>
        </w:rPr>
        <w:fldChar w:fldCharType="begin"/>
      </w:r>
      <w:r w:rsidR="000F7C7E" w:rsidRPr="00152EA6">
        <w:rPr>
          <w:rFonts w:cs="Arial"/>
        </w:rPr>
        <w:instrText xml:space="preserve"> ADDIN EN.CITE &lt;EndNote&gt;&lt;Cite&gt;&lt;Author&gt;Anselme&lt;/Author&gt;&lt;Year&gt;2000&lt;/Year&gt;&lt;RecNum&gt;16&lt;/RecNum&gt;&lt;DisplayText&gt;(Anselme, 2000)&lt;/DisplayText&gt;&lt;record&gt;&lt;rec-number&gt;16&lt;/rec-number&gt;&lt;foreign-keys&gt;&lt;key app="EN" db-id="2testz2wlf5wv9evaznvas9rpd0s05wt9e92"&gt;16&lt;/key&gt;&lt;/foreign-keys&gt;&lt;ref-type name="Journal Article"&gt;17&lt;/ref-type&gt;&lt;contributors&gt;&lt;authors&gt;&lt;author&gt;Anselme, K.&lt;/author&gt;&lt;/authors&gt;&lt;/contributors&gt;&lt;auth-address&gt;Institut de Recherche sur les Maladies du Squelette, Institut Calot, Berck sur mer, France. kanselme@hopale.com&lt;/auth-address&gt;&lt;titles&gt;&lt;title&gt;Osteoblast adhesion on biomaterials&lt;/title&gt;&lt;secondary-title&gt;Biomaterials&lt;/secondary-title&gt;&lt;alt-title&gt;Biomaterials&lt;/alt-title&gt;&lt;/titles&gt;&lt;periodical&gt;&lt;full-title&gt;Biomaterials&lt;/full-title&gt;&lt;/periodical&gt;&lt;alt-periodical&gt;&lt;full-title&gt;Biomaterials&lt;/full-title&gt;&lt;/alt-periodical&gt;&lt;pages&gt;667-81&lt;/pages&gt;&lt;volume&gt;21&lt;/volume&gt;&lt;number&gt;7&lt;/number&gt;&lt;edition&gt;2000/03/11&lt;/edition&gt;&lt;keywords&gt;&lt;keyword&gt;Animals&lt;/keyword&gt;&lt;keyword&gt;*Biocompatible Materials&lt;/keyword&gt;&lt;keyword&gt;*Cell Adhesion&lt;/keyword&gt;&lt;keyword&gt;Humans&lt;/keyword&gt;&lt;keyword&gt;Osteoblasts/*cytology&lt;/keyword&gt;&lt;/keywords&gt;&lt;dates&gt;&lt;year&gt;2000&lt;/year&gt;&lt;pub-dates&gt;&lt;date&gt;Apr&lt;/date&gt;&lt;/pub-dates&gt;&lt;/dates&gt;&lt;isbn&gt;0142-9612 (Print)&amp;#xD;0142-9612 (Linking)&lt;/isbn&gt;&lt;accession-num&gt;10711964&lt;/accession-num&gt;&lt;work-type&gt;Review&lt;/work-type&gt;&lt;urls&gt;&lt;related-urls&gt;&lt;url&gt;http://www.ncbi.nlm.nih.gov/pubmed/10711964&lt;/url&gt;&lt;/related-urls&gt;&lt;/urls&gt;&lt;language&gt;eng&lt;/language&gt;&lt;/record&gt;&lt;/Cite&gt;&lt;/EndNote&gt;</w:instrText>
      </w:r>
      <w:r w:rsidR="005868C1" w:rsidRPr="00152EA6">
        <w:rPr>
          <w:rFonts w:cs="Arial"/>
        </w:rPr>
        <w:fldChar w:fldCharType="separate"/>
      </w:r>
      <w:r w:rsidR="00C6144E" w:rsidRPr="00152EA6">
        <w:rPr>
          <w:rFonts w:cs="Arial"/>
          <w:noProof/>
        </w:rPr>
        <w:t>(</w:t>
      </w:r>
      <w:hyperlink w:anchor="_ENREF_7" w:tooltip="Anselme, 2000 #16" w:history="1">
        <w:r w:rsidR="002D29A2" w:rsidRPr="00152EA6">
          <w:rPr>
            <w:rFonts w:cs="Arial"/>
            <w:noProof/>
          </w:rPr>
          <w:t>Anselme, 2000</w:t>
        </w:r>
      </w:hyperlink>
      <w:r w:rsidR="00C6144E" w:rsidRPr="00152EA6">
        <w:rPr>
          <w:rFonts w:cs="Arial"/>
          <w:noProof/>
        </w:rPr>
        <w:t>)</w:t>
      </w:r>
      <w:r w:rsidR="005868C1" w:rsidRPr="00152EA6">
        <w:rPr>
          <w:rFonts w:cs="Arial"/>
        </w:rPr>
        <w:fldChar w:fldCharType="end"/>
      </w:r>
      <w:r w:rsidRPr="00152EA6">
        <w:rPr>
          <w:rFonts w:cs="Arial"/>
        </w:rPr>
        <w:t xml:space="preserve">. Pure polymer biomaterials also lack bioactive functions for </w:t>
      </w:r>
      <w:r w:rsidR="00693B40">
        <w:rPr>
          <w:rFonts w:cs="Arial"/>
        </w:rPr>
        <w:t>promoting bone formation. W</w:t>
      </w:r>
      <w:r w:rsidRPr="00152EA6">
        <w:rPr>
          <w:rFonts w:cs="Arial"/>
        </w:rPr>
        <w:t>hilst these membranes have a barrier function, they do little to provoke response from the surrounding tissue</w:t>
      </w:r>
      <w:r w:rsidR="00E43DB7" w:rsidRPr="00152EA6">
        <w:rPr>
          <w:rFonts w:cs="Arial"/>
        </w:rPr>
        <w:t xml:space="preserve"> </w:t>
      </w:r>
      <w:r w:rsidR="005868C1" w:rsidRPr="00152EA6">
        <w:rPr>
          <w:rFonts w:cs="Arial"/>
        </w:rPr>
        <w:fldChar w:fldCharType="begin">
          <w:fldData xml:space="preserve">PEVuZE5vdGU+PENpdGU+PEF1dGhvcj5LaW08L0F1dGhvcj48WWVhcj4yMDA3PC9ZZWFyPjxSZWNO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=
</w:fldData>
        </w:fldChar>
      </w:r>
      <w:r w:rsidR="00BB1FD2">
        <w:rPr>
          <w:rFonts w:cs="Arial"/>
        </w:rPr>
        <w:instrText xml:space="preserve"> ADDIN EN.CITE </w:instrText>
      </w:r>
      <w:r w:rsidR="005868C1">
        <w:rPr>
          <w:rFonts w:cs="Arial"/>
        </w:rPr>
        <w:fldChar w:fldCharType="begin">
          <w:fldData xml:space="preserve">PEVuZE5vdGU+PENpdGU+PEF1dGhvcj5LaW08L0F1dGhvcj48WWVhcj4yMDA3PC9ZZWFyPjxSZWNO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=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47" w:tooltip="Kim, 2007 #845" w:history="1">
        <w:r w:rsidR="002D29A2" w:rsidRPr="00152EA6">
          <w:rPr>
            <w:rFonts w:cs="Arial"/>
            <w:noProof/>
          </w:rPr>
          <w:t xml:space="preserve">Kim </w:t>
        </w:r>
        <w:r w:rsidR="00DA48B1" w:rsidRPr="00DA48B1">
          <w:rPr>
            <w:rFonts w:cs="Arial"/>
            <w:i/>
            <w:noProof/>
          </w:rPr>
          <w:t>et al</w:t>
        </w:r>
        <w:r w:rsidR="002D29A2" w:rsidRPr="00152EA6">
          <w:rPr>
            <w:rFonts w:cs="Arial"/>
            <w:noProof/>
          </w:rPr>
          <w:t>., 2007</w:t>
        </w:r>
      </w:hyperlink>
      <w:r w:rsidR="00C6144E" w:rsidRPr="00152EA6">
        <w:rPr>
          <w:rFonts w:cs="Arial"/>
          <w:noProof/>
        </w:rPr>
        <w:t>)</w:t>
      </w:r>
      <w:r w:rsidR="005868C1" w:rsidRPr="00152EA6">
        <w:rPr>
          <w:rFonts w:cs="Arial"/>
        </w:rPr>
        <w:fldChar w:fldCharType="end"/>
      </w:r>
      <w:r w:rsidRPr="00152EA6">
        <w:rPr>
          <w:rFonts w:cs="Arial"/>
        </w:rPr>
        <w:t xml:space="preserve">. </w:t>
      </w:r>
      <w:r w:rsidR="0041413B">
        <w:rPr>
          <w:rFonts w:cs="Arial"/>
        </w:rPr>
        <w:t xml:space="preserve">The results of studies </w:t>
      </w:r>
      <w:r w:rsidR="00693B40">
        <w:rPr>
          <w:rFonts w:cs="Arial"/>
        </w:rPr>
        <w:t>which</w:t>
      </w:r>
      <w:r w:rsidR="0041413B">
        <w:rPr>
          <w:rFonts w:cs="Arial"/>
        </w:rPr>
        <w:t xml:space="preserve"> reported no difference in the quantity of augmented bone between a resorbable </w:t>
      </w:r>
      <w:r w:rsidR="00156391">
        <w:rPr>
          <w:rFonts w:cs="Arial"/>
        </w:rPr>
        <w:t xml:space="preserve">(PLA) </w:t>
      </w:r>
      <w:r w:rsidR="0041413B">
        <w:rPr>
          <w:rFonts w:cs="Arial"/>
        </w:rPr>
        <w:t xml:space="preserve">and a non-resorbable membrane </w:t>
      </w:r>
      <w:r w:rsidR="00156391">
        <w:rPr>
          <w:rFonts w:cs="Arial"/>
        </w:rPr>
        <w:t xml:space="preserve">(e-PTFE) </w:t>
      </w:r>
      <w:r w:rsidR="0041413B">
        <w:rPr>
          <w:rFonts w:cs="Arial"/>
        </w:rPr>
        <w:t>suggest that neither of these categories of membrane actively promote bone regeneration</w:t>
      </w:r>
      <w:r w:rsidR="0015416B">
        <w:rPr>
          <w:rFonts w:cs="Arial"/>
        </w:rPr>
        <w:t xml:space="preserve">. Furthermore, partial collapse into the defect due to soft tissue growth was reported for both types of membrane, suggesting the need for a supporting scaffold </w:t>
      </w:r>
      <w:r w:rsidR="005868C1">
        <w:rPr>
          <w:rFonts w:cs="Arial"/>
        </w:rPr>
        <w:fldChar w:fldCharType="begin"/>
      </w:r>
      <w:r w:rsidR="00A92B33">
        <w:rPr>
          <w:rFonts w:cs="Arial"/>
        </w:rPr>
        <w:instrText xml:space="preserve"> ADDIN EN.CITE &lt;EndNote&gt;&lt;Cite&gt;&lt;Author&gt;Imbronito&lt;/Author&gt;&lt;Year&gt;2002&lt;/Year&gt;&lt;RecNum&gt;1282&lt;/RecNum&gt;&lt;DisplayText&gt;(Imbronito et al., 2002b)&lt;/DisplayText&gt;&lt;record&gt;&lt;rec-number&gt;1282&lt;/rec-number&gt;&lt;foreign-keys&gt;&lt;key app="EN" db-id="55avtfztw5wse0ewv2nvz9575xvdvxd20zww"&gt;1282&lt;/key&gt;&lt;/foreign-keys&gt;&lt;ref-type name="Journal Article"&gt;17&lt;/ref-type&gt;&lt;contributors&gt;&lt;authors&gt;&lt;author&gt;Imbronito, Ana Vitoria&lt;/author&gt;&lt;author&gt;Todescan, Jose H.&lt;/author&gt;&lt;author&gt;Carvalho, Cassio V.&lt;/author&gt;&lt;author&gt;Arana-Chavez, Victor E.&lt;/author&gt;&lt;/authors&gt;&lt;/contributors&gt;&lt;titles&gt;&lt;title&gt;Healing of alveolar bone in resorbable and non-resorbable membrane-protected defects. A histologic pilot study in dogs&lt;/title&gt;&lt;secondary-title&gt;Biomaterials&lt;/secondary-title&gt;&lt;/titles&gt;&lt;periodical&gt;&lt;full-title&gt;Biomaterials&lt;/full-title&gt;&lt;/periodical&gt;&lt;pages&gt;4079-4086&lt;/pages&gt;&lt;volume&gt;23&lt;/volume&gt;&lt;number&gt;20&lt;/number&gt;&lt;keywords&gt;&lt;keyword&gt;Bone healing&lt;/keyword&gt;&lt;keyword&gt;Guided bone regeneration&lt;/keyword&gt;&lt;keyword&gt;Membranes&lt;/keyword&gt;&lt;keyword&gt;e-PTFE membranes&lt;/keyword&gt;&lt;keyword&gt;Polylactic acid&lt;/keyword&gt;&lt;keyword&gt;Histomorphometry&lt;/keyword&gt;&lt;/keywords&gt;&lt;dates&gt;&lt;year&gt;2002&lt;/year&gt;&lt;/dates&gt;&lt;isbn&gt;0142-9612&lt;/isbn&gt;&lt;urls&gt;&lt;related-urls&gt;&lt;url&gt;http://www.sciencedirect.com/science/article/pii/S014296120200145X&lt;/url&gt;&lt;/related-urls&gt;&lt;/urls&gt;&lt;electronic-resource-num&gt;http://dx.doi.org/10.1016/S0142-9612(02)00145-X&lt;/electronic-resource-num&gt;&lt;/record&gt;&lt;/Cite&gt;&lt;/EndNote&gt;</w:instrText>
      </w:r>
      <w:r w:rsidR="005868C1">
        <w:rPr>
          <w:rFonts w:cs="Arial"/>
        </w:rPr>
        <w:fldChar w:fldCharType="separate"/>
      </w:r>
      <w:r w:rsidR="00A92B33">
        <w:rPr>
          <w:rFonts w:cs="Arial"/>
          <w:noProof/>
        </w:rPr>
        <w:t>(</w:t>
      </w:r>
      <w:hyperlink w:anchor="_ENREF_122" w:tooltip="Imbronito, 2002 #1282" w:history="1">
        <w:r w:rsidR="002D29A2">
          <w:rPr>
            <w:rFonts w:cs="Arial"/>
            <w:noProof/>
          </w:rPr>
          <w:t xml:space="preserve">Imbronito </w:t>
        </w:r>
        <w:r w:rsidR="00DA48B1" w:rsidRPr="00DA48B1">
          <w:rPr>
            <w:rFonts w:cs="Arial"/>
            <w:i/>
            <w:noProof/>
          </w:rPr>
          <w:t>et al</w:t>
        </w:r>
        <w:r w:rsidR="002D29A2">
          <w:rPr>
            <w:rFonts w:cs="Arial"/>
            <w:noProof/>
          </w:rPr>
          <w:t>., 2002b</w:t>
        </w:r>
      </w:hyperlink>
      <w:r w:rsidR="00A92B33">
        <w:rPr>
          <w:rFonts w:cs="Arial"/>
          <w:noProof/>
        </w:rPr>
        <w:t>)</w:t>
      </w:r>
      <w:r w:rsidR="005868C1">
        <w:rPr>
          <w:rFonts w:cs="Arial"/>
        </w:rPr>
        <w:fldChar w:fldCharType="end"/>
      </w:r>
      <w:r w:rsidR="0015416B">
        <w:rPr>
          <w:rFonts w:cs="Arial"/>
        </w:rPr>
        <w:t xml:space="preserve">. </w:t>
      </w:r>
      <w:r w:rsidR="00693B40">
        <w:rPr>
          <w:rFonts w:cs="Arial"/>
        </w:rPr>
        <w:t>If the</w:t>
      </w:r>
      <w:r w:rsidR="0015416B">
        <w:rPr>
          <w:rFonts w:cs="Arial"/>
        </w:rPr>
        <w:t xml:space="preserve"> lack of active regeneration</w:t>
      </w:r>
      <w:r w:rsidR="00693B40">
        <w:rPr>
          <w:rFonts w:cs="Arial"/>
        </w:rPr>
        <w:t xml:space="preserve"> </w:t>
      </w:r>
      <w:r w:rsidR="0015416B">
        <w:rPr>
          <w:rFonts w:cs="Arial"/>
        </w:rPr>
        <w:t>by the membrane</w:t>
      </w:r>
      <w:r w:rsidR="00693B40">
        <w:rPr>
          <w:rFonts w:cs="Arial"/>
        </w:rPr>
        <w:t xml:space="preserve"> is to be improved,</w:t>
      </w:r>
      <w:r w:rsidR="0041413B">
        <w:rPr>
          <w:rFonts w:cs="Arial"/>
        </w:rPr>
        <w:t xml:space="preserve"> then it would be desir</w:t>
      </w:r>
      <w:r w:rsidR="00B95117">
        <w:rPr>
          <w:rFonts w:cs="Arial"/>
        </w:rPr>
        <w:t xml:space="preserve">able </w:t>
      </w:r>
      <w:r w:rsidR="0041413B">
        <w:rPr>
          <w:rFonts w:cs="Arial"/>
        </w:rPr>
        <w:t>to incorporate a bioactive element.</w:t>
      </w:r>
    </w:p>
    <w:p w:rsidR="00171BEC" w:rsidRPr="00152EA6" w:rsidRDefault="00171BEC" w:rsidP="006542A4">
      <w:pPr>
        <w:suppressAutoHyphens/>
        <w:spacing w:line="360" w:lineRule="auto"/>
        <w:rPr>
          <w:rFonts w:cs="Arial"/>
        </w:rPr>
      </w:pPr>
    </w:p>
    <w:p w:rsidR="00171BEC" w:rsidRDefault="004307AD" w:rsidP="00171BEC">
      <w:pPr>
        <w:suppressAutoHyphens/>
        <w:spacing w:line="360" w:lineRule="auto"/>
        <w:rPr>
          <w:rFonts w:cs="Arial"/>
        </w:rPr>
      </w:pPr>
      <w:proofErr w:type="spellStart"/>
      <w:r>
        <w:rPr>
          <w:rFonts w:cs="Arial"/>
        </w:rPr>
        <w:t>B</w:t>
      </w:r>
      <w:r w:rsidR="00171BEC" w:rsidRPr="00152EA6">
        <w:rPr>
          <w:rFonts w:cs="Arial"/>
        </w:rPr>
        <w:t>ioglasses</w:t>
      </w:r>
      <w:proofErr w:type="spellEnd"/>
      <w:r w:rsidR="00171BEC" w:rsidRPr="00152EA6">
        <w:rPr>
          <w:rFonts w:cs="Arial"/>
        </w:rPr>
        <w:t xml:space="preserve"> and many calcium phosphate (CaP) ceramics, including </w:t>
      </w:r>
      <w:r w:rsidR="00232BDA">
        <w:rPr>
          <w:rFonts w:cs="Arial"/>
        </w:rPr>
        <w:t>HA</w:t>
      </w:r>
      <w:r w:rsidR="00171BEC" w:rsidRPr="00152EA6">
        <w:rPr>
          <w:rFonts w:cs="Arial"/>
        </w:rPr>
        <w:t xml:space="preserve">, are bioactive and can induce and promote bone regeneration. </w:t>
      </w:r>
      <w:r>
        <w:rPr>
          <w:rFonts w:cs="Arial"/>
        </w:rPr>
        <w:t>T</w:t>
      </w:r>
      <w:r w:rsidR="00171BEC" w:rsidRPr="00152EA6">
        <w:rPr>
          <w:rFonts w:cs="Arial"/>
        </w:rPr>
        <w:t>hese materials</w:t>
      </w:r>
      <w:r>
        <w:rPr>
          <w:rFonts w:cs="Arial"/>
        </w:rPr>
        <w:t>,</w:t>
      </w:r>
      <w:r w:rsidR="00171BEC" w:rsidRPr="00152EA6">
        <w:rPr>
          <w:rFonts w:cs="Arial"/>
        </w:rPr>
        <w:t xml:space="preserve"> </w:t>
      </w:r>
      <w:r>
        <w:rPr>
          <w:rFonts w:cs="Arial"/>
        </w:rPr>
        <w:t>however</w:t>
      </w:r>
      <w:r w:rsidRPr="00152EA6">
        <w:rPr>
          <w:rFonts w:cs="Arial"/>
        </w:rPr>
        <w:t xml:space="preserve">, </w:t>
      </w:r>
      <w:r w:rsidR="00171BEC" w:rsidRPr="00152EA6">
        <w:rPr>
          <w:rFonts w:cs="Arial"/>
        </w:rPr>
        <w:t xml:space="preserve">have low mechanical strength and poor elastic properties, limiting their performance after implantation.  Combining CaP phases with polymers can create materials with osteoconductive properties, a barrier function and improved mechanical strength </w:t>
      </w:r>
      <w:r w:rsidR="005868C1" w:rsidRPr="00152EA6">
        <w:rPr>
          <w:rFonts w:cs="Arial"/>
        </w:rPr>
        <w:fldChar w:fldCharType="begin"/>
      </w:r>
      <w:r w:rsidR="00171BEC" w:rsidRPr="00152EA6">
        <w:rPr>
          <w:rFonts w:cs="Arial"/>
        </w:rPr>
        <w:instrText xml:space="preserve"> ADDIN EN.CITE &lt;EndNote&gt;&lt;Cite&gt;&lt;Author&gt;Best&lt;/Author&gt;&lt;Year&gt;2008&lt;/Year&gt;&lt;RecNum&gt;1281&lt;/RecNum&gt;&lt;DisplayText&gt;(Best et al., 2008)&lt;/DisplayText&gt;&lt;record&gt;&lt;rec-number&gt;1281&lt;/rec-number&gt;&lt;foreign-keys&gt;&lt;key app="EN" db-id="2testz2wlf5wv9evaznvas9rpd0s05wt9e92"&gt;1281&lt;/key&gt;&lt;/foreign-keys&gt;&lt;ref-type name="Journal Article"&gt;17&lt;/ref-type&gt;&lt;contributors&gt;&lt;authors&gt;&lt;author&gt;Best, S. M.&lt;/author&gt;&lt;author&gt;Porter, A. E.&lt;/author&gt;&lt;author&gt;Thian, E. S.&lt;/author&gt;&lt;author&gt;Huang, J.&lt;/author&gt;&lt;/authors&gt;&lt;/contributors&gt;&lt;titles&gt;&lt;title&gt;Bioceramics: Past, present and for the future&lt;/title&gt;&lt;secondary-title&gt;Journal of the European Ceramic Society&lt;/secondary-title&gt;&lt;/titles&gt;&lt;periodical&gt;&lt;full-title&gt;Journal of the European Ceramic Society&lt;/full-title&gt;&lt;/periodical&gt;&lt;pages&gt;1319-1327&lt;/pages&gt;&lt;volume&gt;28&lt;/volume&gt;&lt;number&gt;7&lt;/number&gt;&lt;keywords&gt;&lt;keyword&gt;Apatite&lt;/keyword&gt;&lt;keyword&gt;Glass&lt;/keyword&gt;&lt;keyword&gt;Glass-ceramic&lt;/keyword&gt;&lt;keyword&gt;Biomedical application&lt;/keyword&gt;&lt;keyword&gt;Coatings&lt;/keyword&gt;&lt;/keywords&gt;&lt;dates&gt;&lt;year&gt;2008&lt;/year&gt;&lt;/dates&gt;&lt;isbn&gt;0955-2219&lt;/isbn&gt;&lt;urls&gt;&lt;related-urls&gt;&lt;url&gt;http://www.sciencedirect.com/science/article/pii/S0955221907005961&lt;/url&gt;&lt;/related-urls&gt;&lt;/urls&gt;&lt;electronic-resource-num&gt;http://dx.doi.org/10.1016/j.jeurceramsoc.2007.12.001&lt;/electronic-resource-num&gt;&lt;/record&gt;&lt;/Cite&gt;&lt;/EndNote&gt;</w:instrText>
      </w:r>
      <w:r w:rsidR="005868C1" w:rsidRPr="00152EA6">
        <w:rPr>
          <w:rFonts w:cs="Arial"/>
        </w:rPr>
        <w:fldChar w:fldCharType="separate"/>
      </w:r>
      <w:r w:rsidR="00171BEC" w:rsidRPr="00152EA6">
        <w:rPr>
          <w:rFonts w:cs="Arial"/>
          <w:noProof/>
        </w:rPr>
        <w:t>(</w:t>
      </w:r>
      <w:hyperlink w:anchor="_ENREF_28" w:tooltip="Best, 2008 #1281" w:history="1">
        <w:r w:rsidR="002D29A2" w:rsidRPr="00152EA6">
          <w:rPr>
            <w:rFonts w:cs="Arial"/>
            <w:noProof/>
          </w:rPr>
          <w:t xml:space="preserve">Best </w:t>
        </w:r>
        <w:r w:rsidR="00DA48B1" w:rsidRPr="00DA48B1">
          <w:rPr>
            <w:rFonts w:cs="Arial"/>
            <w:i/>
            <w:noProof/>
          </w:rPr>
          <w:t>et al</w:t>
        </w:r>
        <w:r w:rsidR="002D29A2" w:rsidRPr="00152EA6">
          <w:rPr>
            <w:rFonts w:cs="Arial"/>
            <w:noProof/>
          </w:rPr>
          <w:t>., 2008</w:t>
        </w:r>
      </w:hyperlink>
      <w:r w:rsidR="00171BEC" w:rsidRPr="00152EA6">
        <w:rPr>
          <w:rFonts w:cs="Arial"/>
          <w:noProof/>
        </w:rPr>
        <w:t>)</w:t>
      </w:r>
      <w:r w:rsidR="005868C1" w:rsidRPr="00152EA6">
        <w:rPr>
          <w:rFonts w:cs="Arial"/>
        </w:rPr>
        <w:fldChar w:fldCharType="end"/>
      </w:r>
      <w:r w:rsidR="00171BEC" w:rsidRPr="00152EA6">
        <w:rPr>
          <w:rFonts w:cs="Arial"/>
        </w:rPr>
        <w:t xml:space="preserve">. </w:t>
      </w:r>
    </w:p>
    <w:p w:rsidR="008542DF" w:rsidRDefault="008542DF" w:rsidP="006542A4">
      <w:pPr>
        <w:suppressAutoHyphens/>
        <w:spacing w:line="360" w:lineRule="auto"/>
        <w:rPr>
          <w:rFonts w:cs="Arial"/>
        </w:rPr>
      </w:pPr>
    </w:p>
    <w:p w:rsidR="00011C0C" w:rsidRPr="00152EA6" w:rsidRDefault="008542DF" w:rsidP="006542A4">
      <w:pPr>
        <w:suppressAutoHyphens/>
        <w:spacing w:line="360" w:lineRule="auto"/>
        <w:rPr>
          <w:rFonts w:cs="Arial"/>
        </w:rPr>
      </w:pPr>
      <w:r w:rsidRPr="00152EA6">
        <w:rPr>
          <w:rFonts w:cs="Arial"/>
        </w:rPr>
        <w:t>G</w:t>
      </w:r>
      <w:r w:rsidR="00693B40">
        <w:rPr>
          <w:rFonts w:cs="Arial"/>
        </w:rPr>
        <w:t xml:space="preserve">BR </w:t>
      </w:r>
      <w:r w:rsidRPr="00152EA6">
        <w:rPr>
          <w:rFonts w:cs="Arial"/>
        </w:rPr>
        <w:t>membranes made from a variety of materials have been researc</w:t>
      </w:r>
      <w:r w:rsidR="009126CF">
        <w:rPr>
          <w:rFonts w:cs="Arial"/>
        </w:rPr>
        <w:t xml:space="preserve">hed, including alginate, a </w:t>
      </w:r>
      <w:proofErr w:type="spellStart"/>
      <w:r w:rsidR="009126CF">
        <w:rPr>
          <w:rFonts w:cs="Arial"/>
        </w:rPr>
        <w:t>nanoscale</w:t>
      </w:r>
      <w:proofErr w:type="spellEnd"/>
      <w:r w:rsidR="009126CF">
        <w:rPr>
          <w:rFonts w:cs="Arial"/>
        </w:rPr>
        <w:t xml:space="preserve"> HA (n</w:t>
      </w:r>
      <w:r w:rsidR="00232BDA">
        <w:rPr>
          <w:rFonts w:cs="Arial"/>
        </w:rPr>
        <w:t>HA</w:t>
      </w:r>
      <w:r w:rsidR="009126CF">
        <w:rPr>
          <w:rFonts w:cs="Arial"/>
        </w:rPr>
        <w:t>)</w:t>
      </w:r>
      <w:r w:rsidRPr="00152EA6">
        <w:rPr>
          <w:rFonts w:cs="Arial"/>
        </w:rPr>
        <w:t>/</w:t>
      </w:r>
      <w:proofErr w:type="spellStart"/>
      <w:r w:rsidRPr="00152EA6">
        <w:rPr>
          <w:rFonts w:cs="Arial"/>
        </w:rPr>
        <w:t>chitosan</w:t>
      </w:r>
      <w:proofErr w:type="spellEnd"/>
      <w:r w:rsidRPr="00152EA6">
        <w:rPr>
          <w:rFonts w:cs="Arial"/>
        </w:rPr>
        <w:t xml:space="preserve"> composite, collagen, and polycaprolactone/calcium carbonate composite membranes </w:t>
      </w:r>
      <w:r w:rsidR="005868C1" w:rsidRPr="00152EA6">
        <w:rPr>
          <w:rFonts w:cs="Arial"/>
        </w:rPr>
        <w:fldChar w:fldCharType="begin">
          <w:fldData xml:space="preserve">PEVuZE5vdGU+PENpdGU+PEF1dGhvcj5VZXlhbWE8L0F1dGhvcj48WWVhcj4yMDAyPC9ZZWFyPjxS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</w:fldData>
        </w:fldChar>
      </w:r>
      <w:r w:rsidRPr="00152EA6">
        <w:rPr>
          <w:rFonts w:cs="Arial"/>
        </w:rPr>
        <w:instrText xml:space="preserve"> ADDIN EN.CITE </w:instrText>
      </w:r>
      <w:r w:rsidR="005868C1" w:rsidRPr="00152EA6">
        <w:rPr>
          <w:rFonts w:cs="Arial"/>
        </w:rPr>
        <w:fldChar w:fldCharType="begin">
          <w:fldData xml:space="preserve">PEVuZE5vdGU+PENpdGU+PEF1dGhvcj5VZXlhbWE8L0F1dGhvcj48WWVhcj4yMDAyPC9ZZWFyPjxS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49" w:tooltip="Ueyama, 2002 #191" w:history="1">
        <w:r w:rsidR="002D29A2" w:rsidRPr="00152EA6">
          <w:rPr>
            <w:rFonts w:cs="Arial"/>
            <w:noProof/>
          </w:rPr>
          <w:t xml:space="preserve">Ueyama </w:t>
        </w:r>
        <w:r w:rsidR="00DA48B1" w:rsidRPr="00DA48B1">
          <w:rPr>
            <w:rFonts w:cs="Arial"/>
            <w:i/>
            <w:noProof/>
          </w:rPr>
          <w:t>et al</w:t>
        </w:r>
        <w:r w:rsidR="002D29A2" w:rsidRPr="00152EA6">
          <w:rPr>
            <w:rFonts w:cs="Arial"/>
            <w:noProof/>
          </w:rPr>
          <w:t>., 2002</w:t>
        </w:r>
      </w:hyperlink>
      <w:r w:rsidRPr="00152EA6">
        <w:rPr>
          <w:rFonts w:cs="Arial"/>
          <w:noProof/>
        </w:rPr>
        <w:t xml:space="preserve">, </w:t>
      </w:r>
      <w:hyperlink w:anchor="_ENREF_262" w:tooltip="Xianmiao, 2009 #192" w:history="1">
        <w:r w:rsidR="002D29A2" w:rsidRPr="00152EA6">
          <w:rPr>
            <w:rFonts w:cs="Arial"/>
            <w:noProof/>
          </w:rPr>
          <w:t xml:space="preserve">Xianmiao </w:t>
        </w:r>
        <w:r w:rsidR="00DA48B1" w:rsidRPr="00DA48B1">
          <w:rPr>
            <w:rFonts w:cs="Arial"/>
            <w:i/>
            <w:noProof/>
          </w:rPr>
          <w:t>et al</w:t>
        </w:r>
        <w:r w:rsidR="002D29A2" w:rsidRPr="00152EA6">
          <w:rPr>
            <w:rFonts w:cs="Arial"/>
            <w:noProof/>
          </w:rPr>
          <w:t>., 2009</w:t>
        </w:r>
      </w:hyperlink>
      <w:r w:rsidRPr="00152EA6">
        <w:rPr>
          <w:rFonts w:cs="Arial"/>
          <w:noProof/>
        </w:rPr>
        <w:t xml:space="preserve">, </w:t>
      </w:r>
      <w:hyperlink w:anchor="_ENREF_242" w:tooltip="Taguchi, 2005 #194" w:history="1">
        <w:r w:rsidR="002D29A2" w:rsidRPr="00152EA6">
          <w:rPr>
            <w:rFonts w:cs="Arial"/>
            <w:noProof/>
          </w:rPr>
          <w:t xml:space="preserve">Taguchi </w:t>
        </w:r>
        <w:r w:rsidR="00DA48B1" w:rsidRPr="00DA48B1">
          <w:rPr>
            <w:rFonts w:cs="Arial"/>
            <w:i/>
            <w:noProof/>
          </w:rPr>
          <w:t>et al</w:t>
        </w:r>
        <w:r w:rsidR="002D29A2" w:rsidRPr="00152EA6">
          <w:rPr>
            <w:rFonts w:cs="Arial"/>
            <w:noProof/>
          </w:rPr>
          <w:t>., 2005</w:t>
        </w:r>
      </w:hyperlink>
      <w:r w:rsidRPr="00152EA6">
        <w:rPr>
          <w:rFonts w:cs="Arial"/>
          <w:noProof/>
        </w:rPr>
        <w:t xml:space="preserve">, </w:t>
      </w:r>
      <w:hyperlink w:anchor="_ENREF_203" w:tooltip="Piattelli, 1996 #195" w:history="1">
        <w:r w:rsidR="002D29A2" w:rsidRPr="00152EA6">
          <w:rPr>
            <w:rFonts w:cs="Arial"/>
            <w:noProof/>
          </w:rPr>
          <w:t xml:space="preserve">Piattelli </w:t>
        </w:r>
        <w:r w:rsidR="00DA48B1" w:rsidRPr="00DA48B1">
          <w:rPr>
            <w:rFonts w:cs="Arial"/>
            <w:i/>
            <w:noProof/>
          </w:rPr>
          <w:t>et al</w:t>
        </w:r>
        <w:r w:rsidR="002D29A2" w:rsidRPr="00152EA6">
          <w:rPr>
            <w:rFonts w:cs="Arial"/>
            <w:noProof/>
          </w:rPr>
          <w:t>., 1996</w:t>
        </w:r>
      </w:hyperlink>
      <w:r w:rsidRPr="00152EA6">
        <w:rPr>
          <w:rFonts w:cs="Arial"/>
          <w:noProof/>
        </w:rPr>
        <w:t>)</w:t>
      </w:r>
      <w:r w:rsidR="005868C1" w:rsidRPr="00152EA6">
        <w:rPr>
          <w:rFonts w:cs="Arial"/>
        </w:rPr>
        <w:fldChar w:fldCharType="end"/>
      </w:r>
      <w:r w:rsidRPr="00152EA6">
        <w:rPr>
          <w:rFonts w:cs="Arial"/>
        </w:rPr>
        <w:t xml:space="preserve">. </w:t>
      </w:r>
      <w:r w:rsidR="002A6060">
        <w:rPr>
          <w:rFonts w:cs="Arial"/>
        </w:rPr>
        <w:t xml:space="preserve"> </w:t>
      </w:r>
      <w:r w:rsidR="00011C0C" w:rsidRPr="00152EA6">
        <w:rPr>
          <w:rFonts w:cs="Arial"/>
        </w:rPr>
        <w:t>Two layer PCL membranes with calcium carbonate (CaCO</w:t>
      </w:r>
      <w:r w:rsidR="00011C0C" w:rsidRPr="00152EA6">
        <w:rPr>
          <w:rFonts w:cs="Arial"/>
          <w:vertAlign w:val="subscript"/>
        </w:rPr>
        <w:t>3</w:t>
      </w:r>
      <w:r w:rsidR="00011C0C" w:rsidRPr="00152EA6">
        <w:rPr>
          <w:rFonts w:cs="Arial"/>
        </w:rPr>
        <w:t xml:space="preserve">) filler were fabricated by </w:t>
      </w:r>
      <w:r w:rsidR="00011C0C" w:rsidRPr="00152EA6">
        <w:rPr>
          <w:rFonts w:cs="Arial"/>
        </w:rPr>
        <w:lastRenderedPageBreak/>
        <w:t xml:space="preserve">electrospinning and analysed by </w:t>
      </w:r>
      <w:proofErr w:type="spellStart"/>
      <w:r w:rsidR="00011C0C" w:rsidRPr="00152EA6">
        <w:rPr>
          <w:rFonts w:cs="Arial"/>
        </w:rPr>
        <w:t>Fujihara</w:t>
      </w:r>
      <w:proofErr w:type="spellEnd"/>
      <w:r w:rsidR="00011C0C" w:rsidRPr="00152EA6">
        <w:rPr>
          <w:rFonts w:cs="Arial"/>
        </w:rPr>
        <w:t xml:space="preserve"> </w:t>
      </w:r>
      <w:r w:rsidR="00DA48B1" w:rsidRPr="00DA48B1">
        <w:rPr>
          <w:rFonts w:cs="Arial"/>
          <w:i/>
        </w:rPr>
        <w:t>et al</w:t>
      </w:r>
      <w:r w:rsidR="00011C0C" w:rsidRPr="00152EA6">
        <w:rPr>
          <w:rFonts w:cs="Arial"/>
        </w:rPr>
        <w:t xml:space="preserve">. The composite </w:t>
      </w:r>
      <w:proofErr w:type="spellStart"/>
      <w:r w:rsidR="00011C0C" w:rsidRPr="00152EA6">
        <w:rPr>
          <w:rFonts w:cs="Arial"/>
        </w:rPr>
        <w:t>na</w:t>
      </w:r>
      <w:r w:rsidR="00693B40">
        <w:rPr>
          <w:rFonts w:cs="Arial"/>
        </w:rPr>
        <w:t>nofibres</w:t>
      </w:r>
      <w:proofErr w:type="spellEnd"/>
      <w:r w:rsidR="00693B40">
        <w:rPr>
          <w:rFonts w:cs="Arial"/>
        </w:rPr>
        <w:t xml:space="preserve"> were electrospun.</w:t>
      </w:r>
      <w:r w:rsidR="00BD18F0">
        <w:rPr>
          <w:rFonts w:cs="Arial"/>
        </w:rPr>
        <w:t xml:space="preserve"> T</w:t>
      </w:r>
      <w:r w:rsidR="00011C0C" w:rsidRPr="00152EA6">
        <w:rPr>
          <w:rFonts w:cs="Arial"/>
        </w:rPr>
        <w:t xml:space="preserve">he composite </w:t>
      </w:r>
      <w:proofErr w:type="spellStart"/>
      <w:r w:rsidR="00011C0C" w:rsidRPr="00152EA6">
        <w:rPr>
          <w:rFonts w:cs="Arial"/>
        </w:rPr>
        <w:t>nan</w:t>
      </w:r>
      <w:r w:rsidR="004307AD">
        <w:rPr>
          <w:rFonts w:cs="Arial"/>
        </w:rPr>
        <w:t>ofibres</w:t>
      </w:r>
      <w:proofErr w:type="spellEnd"/>
      <w:r w:rsidR="004307AD">
        <w:rPr>
          <w:rFonts w:cs="Arial"/>
        </w:rPr>
        <w:t xml:space="preserve"> were spun onto PCL </w:t>
      </w:r>
      <w:proofErr w:type="spellStart"/>
      <w:r w:rsidR="004307AD">
        <w:rPr>
          <w:rFonts w:cs="Arial"/>
        </w:rPr>
        <w:t>nano</w:t>
      </w:r>
      <w:r w:rsidR="00011C0C" w:rsidRPr="00152EA6">
        <w:rPr>
          <w:rFonts w:cs="Arial"/>
        </w:rPr>
        <w:t>fibrous</w:t>
      </w:r>
      <w:proofErr w:type="spellEnd"/>
      <w:r w:rsidR="00011C0C" w:rsidRPr="00152EA6">
        <w:rPr>
          <w:rFonts w:cs="Arial"/>
        </w:rPr>
        <w:t xml:space="preserve"> membranes which have high tensile strength</w:t>
      </w:r>
      <w:r w:rsidR="00BD18F0">
        <w:rPr>
          <w:rFonts w:cs="Arial"/>
        </w:rPr>
        <w:t xml:space="preserve"> i</w:t>
      </w:r>
      <w:r w:rsidR="00BD18F0" w:rsidRPr="00152EA6">
        <w:rPr>
          <w:rFonts w:cs="Arial"/>
        </w:rPr>
        <w:t>n order to provide the mechanical stability desirable of GBR membranes</w:t>
      </w:r>
      <w:r w:rsidR="00011C0C" w:rsidRPr="00152EA6">
        <w:rPr>
          <w:rFonts w:cs="Arial"/>
        </w:rPr>
        <w:t xml:space="preserve">. </w:t>
      </w:r>
      <w:r w:rsidR="00BD18F0">
        <w:rPr>
          <w:rFonts w:cs="Arial"/>
        </w:rPr>
        <w:t>The</w:t>
      </w:r>
      <w:r w:rsidR="00011C0C" w:rsidRPr="00152EA6">
        <w:rPr>
          <w:rFonts w:cs="Arial"/>
        </w:rPr>
        <w:t xml:space="preserve"> membrane consists of two layers: a functional layer (PCL/CaCO</w:t>
      </w:r>
      <w:r w:rsidR="00011C0C" w:rsidRPr="00152EA6">
        <w:rPr>
          <w:rFonts w:cs="Arial"/>
        </w:rPr>
        <w:softHyphen/>
      </w:r>
      <w:r w:rsidR="00011C0C" w:rsidRPr="00152EA6">
        <w:rPr>
          <w:rFonts w:cs="Arial"/>
          <w:vertAlign w:val="subscript"/>
        </w:rPr>
        <w:t>3</w:t>
      </w:r>
      <w:r w:rsidR="00011C0C" w:rsidRPr="00152EA6">
        <w:rPr>
          <w:rFonts w:cs="Arial"/>
        </w:rPr>
        <w:t>) and a mechanical support layer (PCL). Two PCL/CaCO</w:t>
      </w:r>
      <w:r w:rsidR="00011C0C" w:rsidRPr="00152EA6">
        <w:rPr>
          <w:rFonts w:cs="Arial"/>
          <w:vertAlign w:val="subscript"/>
        </w:rPr>
        <w:t xml:space="preserve">3 </w:t>
      </w:r>
      <w:r w:rsidR="00011C0C" w:rsidRPr="00152EA6">
        <w:rPr>
          <w:rFonts w:cs="Arial"/>
        </w:rPr>
        <w:t>ratios were tested: GBR membrane (A): PCL</w:t>
      </w:r>
      <w:proofErr w:type="gramStart"/>
      <w:r w:rsidR="00011C0C" w:rsidRPr="00152EA6">
        <w:rPr>
          <w:rFonts w:cs="Arial"/>
        </w:rPr>
        <w:t>:CaCO</w:t>
      </w:r>
      <w:r w:rsidR="00011C0C" w:rsidRPr="00152EA6">
        <w:rPr>
          <w:rFonts w:cs="Arial"/>
          <w:vertAlign w:val="subscript"/>
        </w:rPr>
        <w:t>3</w:t>
      </w:r>
      <w:proofErr w:type="gramEnd"/>
      <w:r w:rsidR="00011C0C" w:rsidRPr="00152EA6">
        <w:rPr>
          <w:rFonts w:cs="Arial"/>
          <w:vertAlign w:val="subscript"/>
        </w:rPr>
        <w:t xml:space="preserve"> </w:t>
      </w:r>
      <w:r w:rsidR="00A246ED">
        <w:rPr>
          <w:rFonts w:cs="Arial"/>
        </w:rPr>
        <w:t>= 75:25 wt%</w:t>
      </w:r>
      <w:r w:rsidR="00011C0C" w:rsidRPr="00152EA6">
        <w:rPr>
          <w:rFonts w:cs="Arial"/>
        </w:rPr>
        <w:t xml:space="preserve"> and GBR membrane (B): PCL:CaCO</w:t>
      </w:r>
      <w:r w:rsidR="00011C0C" w:rsidRPr="00152EA6">
        <w:rPr>
          <w:rFonts w:cs="Arial"/>
          <w:vertAlign w:val="subscript"/>
        </w:rPr>
        <w:t>3</w:t>
      </w:r>
      <w:r w:rsidR="00011C0C" w:rsidRPr="00152EA6">
        <w:rPr>
          <w:rFonts w:cs="Arial"/>
        </w:rPr>
        <w:t xml:space="preserve"> = 25:75 wt%. SEM analysis revealed that good cell attachment and proliferation was observed on both membranes. Membrane A had good </w:t>
      </w:r>
      <w:proofErr w:type="spellStart"/>
      <w:r w:rsidR="00011C0C" w:rsidRPr="00152EA6">
        <w:rPr>
          <w:rFonts w:cs="Arial"/>
        </w:rPr>
        <w:t>osteoblast</w:t>
      </w:r>
      <w:proofErr w:type="spellEnd"/>
      <w:r w:rsidR="00011C0C" w:rsidRPr="00152EA6">
        <w:rPr>
          <w:rFonts w:cs="Arial"/>
        </w:rPr>
        <w:t xml:space="preserve"> attachment at day 1, and </w:t>
      </w:r>
      <w:r w:rsidR="00BD18F0" w:rsidRPr="00152EA6">
        <w:rPr>
          <w:rFonts w:cs="Arial"/>
        </w:rPr>
        <w:t>SEM analy</w:t>
      </w:r>
      <w:r w:rsidR="00BD18F0">
        <w:rPr>
          <w:rFonts w:cs="Arial"/>
        </w:rPr>
        <w:t>sis showed</w:t>
      </w:r>
      <w:r w:rsidR="00BD18F0" w:rsidRPr="00152EA6">
        <w:rPr>
          <w:rFonts w:cs="Arial"/>
        </w:rPr>
        <w:t xml:space="preserve"> </w:t>
      </w:r>
      <w:r w:rsidR="00011C0C" w:rsidRPr="00152EA6">
        <w:rPr>
          <w:rFonts w:cs="Arial"/>
        </w:rPr>
        <w:t xml:space="preserve">no significant difference of cell attachment. The absorbance intensity of both membranes increased during the 5-day cell seeding period, </w:t>
      </w:r>
      <w:r w:rsidR="00BD18F0">
        <w:rPr>
          <w:rFonts w:cs="Arial"/>
        </w:rPr>
        <w:t xml:space="preserve">which was </w:t>
      </w:r>
      <w:r w:rsidR="00011C0C" w:rsidRPr="00152EA6">
        <w:rPr>
          <w:rFonts w:cs="Arial"/>
        </w:rPr>
        <w:t xml:space="preserve">confirmed by </w:t>
      </w:r>
      <w:r w:rsidR="00BD18F0">
        <w:rPr>
          <w:rFonts w:cs="Arial"/>
        </w:rPr>
        <w:t xml:space="preserve">the </w:t>
      </w:r>
      <w:r w:rsidR="00011C0C" w:rsidRPr="00152EA6">
        <w:rPr>
          <w:rFonts w:cs="Arial"/>
        </w:rPr>
        <w:t xml:space="preserve">MTS assay results </w:t>
      </w:r>
      <w:r w:rsidR="005868C1" w:rsidRPr="00152EA6">
        <w:rPr>
          <w:rFonts w:cs="Arial"/>
        </w:rPr>
        <w:fldChar w:fldCharType="begin">
          <w:fldData xml:space="preserve">PEVuZE5vdGU+PENpdGU+PEF1dGhvcj5GdWppaGFyYTwvQXV0aG9yPjxZZWFyPjIwMDU8L1llYXI+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</w:fldData>
        </w:fldChar>
      </w:r>
      <w:r w:rsidR="00BB1FD2">
        <w:rPr>
          <w:rFonts w:cs="Arial"/>
        </w:rPr>
        <w:instrText xml:space="preserve"> ADDIN EN.CITE </w:instrText>
      </w:r>
      <w:r w:rsidR="005868C1">
        <w:rPr>
          <w:rFonts w:cs="Arial"/>
        </w:rPr>
        <w:fldChar w:fldCharType="begin">
          <w:fldData xml:space="preserve">PEVuZE5vdGU+PENpdGU+PEF1dGhvcj5GdWppaGFyYTwvQXV0aG9yPjxZZWFyPjIwMDU8L1llYXI+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011C0C" w:rsidRPr="00152EA6">
        <w:rPr>
          <w:rFonts w:cs="Arial"/>
          <w:noProof/>
        </w:rPr>
        <w:t>(</w:t>
      </w:r>
      <w:hyperlink w:anchor="_ENREF_87" w:tooltip="Fujihara, 2005 #761" w:history="1">
        <w:r w:rsidR="002D29A2" w:rsidRPr="00152EA6">
          <w:rPr>
            <w:rFonts w:cs="Arial"/>
            <w:noProof/>
          </w:rPr>
          <w:t xml:space="preserve">Fujihara </w:t>
        </w:r>
        <w:r w:rsidR="00DA48B1" w:rsidRPr="00DA48B1">
          <w:rPr>
            <w:rFonts w:cs="Arial"/>
            <w:i/>
            <w:noProof/>
          </w:rPr>
          <w:t>et al</w:t>
        </w:r>
        <w:r w:rsidR="002D29A2" w:rsidRPr="00152EA6">
          <w:rPr>
            <w:rFonts w:cs="Arial"/>
            <w:noProof/>
          </w:rPr>
          <w:t>., 2005</w:t>
        </w:r>
      </w:hyperlink>
      <w:r w:rsidR="00011C0C" w:rsidRPr="00152EA6">
        <w:rPr>
          <w:rFonts w:cs="Arial"/>
          <w:noProof/>
        </w:rPr>
        <w:t>)</w:t>
      </w:r>
      <w:r w:rsidR="005868C1" w:rsidRPr="00152EA6">
        <w:rPr>
          <w:rFonts w:cs="Arial"/>
        </w:rPr>
        <w:fldChar w:fldCharType="end"/>
      </w:r>
      <w:r w:rsidR="00011C0C" w:rsidRPr="00152EA6">
        <w:rPr>
          <w:rFonts w:cs="Arial"/>
        </w:rPr>
        <w:t xml:space="preserve">. </w:t>
      </w:r>
    </w:p>
    <w:p w:rsidR="00DD1366" w:rsidRDefault="00DD1366" w:rsidP="006542A4">
      <w:pPr>
        <w:suppressAutoHyphens/>
        <w:spacing w:line="360" w:lineRule="auto"/>
        <w:rPr>
          <w:rFonts w:cs="Arial"/>
        </w:rPr>
      </w:pPr>
    </w:p>
    <w:p w:rsidR="00011C0C" w:rsidRPr="00152EA6" w:rsidRDefault="00DD1366" w:rsidP="006542A4">
      <w:pPr>
        <w:suppressAutoHyphens/>
        <w:spacing w:line="360" w:lineRule="auto"/>
        <w:rPr>
          <w:rFonts w:cs="Arial"/>
        </w:rPr>
      </w:pPr>
      <w:r>
        <w:rPr>
          <w:rFonts w:cs="Arial"/>
        </w:rPr>
        <w:t>TCP</w:t>
      </w:r>
      <w:r w:rsidR="00011C0C" w:rsidRPr="00152EA6">
        <w:rPr>
          <w:rFonts w:cs="Arial"/>
        </w:rPr>
        <w:t>/copolymer composite membranes have high bending properties (about 50</w:t>
      </w:r>
      <w:r w:rsidR="00011C0C">
        <w:rPr>
          <w:rFonts w:cs="Arial"/>
        </w:rPr>
        <w:t xml:space="preserve"> </w:t>
      </w:r>
      <w:r w:rsidR="00011C0C" w:rsidRPr="00152EA6">
        <w:rPr>
          <w:rFonts w:cs="Arial"/>
        </w:rPr>
        <w:t>MPa)</w:t>
      </w:r>
      <w:r w:rsidR="00BD18F0">
        <w:rPr>
          <w:rFonts w:cs="Arial"/>
        </w:rPr>
        <w:t>. Th</w:t>
      </w:r>
      <w:r w:rsidR="00011C0C" w:rsidRPr="00152EA6">
        <w:rPr>
          <w:rFonts w:cs="Arial"/>
        </w:rPr>
        <w:t>is</w:t>
      </w:r>
      <w:r w:rsidR="00BD18F0">
        <w:rPr>
          <w:rFonts w:cs="Arial"/>
        </w:rPr>
        <w:t xml:space="preserve"> value is</w:t>
      </w:r>
      <w:r w:rsidR="00011C0C" w:rsidRPr="00152EA6">
        <w:rPr>
          <w:rFonts w:cs="Arial"/>
        </w:rPr>
        <w:t xml:space="preserve"> sufficiently high to avoid deformations of the membrane at the mandible defect due to high mechanical stress as well as collapse of the bone regeneration space. The problems associated </w:t>
      </w:r>
      <w:r w:rsidR="00550897">
        <w:rPr>
          <w:rFonts w:cs="Arial"/>
        </w:rPr>
        <w:t xml:space="preserve">with this composite </w:t>
      </w:r>
      <w:r w:rsidR="00011C0C" w:rsidRPr="00152EA6">
        <w:rPr>
          <w:rFonts w:cs="Arial"/>
        </w:rPr>
        <w:t>include a softening temperature that is too high (&gt; 100 °C)</w:t>
      </w:r>
      <w:r w:rsidR="00BD18F0">
        <w:rPr>
          <w:rFonts w:cs="Arial"/>
        </w:rPr>
        <w:t xml:space="preserve"> for surgeons to be able to mould</w:t>
      </w:r>
      <w:r w:rsidR="00011C0C" w:rsidRPr="00152EA6">
        <w:rPr>
          <w:rFonts w:cs="Arial"/>
        </w:rPr>
        <w:t xml:space="preserve"> it into the desired shape during the </w:t>
      </w:r>
      <w:r w:rsidR="0074782A">
        <w:rPr>
          <w:rFonts w:cs="Arial"/>
        </w:rPr>
        <w:t>surgical procedure, and</w:t>
      </w:r>
      <w:r w:rsidR="00011C0C" w:rsidRPr="00152EA6">
        <w:rPr>
          <w:rFonts w:cs="Arial"/>
        </w:rPr>
        <w:t xml:space="preserve"> a high elastic modulus (&gt;10 </w:t>
      </w:r>
      <w:proofErr w:type="spellStart"/>
      <w:proofErr w:type="gramStart"/>
      <w:r w:rsidR="00011C0C" w:rsidRPr="00152EA6">
        <w:rPr>
          <w:rFonts w:cs="Arial"/>
        </w:rPr>
        <w:t>GPa</w:t>
      </w:r>
      <w:proofErr w:type="spellEnd"/>
      <w:proofErr w:type="gramEnd"/>
      <w:r w:rsidR="00011C0C" w:rsidRPr="00152EA6">
        <w:rPr>
          <w:rFonts w:cs="Arial"/>
        </w:rPr>
        <w:t xml:space="preserve">). In addition, toxicity of </w:t>
      </w:r>
      <w:r w:rsidR="0074782A">
        <w:rPr>
          <w:rFonts w:cs="Arial"/>
        </w:rPr>
        <w:t xml:space="preserve">the </w:t>
      </w:r>
      <w:proofErr w:type="spellStart"/>
      <w:r w:rsidR="0074782A">
        <w:rPr>
          <w:rFonts w:cs="Arial"/>
        </w:rPr>
        <w:t>sebacates</w:t>
      </w:r>
      <w:proofErr w:type="spellEnd"/>
      <w:r w:rsidR="00011C0C" w:rsidRPr="00152EA6">
        <w:rPr>
          <w:rFonts w:cs="Arial"/>
        </w:rPr>
        <w:t xml:space="preserve"> </w:t>
      </w:r>
      <w:r w:rsidR="0074782A">
        <w:rPr>
          <w:rFonts w:cs="Arial"/>
        </w:rPr>
        <w:t>(</w:t>
      </w:r>
      <w:r w:rsidR="00011C0C" w:rsidRPr="00152EA6">
        <w:rPr>
          <w:rFonts w:cs="Arial"/>
        </w:rPr>
        <w:t>the copolymerised subst</w:t>
      </w:r>
      <w:r w:rsidR="0074782A">
        <w:rPr>
          <w:rFonts w:cs="Arial"/>
        </w:rPr>
        <w:t>ances that add softness to CPLA)</w:t>
      </w:r>
      <w:r w:rsidR="00011C0C" w:rsidRPr="00152EA6">
        <w:rPr>
          <w:rFonts w:cs="Arial"/>
        </w:rPr>
        <w:t xml:space="preserve"> is an issue. This toxicity could be a barrier to the use of CPLA in clinical situations </w:t>
      </w:r>
      <w:r w:rsidR="005868C1" w:rsidRPr="00152EA6">
        <w:rPr>
          <w:rFonts w:cs="Arial"/>
        </w:rPr>
        <w:fldChar w:fldCharType="begin"/>
      </w:r>
      <w:r w:rsidR="00BB1FD2">
        <w:rPr>
          <w:rFonts w:cs="Arial"/>
        </w:rPr>
        <w:instrText xml:space="preserve"> ADDIN EN.CITE &lt;EndNote&gt;&lt;Cite&gt;&lt;Author&gt;Kikuchi&lt;/Author&gt;&lt;Year&gt;2002&lt;/Year&gt;&lt;RecNum&gt;837&lt;/RecNum&gt;&lt;DisplayText&gt;(Kikuchi et al., 2002)&lt;/DisplayText&gt;&lt;record&gt;&lt;rec-number&gt;837&lt;/rec-number&gt;&lt;foreign-keys&gt;&lt;key app="EN" db-id="55avtfztw5wse0ewv2nvz9575xvdvxd20zww"&gt;837&lt;/key&gt;&lt;key app="ENWeb" db-id=""&gt;0&lt;/key&gt;&lt;/foreign-keys&gt;&lt;ref-type name="Journal Article"&gt;17&lt;/ref-type&gt;&lt;contributors&gt;&lt;authors&gt;&lt;author&gt;Kikuchi, Masanori&lt;/author&gt;&lt;author&gt;Koyama, Yoshihisa&lt;/author&gt;&lt;author&gt;Takakuda, Kazuo&lt;/author&gt;&lt;author&gt;Miyairi, Hiroo&lt;/author&gt;&lt;author&gt;Shirahama, Noriaki&lt;/author&gt;&lt;author&gt;Tanaka, Junzo&lt;/author&gt;&lt;/authors&gt;&lt;/contributors&gt;&lt;titles&gt;&lt;title&gt;In vitro change in mechanical strength of β-tricalcium phosphate/copolymerized poly-L-lactide composites and their application for guided bone regeneration&lt;/title&gt;&lt;secondary-title&gt;Journal of Biomedical Materials Research&lt;/secondary-title&gt;&lt;/titles&gt;&lt;periodical&gt;&lt;full-title&gt;Journal of Biomedical Materials Research&lt;/full-title&gt;&lt;/periodical&gt;&lt;pages&gt;265-272&lt;/pages&gt;&lt;volume&gt;62&lt;/volume&gt;&lt;number&gt;2&lt;/number&gt;&lt;keywords&gt;&lt;keyword&gt;β-tricalcium phosphate (TCP)&lt;/keyword&gt;&lt;keyword&gt;copolymerized poly-L-lactide (CPLA)&lt;/keyword&gt;&lt;keyword&gt;composite&lt;/keyword&gt;&lt;keyword&gt;mechanical strength&lt;/keyword&gt;&lt;keyword&gt;guided bone regeneration (GBR)&lt;/keyword&gt;&lt;/keywords&gt;&lt;dates&gt;&lt;year&gt;2002&lt;/year&gt;&lt;/dates&gt;&lt;publisher&gt;Wiley Subscription Services, Inc., A Wiley Company&lt;/publisher&gt;&lt;isbn&gt;1097-4636&lt;/isbn&gt;&lt;urls&gt;&lt;related-urls&gt;&lt;url&gt;http://dx.doi.org/10.1002/jbm.10248&lt;/url&gt;&lt;/related-urls&gt;&lt;/urls&gt;&lt;electronic-resource-num&gt;10.1002/jbm.10248&lt;/electronic-resource-num&gt;&lt;/record&gt;&lt;/Cite&gt;&lt;/EndNote&gt;</w:instrText>
      </w:r>
      <w:r w:rsidR="005868C1" w:rsidRPr="00152EA6">
        <w:rPr>
          <w:rFonts w:cs="Arial"/>
        </w:rPr>
        <w:fldChar w:fldCharType="separate"/>
      </w:r>
      <w:r w:rsidR="00011C0C" w:rsidRPr="00152EA6">
        <w:rPr>
          <w:rFonts w:cs="Arial"/>
          <w:noProof/>
        </w:rPr>
        <w:t>(</w:t>
      </w:r>
      <w:hyperlink w:anchor="_ENREF_141" w:tooltip="Kikuchi, 2002 #837" w:history="1">
        <w:r w:rsidR="002D29A2" w:rsidRPr="00152EA6">
          <w:rPr>
            <w:rFonts w:cs="Arial"/>
            <w:noProof/>
          </w:rPr>
          <w:t xml:space="preserve">Kikuchi </w:t>
        </w:r>
        <w:r w:rsidR="00DA48B1" w:rsidRPr="00DA48B1">
          <w:rPr>
            <w:rFonts w:cs="Arial"/>
            <w:i/>
            <w:noProof/>
          </w:rPr>
          <w:t>et al</w:t>
        </w:r>
        <w:r w:rsidR="002D29A2" w:rsidRPr="00152EA6">
          <w:rPr>
            <w:rFonts w:cs="Arial"/>
            <w:noProof/>
          </w:rPr>
          <w:t>., 2002</w:t>
        </w:r>
      </w:hyperlink>
      <w:r w:rsidR="00011C0C" w:rsidRPr="00152EA6">
        <w:rPr>
          <w:rFonts w:cs="Arial"/>
          <w:noProof/>
        </w:rPr>
        <w:t>)</w:t>
      </w:r>
      <w:r w:rsidR="005868C1" w:rsidRPr="00152EA6">
        <w:rPr>
          <w:rFonts w:cs="Arial"/>
        </w:rPr>
        <w:fldChar w:fldCharType="end"/>
      </w:r>
      <w:r w:rsidR="00011C0C" w:rsidRPr="00152EA6">
        <w:rPr>
          <w:rFonts w:cs="Arial"/>
        </w:rPr>
        <w:t xml:space="preserve">. In order to overcome the problems associated with TCP fillers in copolymerised poly L-lactide (CPLA), Kikuchi </w:t>
      </w:r>
      <w:r w:rsidR="00DA48B1" w:rsidRPr="00DA48B1">
        <w:rPr>
          <w:rFonts w:cs="Arial"/>
          <w:i/>
        </w:rPr>
        <w:t>et al</w:t>
      </w:r>
      <w:r w:rsidR="00011C0C" w:rsidRPr="00152EA6">
        <w:rPr>
          <w:rFonts w:cs="Arial"/>
        </w:rPr>
        <w:t xml:space="preserve"> synthesised a new flexible and thermoplastic copolymer, poly (L-lactide-</w:t>
      </w:r>
      <w:r w:rsidR="00011C0C" w:rsidRPr="00152EA6">
        <w:rPr>
          <w:rFonts w:cs="Arial"/>
          <w:i/>
        </w:rPr>
        <w:t>co</w:t>
      </w:r>
      <w:r w:rsidR="00011C0C" w:rsidRPr="00152EA6">
        <w:rPr>
          <w:rFonts w:cs="Arial"/>
        </w:rPr>
        <w:t>-glycolide-</w:t>
      </w:r>
      <w:r w:rsidR="00011C0C" w:rsidRPr="00152EA6">
        <w:rPr>
          <w:rFonts w:cs="Arial"/>
          <w:i/>
        </w:rPr>
        <w:t>co-ε</w:t>
      </w:r>
      <w:r w:rsidR="00011C0C" w:rsidRPr="00152EA6">
        <w:rPr>
          <w:rFonts w:cs="Arial"/>
        </w:rPr>
        <w:t>-</w:t>
      </w:r>
      <w:proofErr w:type="spellStart"/>
      <w:r w:rsidR="00011C0C" w:rsidRPr="00152EA6">
        <w:rPr>
          <w:rFonts w:cs="Arial"/>
        </w:rPr>
        <w:t>caprolactone</w:t>
      </w:r>
      <w:proofErr w:type="spellEnd"/>
      <w:r w:rsidR="00011C0C" w:rsidRPr="00152EA6">
        <w:rPr>
          <w:rFonts w:cs="Arial"/>
        </w:rPr>
        <w:t>) (PLGC)</w:t>
      </w:r>
      <w:r w:rsidR="00011C0C" w:rsidRPr="00152EA6">
        <w:rPr>
          <w:rStyle w:val="FootnoteReference"/>
          <w:rFonts w:cs="Arial"/>
        </w:rPr>
        <w:t xml:space="preserve"> </w:t>
      </w:r>
      <w:r w:rsidR="005868C1" w:rsidRPr="00152EA6">
        <w:rPr>
          <w:rFonts w:cs="Arial"/>
        </w:rPr>
        <w:fldChar w:fldCharType="begin"/>
      </w:r>
      <w:r w:rsidR="00BB1FD2">
        <w:rPr>
          <w:rFonts w:cs="Arial"/>
        </w:rPr>
        <w:instrText xml:space="preserve"> ADDIN EN.CITE &lt;EndNote&gt;&lt;Cite&gt;&lt;Author&gt;Kikuchi&lt;/Author&gt;&lt;Year&gt;2004&lt;/Year&gt;&lt;RecNum&gt;839&lt;/RecNum&gt;&lt;DisplayText&gt;(Kikuchi et al., 2004)&lt;/DisplayText&gt;&lt;record&gt;&lt;rec-number&gt;839&lt;/rec-number&gt;&lt;foreign-keys&gt;&lt;key app="EN" db-id="55avtfztw5wse0ewv2nvz9575xvdvxd20zww"&gt;839&lt;/key&gt;&lt;key app="ENWeb" db-id=""&gt;0&lt;/key&gt;&lt;/foreign-keys&gt;&lt;ref-type name="Journal Article"&gt;17&lt;/ref-type&gt;&lt;contributors&gt;&lt;authors&gt;&lt;author&gt;Kikuchi, Masanori&lt;/author&gt;&lt;author&gt;Koyama, Yoshihisa&lt;/author&gt;&lt;author&gt;Yamada, Takeki&lt;/author&gt;&lt;author&gt;Imamura, Yukari&lt;/author&gt;&lt;author&gt;Okada, Takao&lt;/author&gt;&lt;author&gt;Shirahama, Noriaki&lt;/author&gt;&lt;author&gt;Akita, Kazumi&lt;/author&gt;&lt;author&gt;Takakuda, Kazuo&lt;/author&gt;&lt;author&gt;Tanaka, Junzo&lt;/author&gt;&lt;/authors&gt;&lt;/contributors&gt;&lt;titles&gt;&lt;title&gt;Development of guided bone regeneration membrane composed of β-tricalcium phosphate and poly (l-lactide-co-glycolide-co-ε-caprolactone) composites&lt;/title&gt;&lt;secondary-title&gt;Biomaterials&lt;/secondary-title&gt;&lt;/titles&gt;&lt;periodical&gt;&lt;full-title&gt;Biomaterials&lt;/full-title&gt;&lt;/periodical&gt;&lt;pages&gt;5979-5986&lt;/pages&gt;&lt;volume&gt;25&lt;/volume&gt;&lt;number&gt;28&lt;/number&gt;&lt;keywords&gt;&lt;keyword&gt;Bioabsorbable&lt;/keyword&gt;&lt;keyword&gt;Guided bone regeneration&lt;/keyword&gt;&lt;keyword&gt;β-tricalcium phosphate&lt;/keyword&gt;&lt;keyword&gt;Poly (l-lactide-co-glycolide-co-ε-caprolactone)&lt;/keyword&gt;&lt;keyword&gt;Composite&lt;/keyword&gt;&lt;/keywords&gt;&lt;dates&gt;&lt;year&gt;2004&lt;/year&gt;&lt;/dates&gt;&lt;isbn&gt;0142-9612&lt;/isbn&gt;&lt;urls&gt;&lt;related-urls&gt;&lt;url&gt;http://www.sciencedirect.com/science/article/pii/S014296120400122X&lt;/url&gt;&lt;/related-urls&gt;&lt;/urls&gt;&lt;electronic-resource-num&gt;http://dx.doi.org/10.1016/j.biomaterials.2004.02.001&lt;/electronic-resource-num&gt;&lt;/record&gt;&lt;/Cite&gt;&lt;/EndNote&gt;</w:instrText>
      </w:r>
      <w:r w:rsidR="005868C1" w:rsidRPr="00152EA6">
        <w:rPr>
          <w:rFonts w:cs="Arial"/>
        </w:rPr>
        <w:fldChar w:fldCharType="separate"/>
      </w:r>
      <w:r w:rsidR="00011C0C" w:rsidRPr="00152EA6">
        <w:rPr>
          <w:rFonts w:cs="Arial"/>
          <w:noProof/>
        </w:rPr>
        <w:t>(</w:t>
      </w:r>
      <w:hyperlink w:anchor="_ENREF_142" w:tooltip="Kikuchi, 2004 #839" w:history="1">
        <w:r w:rsidR="002D29A2" w:rsidRPr="00152EA6">
          <w:rPr>
            <w:rFonts w:cs="Arial"/>
            <w:noProof/>
          </w:rPr>
          <w:t xml:space="preserve">Kikuchi </w:t>
        </w:r>
        <w:r w:rsidR="00DA48B1" w:rsidRPr="00DA48B1">
          <w:rPr>
            <w:rFonts w:cs="Arial"/>
            <w:i/>
            <w:noProof/>
          </w:rPr>
          <w:t>et al</w:t>
        </w:r>
        <w:r w:rsidR="002D29A2" w:rsidRPr="00152EA6">
          <w:rPr>
            <w:rFonts w:cs="Arial"/>
            <w:noProof/>
          </w:rPr>
          <w:t>., 2004</w:t>
        </w:r>
      </w:hyperlink>
      <w:r w:rsidR="00011C0C" w:rsidRPr="00152EA6">
        <w:rPr>
          <w:rFonts w:cs="Arial"/>
          <w:noProof/>
        </w:rPr>
        <w:t>)</w:t>
      </w:r>
      <w:r w:rsidR="005868C1" w:rsidRPr="00152EA6">
        <w:rPr>
          <w:rFonts w:cs="Arial"/>
        </w:rPr>
        <w:fldChar w:fldCharType="end"/>
      </w:r>
      <w:r w:rsidR="00011C0C" w:rsidRPr="00152EA6">
        <w:rPr>
          <w:rFonts w:cs="Arial"/>
        </w:rPr>
        <w:t>. The composite membrane was fabricated from the PL</w:t>
      </w:r>
      <w:r w:rsidR="0074782A">
        <w:rPr>
          <w:rFonts w:cs="Arial"/>
        </w:rPr>
        <w:t xml:space="preserve">GA/PCL copolymer and β-TCP. The copolymer </w:t>
      </w:r>
      <w:r w:rsidR="00A246ED" w:rsidRPr="00152EA6">
        <w:rPr>
          <w:rFonts w:cs="Arial"/>
        </w:rPr>
        <w:t>maintained</w:t>
      </w:r>
      <w:r w:rsidR="00011C0C" w:rsidRPr="00152EA6">
        <w:rPr>
          <w:rFonts w:cs="Arial"/>
        </w:rPr>
        <w:t xml:space="preserve"> its mechanical s</w:t>
      </w:r>
      <w:r w:rsidR="0074782A">
        <w:rPr>
          <w:rFonts w:cs="Arial"/>
        </w:rPr>
        <w:t>trength up to 12 weeks in PBS, with decomposition occurring</w:t>
      </w:r>
      <w:r w:rsidR="00011C0C" w:rsidRPr="00152EA6">
        <w:rPr>
          <w:rFonts w:cs="Arial"/>
        </w:rPr>
        <w:t xml:space="preserve"> within 24 weeks.</w:t>
      </w:r>
    </w:p>
    <w:p w:rsidR="00011C0C" w:rsidRPr="00152EA6" w:rsidRDefault="00011C0C" w:rsidP="006542A4">
      <w:pPr>
        <w:suppressAutoHyphens/>
        <w:spacing w:line="360" w:lineRule="auto"/>
        <w:rPr>
          <w:rFonts w:cs="Arial"/>
        </w:rPr>
      </w:pPr>
    </w:p>
    <w:p w:rsidR="000E18C7" w:rsidRPr="00152EA6" w:rsidRDefault="00011C0C" w:rsidP="006542A4">
      <w:pPr>
        <w:suppressAutoHyphens/>
        <w:spacing w:line="360" w:lineRule="auto"/>
        <w:rPr>
          <w:rFonts w:cs="Arial"/>
        </w:rPr>
      </w:pPr>
      <w:r w:rsidRPr="00152EA6">
        <w:rPr>
          <w:rFonts w:cs="Arial"/>
        </w:rPr>
        <w:t xml:space="preserve">The desire to combat pathogens in the gingival fluid and/or periodontal pocket after the placement of the membrane has led to studies in which antibiotics have </w:t>
      </w:r>
      <w:r w:rsidRPr="00152EA6">
        <w:rPr>
          <w:rFonts w:cs="Arial"/>
        </w:rPr>
        <w:lastRenderedPageBreak/>
        <w:t>been incorporated into the membrane itself. Whilst antibiotics can be administered orally to help treat periodontal diseases, the bacterial strain resistance that can occur after prolonged use of systemic</w:t>
      </w:r>
      <w:r w:rsidR="0074782A">
        <w:rPr>
          <w:rFonts w:cs="Arial"/>
        </w:rPr>
        <w:t xml:space="preserve"> antimicrobials created a need</w:t>
      </w:r>
      <w:r w:rsidRPr="00152EA6">
        <w:rPr>
          <w:rFonts w:cs="Arial"/>
        </w:rPr>
        <w:t xml:space="preserve"> to be able to deliver the drug to a localised area.  </w:t>
      </w:r>
      <w:proofErr w:type="spellStart"/>
      <w:r w:rsidRPr="00152EA6">
        <w:rPr>
          <w:rFonts w:cs="Arial"/>
        </w:rPr>
        <w:t>Bottino</w:t>
      </w:r>
      <w:proofErr w:type="spellEnd"/>
      <w:r w:rsidRPr="00152EA6">
        <w:rPr>
          <w:rFonts w:cs="Arial"/>
        </w:rPr>
        <w:t xml:space="preserve"> </w:t>
      </w:r>
      <w:r w:rsidR="00DA48B1" w:rsidRPr="00DA48B1">
        <w:rPr>
          <w:rFonts w:cs="Arial"/>
          <w:i/>
        </w:rPr>
        <w:t>et al</w:t>
      </w:r>
      <w:proofErr w:type="gramStart"/>
      <w:r w:rsidR="00171866">
        <w:rPr>
          <w:rFonts w:cs="Arial"/>
          <w:i/>
        </w:rPr>
        <w:t>.,</w:t>
      </w:r>
      <w:proofErr w:type="gramEnd"/>
      <w:r w:rsidRPr="00152EA6">
        <w:rPr>
          <w:rFonts w:cs="Arial"/>
        </w:rPr>
        <w:t xml:space="preserve"> fabricated a functionally graded membrane (FGM) containing </w:t>
      </w:r>
      <w:proofErr w:type="spellStart"/>
      <w:r w:rsidRPr="00152EA6">
        <w:rPr>
          <w:rFonts w:cs="Arial"/>
        </w:rPr>
        <w:t>metronidazole</w:t>
      </w:r>
      <w:proofErr w:type="spellEnd"/>
      <w:r w:rsidRPr="00152EA6">
        <w:rPr>
          <w:rFonts w:cs="Arial"/>
        </w:rPr>
        <w:t xml:space="preserve"> (MET) as an antibiotic. The membrane consisted of three layers: the core layer (CL), composed of poly(DL-lactide-co-ε- </w:t>
      </w:r>
      <w:proofErr w:type="spellStart"/>
      <w:r w:rsidRPr="00152EA6">
        <w:rPr>
          <w:rFonts w:cs="Arial"/>
        </w:rPr>
        <w:t>caprolactone</w:t>
      </w:r>
      <w:proofErr w:type="spellEnd"/>
      <w:r w:rsidRPr="00152EA6">
        <w:rPr>
          <w:rFonts w:cs="Arial"/>
        </w:rPr>
        <w:t xml:space="preserve">) (PLCL) and two functional surface layers (SLs), one interfacing </w:t>
      </w:r>
      <w:r w:rsidR="009126CF">
        <w:rPr>
          <w:rFonts w:cs="Arial"/>
        </w:rPr>
        <w:t>with bone and containing nHA</w:t>
      </w:r>
      <w:r w:rsidRPr="00152EA6">
        <w:rPr>
          <w:rFonts w:cs="Arial"/>
        </w:rPr>
        <w:t xml:space="preserve"> and one facing the epithelial tissues, containing </w:t>
      </w:r>
      <w:proofErr w:type="spellStart"/>
      <w:r w:rsidRPr="00152EA6">
        <w:rPr>
          <w:rFonts w:cs="Arial"/>
        </w:rPr>
        <w:t>metronidazole</w:t>
      </w:r>
      <w:proofErr w:type="spellEnd"/>
      <w:r w:rsidRPr="00152EA6">
        <w:rPr>
          <w:rFonts w:cs="Arial"/>
        </w:rPr>
        <w:t>. Both the SLs were composed of a protein/polymer ternary blend (PLCL</w:t>
      </w:r>
      <w:proofErr w:type="gramStart"/>
      <w:r w:rsidRPr="00152EA6">
        <w:rPr>
          <w:rFonts w:cs="Arial"/>
        </w:rPr>
        <w:t>:PLA:GEL</w:t>
      </w:r>
      <w:proofErr w:type="gramEnd"/>
      <w:r w:rsidRPr="00152EA6">
        <w:rPr>
          <w:rFonts w:cs="Arial"/>
        </w:rPr>
        <w:t xml:space="preserve">) </w: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Pr="00152EA6">
        <w:rPr>
          <w:rFonts w:cs="Arial"/>
        </w:rPr>
        <w:instrText xml:space="preserve"> ADDIN EN.CITE </w:instrTex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38" w:tooltip="Bottino, 2012 #48" w:history="1">
        <w:r w:rsidR="002D29A2" w:rsidRPr="00152EA6">
          <w:rPr>
            <w:rFonts w:cs="Arial"/>
            <w:noProof/>
          </w:rPr>
          <w:t xml:space="preserve">Bottino </w:t>
        </w:r>
        <w:r w:rsidR="00DA48B1" w:rsidRPr="00DA48B1">
          <w:rPr>
            <w:rFonts w:cs="Arial"/>
            <w:i/>
            <w:noProof/>
          </w:rPr>
          <w:t>et al</w:t>
        </w:r>
        <w:r w:rsidR="002D29A2" w:rsidRPr="00152EA6">
          <w:rPr>
            <w:rFonts w:cs="Arial"/>
            <w:noProof/>
          </w:rPr>
          <w:t>., 2012</w:t>
        </w:r>
      </w:hyperlink>
      <w:r w:rsidRPr="00152EA6">
        <w:rPr>
          <w:rFonts w:cs="Arial"/>
          <w:noProof/>
        </w:rPr>
        <w:t>)</w:t>
      </w:r>
      <w:r w:rsidR="005868C1" w:rsidRPr="00152EA6">
        <w:rPr>
          <w:rFonts w:cs="Arial"/>
        </w:rPr>
        <w:fldChar w:fldCharType="end"/>
      </w:r>
      <w:r w:rsidR="00C619DE">
        <w:rPr>
          <w:rFonts w:cs="Arial"/>
        </w:rPr>
        <w:t>.</w:t>
      </w:r>
    </w:p>
    <w:p w:rsidR="00EA6500" w:rsidRPr="00EA6500" w:rsidRDefault="000E18C7" w:rsidP="00BA1DE7">
      <w:pPr>
        <w:pStyle w:val="Heading3"/>
        <w:spacing w:line="360" w:lineRule="auto"/>
      </w:pPr>
      <w:bookmarkStart w:id="203" w:name="_Toc424822485"/>
      <w:r w:rsidRPr="000E18C7">
        <w:t xml:space="preserve"> </w:t>
      </w:r>
      <w:bookmarkStart w:id="204" w:name="_Toc444002883"/>
      <w:r w:rsidRPr="000E18C7">
        <w:t>Composite scaffolds</w:t>
      </w:r>
      <w:bookmarkEnd w:id="203"/>
      <w:bookmarkEnd w:id="204"/>
    </w:p>
    <w:p w:rsidR="00224AF5" w:rsidRDefault="000E18C7" w:rsidP="006542A4">
      <w:pPr>
        <w:spacing w:line="360" w:lineRule="auto"/>
        <w:rPr>
          <w:rFonts w:cs="Arial"/>
        </w:rPr>
      </w:pPr>
      <w:r w:rsidRPr="00152EA6">
        <w:rPr>
          <w:rFonts w:cs="Arial"/>
        </w:rPr>
        <w:t xml:space="preserve">As previously mentioned, </w:t>
      </w:r>
      <w:r w:rsidR="004307AD">
        <w:rPr>
          <w:rFonts w:cs="Arial"/>
        </w:rPr>
        <w:t>HA</w:t>
      </w:r>
      <w:r w:rsidRPr="00152EA6">
        <w:rPr>
          <w:rFonts w:cs="Arial"/>
        </w:rPr>
        <w:t xml:space="preserve"> is a highly bioactive ceramic. However, its use as a scaffold for bone tissue regeneration (BTE) is limited by its inherent brittleness and </w:t>
      </w:r>
      <w:r w:rsidR="0074782A">
        <w:rPr>
          <w:rFonts w:cs="Arial"/>
        </w:rPr>
        <w:t>poor tensile properties. C</w:t>
      </w:r>
      <w:r w:rsidRPr="00152EA6">
        <w:rPr>
          <w:rFonts w:cs="Arial"/>
        </w:rPr>
        <w:t xml:space="preserve">ombining </w:t>
      </w:r>
      <w:r w:rsidR="00786C18">
        <w:rPr>
          <w:rFonts w:cs="Arial"/>
        </w:rPr>
        <w:t>HA with a polymer</w:t>
      </w:r>
      <w:r w:rsidRPr="00152EA6">
        <w:rPr>
          <w:rFonts w:cs="Arial"/>
        </w:rPr>
        <w:t xml:space="preserve"> should produce a composite with good bioactivity, degradability and mechanical strength. </w:t>
      </w:r>
    </w:p>
    <w:p w:rsidR="00596F3D" w:rsidRDefault="00596F3D" w:rsidP="006542A4">
      <w:pPr>
        <w:spacing w:line="360" w:lineRule="auto"/>
        <w:rPr>
          <w:rFonts w:cs="Arial"/>
        </w:rPr>
      </w:pPr>
    </w:p>
    <w:p w:rsidR="00011C0C" w:rsidRDefault="00224AF5" w:rsidP="006542A4">
      <w:pPr>
        <w:spacing w:line="360" w:lineRule="auto"/>
        <w:rPr>
          <w:rFonts w:cs="Arial"/>
        </w:rPr>
      </w:pPr>
      <w:r>
        <w:rPr>
          <w:rFonts w:cs="Arial"/>
        </w:rPr>
        <w:t xml:space="preserve">The addition of HA to PCL has previously been shown to promote primary cell attachment when compared to a pure PCL </w:t>
      </w:r>
      <w:r w:rsidR="005868C1">
        <w:rPr>
          <w:rFonts w:cs="Arial"/>
        </w:rPr>
        <w:fldChar w:fldCharType="begin"/>
      </w:r>
      <w:r w:rsidR="005208EF">
        <w:rPr>
          <w:rFonts w:cs="Arial"/>
        </w:rPr>
        <w:instrText xml:space="preserve"> ADDIN EN.CITE &lt;EndNote&gt;&lt;Cite&gt;&lt;Author&gt;Rizzi&lt;/Author&gt;&lt;Year&gt;2001&lt;/Year&gt;&lt;RecNum&gt;1296&lt;/RecNum&gt;&lt;DisplayText&gt;(Rizzi et al., 2001)&lt;/DisplayText&gt;&lt;record&gt;&lt;rec-number&gt;1296&lt;/rec-number&gt;&lt;foreign-keys&gt;&lt;key app="EN" db-id="55avtfztw5wse0ewv2nvz9575xvdvxd20zww"&gt;1296&lt;/key&gt;&lt;/foreign-keys&gt;&lt;ref-type name="Journal Article"&gt;17&lt;/ref-type&gt;&lt;contributors&gt;&lt;authors&gt;&lt;author&gt;Rizzi, S. C.&lt;/author&gt;&lt;author&gt;Heath, D. J.&lt;/author&gt;&lt;author&gt;Coombes, A. G.&lt;/author&gt;&lt;author&gt;Bock, N.&lt;/author&gt;&lt;author&gt;Textor, M.&lt;/author&gt;&lt;author&gt;Downes, S.&lt;/author&gt;&lt;/authors&gt;&lt;/contributors&gt;&lt;auth-address&gt;Institute for Biomedical Engineering, ETH Zurich and University of Zurich, Moussonstr. 18, CH-8044 Zurich, Switzerland. rizzi@biomed.mat.ethz.ch&lt;/auth-address&gt;&lt;titles&gt;&lt;title&gt;Biodegradable polymer/hydroxyapatite composites: surface analysis and initial attachment of human osteoblasts&lt;/title&gt;&lt;secondary-title&gt;J Biomed Mater Res&lt;/secondary-title&gt;&lt;alt-title&gt;Journal of biomedical materials research&lt;/alt-title&gt;&lt;/titles&gt;&lt;periodical&gt;&lt;full-title&gt;J Biomed Mater Res&lt;/full-title&gt;&lt;abbr-1&gt;Journal of biomedical materials research&lt;/abbr-1&gt;&lt;/periodical&gt;&lt;alt-periodical&gt;&lt;full-title&gt;Journal of Biomedical Materials Research&lt;/full-title&gt;&lt;/alt-periodical&gt;&lt;pages&gt;475-86&lt;/pages&gt;&lt;volume&gt;55&lt;/volume&gt;&lt;number&gt;4&lt;/number&gt;&lt;edition&gt;2001/04/05&lt;/edition&gt;&lt;keywords&gt;&lt;keyword&gt;*Bone Substitutes&lt;/keyword&gt;&lt;keyword&gt;Cells, Cultured&lt;/keyword&gt;&lt;keyword&gt;*Durapatite&lt;/keyword&gt;&lt;keyword&gt;Humans&lt;/keyword&gt;&lt;keyword&gt;Microscopy, Electron, Scanning&lt;/keyword&gt;&lt;keyword&gt;Osteoblasts&lt;/keyword&gt;&lt;keyword&gt;*Polymers&lt;/keyword&gt;&lt;keyword&gt;Surface Properties&lt;/keyword&gt;&lt;/keywords&gt;&lt;dates&gt;&lt;year&gt;2001&lt;/year&gt;&lt;pub-dates&gt;&lt;date&gt;Jun 15&lt;/date&gt;&lt;/pub-dates&gt;&lt;/dates&gt;&lt;isbn&gt;0021-9304 (Print)&amp;#xD;0021-9304 (Linking)&lt;/isbn&gt;&lt;accession-num&gt;11288075&lt;/accession-num&gt;&lt;urls&gt;&lt;related-urls&gt;&lt;url&gt;http://www.ncbi.nlm.nih.gov/pubmed/11288075&lt;/url&gt;&lt;/related-urls&gt;&lt;/urls&gt;&lt;language&gt;eng&lt;/language&gt;&lt;/record&gt;&lt;/Cite&gt;&lt;/EndNote&gt;</w:instrText>
      </w:r>
      <w:r w:rsidR="005868C1">
        <w:rPr>
          <w:rFonts w:cs="Arial"/>
        </w:rPr>
        <w:fldChar w:fldCharType="separate"/>
      </w:r>
      <w:r w:rsidR="005208EF">
        <w:rPr>
          <w:rFonts w:cs="Arial"/>
          <w:noProof/>
        </w:rPr>
        <w:t>(</w:t>
      </w:r>
      <w:hyperlink w:anchor="_ENREF_213" w:tooltip="Rizzi, 2001 #1296" w:history="1">
        <w:r w:rsidR="002D29A2">
          <w:rPr>
            <w:rFonts w:cs="Arial"/>
            <w:noProof/>
          </w:rPr>
          <w:t xml:space="preserve">Rizzi </w:t>
        </w:r>
        <w:r w:rsidR="00DA48B1" w:rsidRPr="00DA48B1">
          <w:rPr>
            <w:rFonts w:cs="Arial"/>
            <w:i/>
            <w:noProof/>
          </w:rPr>
          <w:t>et al</w:t>
        </w:r>
        <w:r w:rsidR="002D29A2">
          <w:rPr>
            <w:rFonts w:cs="Arial"/>
            <w:noProof/>
          </w:rPr>
          <w:t>., 2001</w:t>
        </w:r>
      </w:hyperlink>
      <w:r w:rsidR="005208EF">
        <w:rPr>
          <w:rFonts w:cs="Arial"/>
          <w:noProof/>
        </w:rPr>
        <w:t>)</w:t>
      </w:r>
      <w:r w:rsidR="005868C1">
        <w:rPr>
          <w:rFonts w:cs="Arial"/>
        </w:rPr>
        <w:fldChar w:fldCharType="end"/>
      </w:r>
      <w:r>
        <w:rPr>
          <w:rFonts w:cs="Arial"/>
        </w:rPr>
        <w:t xml:space="preserve">. </w:t>
      </w:r>
      <w:r w:rsidR="000E18C7" w:rsidRPr="00152EA6">
        <w:rPr>
          <w:rFonts w:cs="Arial"/>
        </w:rPr>
        <w:t xml:space="preserve">The </w:t>
      </w:r>
      <w:proofErr w:type="spellStart"/>
      <w:r w:rsidR="000E18C7" w:rsidRPr="00152EA6">
        <w:rPr>
          <w:rFonts w:cs="Arial"/>
        </w:rPr>
        <w:t>wettability</w:t>
      </w:r>
      <w:proofErr w:type="spellEnd"/>
      <w:r w:rsidR="000E18C7" w:rsidRPr="00152EA6">
        <w:rPr>
          <w:rFonts w:cs="Arial"/>
        </w:rPr>
        <w:t>, water uptake and compressive</w:t>
      </w:r>
      <w:r w:rsidR="006C01C1">
        <w:rPr>
          <w:rFonts w:cs="Arial"/>
        </w:rPr>
        <w:t xml:space="preserve"> modulus of PCL/HA scaffolds were</w:t>
      </w:r>
      <w:r w:rsidR="000E18C7" w:rsidRPr="00152EA6">
        <w:rPr>
          <w:rFonts w:cs="Arial"/>
        </w:rPr>
        <w:t xml:space="preserve"> seen to increase with increasing</w:t>
      </w:r>
      <w:r w:rsidR="0074782A">
        <w:rPr>
          <w:rFonts w:cs="Arial"/>
        </w:rPr>
        <w:t xml:space="preserve"> HA content (0- 40 wt% HA). C</w:t>
      </w:r>
      <w:r w:rsidR="000E18C7" w:rsidRPr="00152EA6">
        <w:rPr>
          <w:rFonts w:cs="Arial"/>
        </w:rPr>
        <w:t xml:space="preserve">ompressive </w:t>
      </w:r>
      <w:proofErr w:type="spellStart"/>
      <w:r w:rsidR="000E18C7" w:rsidRPr="00152EA6">
        <w:rPr>
          <w:rFonts w:cs="Arial"/>
        </w:rPr>
        <w:t>moduli</w:t>
      </w:r>
      <w:proofErr w:type="spellEnd"/>
      <w:r w:rsidR="000E18C7" w:rsidRPr="00152EA6">
        <w:rPr>
          <w:rFonts w:cs="Arial"/>
        </w:rPr>
        <w:t xml:space="preserve"> values of 26.5 MPa and 49.8 MPa</w:t>
      </w:r>
      <w:r w:rsidR="0074782A">
        <w:rPr>
          <w:rFonts w:cs="Arial"/>
        </w:rPr>
        <w:t xml:space="preserve"> were measured</w:t>
      </w:r>
      <w:r w:rsidR="000E18C7" w:rsidRPr="00152EA6">
        <w:rPr>
          <w:rFonts w:cs="Arial"/>
        </w:rPr>
        <w:t xml:space="preserve"> for the pure PCL and 40 wt% HA scaffolds respectively </w:t>
      </w:r>
      <w:r w:rsidR="005868C1" w:rsidRPr="00152EA6">
        <w:rPr>
          <w:rFonts w:cs="Arial"/>
        </w:rPr>
        <w:fldChar w:fldCharType="begin"/>
      </w:r>
      <w:r w:rsidR="00BB1FD2">
        <w:rPr>
          <w:rFonts w:cs="Arial"/>
        </w:rPr>
        <w:instrText xml:space="preserve"> ADDIN EN.CITE &lt;EndNote&gt;&lt;Cite&gt;&lt;Author&gt;Jiang&lt;/Author&gt;&lt;Year&gt;2012&lt;/Year&gt;&lt;RecNum&gt;817&lt;/RecNum&gt;&lt;DisplayText&gt;(Jiang et al., 2012)&lt;/DisplayText&gt;&lt;record&gt;&lt;rec-number&gt;817&lt;/rec-number&gt;&lt;foreign-keys&gt;&lt;key app="EN" db-id="55avtfztw5wse0ewv2nvz9575xvdvxd20zww"&gt;817&lt;/key&gt;&lt;key app="ENWeb" db-id=""&gt;0&lt;/key&gt;&lt;/foreign-keys&gt;&lt;ref-type name="Journal Article"&gt;17&lt;/ref-type&gt;&lt;contributors&gt;&lt;authors&gt;&lt;author&gt;Jiang, Wenbo&lt;/author&gt;&lt;author&gt;Shi, Jun&lt;/author&gt;&lt;author&gt;Li, Wei&lt;/author&gt;&lt;author&gt;Sun, Kang&lt;/author&gt;&lt;/authors&gt;&lt;/contributors&gt;&lt;titles&gt;&lt;title&gt;Morphology, wettability, and mechanical properties of polycaprolactone/hydroxyapatite composite scaffolds with interconnected pore structures fabricated by a mini-deposition system&lt;/title&gt;&lt;secondary-title&gt;Polymer Engineering &amp;amp; Science&lt;/secondary-title&gt;&lt;/titles&gt;&lt;periodical&gt;&lt;full-title&gt;Polymer Engineering &amp;amp; Science&lt;/full-title&gt;&lt;/periodical&gt;&lt;pages&gt;2396-2402&lt;/pages&gt;&lt;volume&gt;52&lt;/volume&gt;&lt;number&gt;11&lt;/number&gt;&lt;dates&gt;&lt;year&gt;2012&lt;/year&gt;&lt;/dates&gt;&lt;publisher&gt;Wiley Subscription Services, Inc., A Wiley Company&lt;/publisher&gt;&lt;isbn&gt;1548-2634&lt;/isbn&gt;&lt;urls&gt;&lt;related-urls&gt;&lt;url&gt;http://dx.doi.org/10.1002/pen.23193&lt;/url&gt;&lt;/related-urls&gt;&lt;/urls&gt;&lt;electronic-resource-num&gt;10.1002/pen.23193&lt;/electronic-resource-num&gt;&lt;/record&gt;&lt;/Cite&gt;&lt;/EndNote&gt;</w:instrText>
      </w:r>
      <w:r w:rsidR="005868C1" w:rsidRPr="00152EA6">
        <w:rPr>
          <w:rFonts w:cs="Arial"/>
        </w:rPr>
        <w:fldChar w:fldCharType="separate"/>
      </w:r>
      <w:r w:rsidR="000E18C7" w:rsidRPr="00152EA6">
        <w:rPr>
          <w:rFonts w:cs="Arial"/>
          <w:noProof/>
        </w:rPr>
        <w:t>(</w:t>
      </w:r>
      <w:hyperlink w:anchor="_ENREF_127" w:tooltip="Jiang, 2012 #817" w:history="1">
        <w:r w:rsidR="002D29A2" w:rsidRPr="00152EA6">
          <w:rPr>
            <w:rFonts w:cs="Arial"/>
            <w:noProof/>
          </w:rPr>
          <w:t xml:space="preserve">Jiang </w:t>
        </w:r>
        <w:r w:rsidR="00DA48B1" w:rsidRPr="00DA48B1">
          <w:rPr>
            <w:rFonts w:cs="Arial"/>
            <w:i/>
            <w:noProof/>
          </w:rPr>
          <w:t>et al</w:t>
        </w:r>
        <w:r w:rsidR="002D29A2" w:rsidRPr="00152EA6">
          <w:rPr>
            <w:rFonts w:cs="Arial"/>
            <w:noProof/>
          </w:rPr>
          <w:t>., 2012</w:t>
        </w:r>
      </w:hyperlink>
      <w:r w:rsidR="000E18C7" w:rsidRPr="00152EA6">
        <w:rPr>
          <w:rFonts w:cs="Arial"/>
          <w:noProof/>
        </w:rPr>
        <w:t>)</w:t>
      </w:r>
      <w:r w:rsidR="005868C1" w:rsidRPr="00152EA6">
        <w:rPr>
          <w:rFonts w:cs="Arial"/>
        </w:rPr>
        <w:fldChar w:fldCharType="end"/>
      </w:r>
      <w:r w:rsidR="000E18C7" w:rsidRPr="00152EA6">
        <w:rPr>
          <w:rFonts w:cs="Arial"/>
        </w:rPr>
        <w:t>. In a study comparing the differences in properties between s</w:t>
      </w:r>
      <w:r w:rsidR="009126CF">
        <w:rPr>
          <w:rFonts w:cs="Arial"/>
        </w:rPr>
        <w:t>caffolds fabricated from a n</w:t>
      </w:r>
      <w:r w:rsidR="000E18C7" w:rsidRPr="00152EA6">
        <w:rPr>
          <w:rFonts w:cs="Arial"/>
        </w:rPr>
        <w:t>HA/PCL blend and a micro-HA/PCL blend (both blends</w:t>
      </w:r>
      <w:r w:rsidR="009126CF">
        <w:rPr>
          <w:rFonts w:cs="Arial"/>
        </w:rPr>
        <w:t xml:space="preserve"> contained 40 wt% HA), the n</w:t>
      </w:r>
      <w:r w:rsidR="000E18C7" w:rsidRPr="00152EA6">
        <w:rPr>
          <w:rFonts w:cs="Arial"/>
        </w:rPr>
        <w:t>HA/PCL composite was found to have a significantly higher compressive modulus</w:t>
      </w:r>
      <w:r w:rsidR="0074782A">
        <w:rPr>
          <w:rFonts w:cs="Arial"/>
        </w:rPr>
        <w:t>. It also had</w:t>
      </w:r>
      <w:r w:rsidR="000E18C7" w:rsidRPr="00152EA6">
        <w:rPr>
          <w:rFonts w:cs="Arial"/>
        </w:rPr>
        <w:t xml:space="preserve"> improved </w:t>
      </w:r>
      <w:proofErr w:type="spellStart"/>
      <w:r w:rsidR="00A246ED" w:rsidRPr="00152EA6">
        <w:rPr>
          <w:rFonts w:cs="Arial"/>
        </w:rPr>
        <w:t>hydrophilicity</w:t>
      </w:r>
      <w:proofErr w:type="spellEnd"/>
      <w:r w:rsidR="000E18C7" w:rsidRPr="00152EA6">
        <w:rPr>
          <w:rFonts w:cs="Arial"/>
        </w:rPr>
        <w:t xml:space="preserve"> over the micro-HA/PCL scaffold </w:t>
      </w:r>
      <w:r w:rsidR="005868C1" w:rsidRPr="00152EA6">
        <w:rPr>
          <w:rFonts w:cs="Arial"/>
        </w:rPr>
        <w:fldChar w:fldCharType="begin">
          <w:fldData xml:space="preserve">PEVuZE5vdGU+PENpdGU+PEF1dGhvcj5IZW88L0F1dGhvcj48WWVhcj4yMDA5PC9ZZWFyPjxSZWNO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=
</w:fldData>
        </w:fldChar>
      </w:r>
      <w:r w:rsidR="00BB1FD2">
        <w:rPr>
          <w:rFonts w:cs="Arial"/>
        </w:rPr>
        <w:instrText xml:space="preserve"> ADDIN EN.CITE </w:instrText>
      </w:r>
      <w:r w:rsidR="005868C1">
        <w:rPr>
          <w:rFonts w:cs="Arial"/>
        </w:rPr>
        <w:fldChar w:fldCharType="begin">
          <w:fldData xml:space="preserve">PEVuZE5vdGU+PENpdGU+PEF1dGhvcj5IZW88L0F1dGhvcj48WWVhcj4yMDA5PC9ZZWFyPjxSZWNO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=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0E18C7" w:rsidRPr="00152EA6">
        <w:rPr>
          <w:rFonts w:cs="Arial"/>
          <w:noProof/>
        </w:rPr>
        <w:t>(</w:t>
      </w:r>
      <w:hyperlink w:anchor="_ENREF_110" w:tooltip="Heo, 2009 #797" w:history="1">
        <w:r w:rsidR="002D29A2" w:rsidRPr="00152EA6">
          <w:rPr>
            <w:rFonts w:cs="Arial"/>
            <w:noProof/>
          </w:rPr>
          <w:t xml:space="preserve">Heo </w:t>
        </w:r>
        <w:r w:rsidR="00DA48B1" w:rsidRPr="00DA48B1">
          <w:rPr>
            <w:rFonts w:cs="Arial"/>
            <w:i/>
            <w:noProof/>
          </w:rPr>
          <w:t>et al</w:t>
        </w:r>
        <w:r w:rsidR="002D29A2" w:rsidRPr="00152EA6">
          <w:rPr>
            <w:rFonts w:cs="Arial"/>
            <w:noProof/>
          </w:rPr>
          <w:t>., 2009</w:t>
        </w:r>
      </w:hyperlink>
      <w:r w:rsidR="000E18C7" w:rsidRPr="00152EA6">
        <w:rPr>
          <w:rFonts w:cs="Arial"/>
          <w:noProof/>
        </w:rPr>
        <w:t>)</w:t>
      </w:r>
      <w:r w:rsidR="005868C1" w:rsidRPr="00152EA6">
        <w:rPr>
          <w:rFonts w:cs="Arial"/>
        </w:rPr>
        <w:fldChar w:fldCharType="end"/>
      </w:r>
      <w:r w:rsidR="000E18C7" w:rsidRPr="00152EA6">
        <w:rPr>
          <w:rFonts w:cs="Arial"/>
        </w:rPr>
        <w:t xml:space="preserve">. However, this work only investigated the effects at one weight concentration. Jiang </w:t>
      </w:r>
      <w:r w:rsidR="00DA48B1" w:rsidRPr="00DA48B1">
        <w:rPr>
          <w:rFonts w:cs="Arial"/>
          <w:i/>
        </w:rPr>
        <w:t>et al</w:t>
      </w:r>
      <w:r w:rsidR="00171866">
        <w:rPr>
          <w:rFonts w:cs="Arial"/>
          <w:i/>
        </w:rPr>
        <w:t>.,</w:t>
      </w:r>
      <w:r w:rsidR="000E18C7" w:rsidRPr="00152EA6">
        <w:rPr>
          <w:rFonts w:cs="Arial"/>
        </w:rPr>
        <w:t xml:space="preserve"> investigated printing composite scaffolds of PCL and bovine-derived HA with HA c</w:t>
      </w:r>
      <w:r w:rsidR="00B72A2B">
        <w:rPr>
          <w:rFonts w:cs="Arial"/>
        </w:rPr>
        <w:t>ontents of 0, 10, 20 and 40 wt%. A</w:t>
      </w:r>
      <w:r w:rsidR="000E18C7" w:rsidRPr="00152EA6">
        <w:rPr>
          <w:rFonts w:cs="Arial"/>
        </w:rPr>
        <w:t xml:space="preserve"> failure to print a 60 wt% scaffold was reported </w:t>
      </w:r>
      <w:r w:rsidR="005868C1" w:rsidRPr="00152EA6">
        <w:rPr>
          <w:rFonts w:cs="Arial"/>
        </w:rPr>
        <w:fldChar w:fldCharType="begin">
          <w:fldData xml:space="preserve">PEVuZE5vdGU+PENpdGU+PEF1dGhvcj5KaWFuZzwvQXV0aG9yPjxZZWFyPjIwMTM8L1llYXI+PFJl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</w:fldData>
        </w:fldChar>
      </w:r>
      <w:r w:rsidR="00BB1FD2">
        <w:rPr>
          <w:rFonts w:cs="Arial"/>
        </w:rPr>
        <w:instrText xml:space="preserve"> ADDIN EN.CITE </w:instrText>
      </w:r>
      <w:r w:rsidR="005868C1">
        <w:rPr>
          <w:rFonts w:cs="Arial"/>
        </w:rPr>
        <w:fldChar w:fldCharType="begin">
          <w:fldData xml:space="preserve">PEVuZE5vdGU+PENpdGU+PEF1dGhvcj5KaWFuZzwvQXV0aG9yPjxZZWFyPjIwMTM8L1llYXI+PFJl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0E18C7" w:rsidRPr="00152EA6">
        <w:rPr>
          <w:rFonts w:cs="Arial"/>
          <w:noProof/>
        </w:rPr>
        <w:t>(</w:t>
      </w:r>
      <w:hyperlink w:anchor="_ENREF_128" w:tooltip="Jiang, 2013 #819" w:history="1">
        <w:r w:rsidR="002D29A2" w:rsidRPr="00152EA6">
          <w:rPr>
            <w:rFonts w:cs="Arial"/>
            <w:noProof/>
          </w:rPr>
          <w:t xml:space="preserve">Jiang </w:t>
        </w:r>
        <w:r w:rsidR="00DA48B1" w:rsidRPr="00DA48B1">
          <w:rPr>
            <w:rFonts w:cs="Arial"/>
            <w:i/>
            <w:noProof/>
          </w:rPr>
          <w:t>et al</w:t>
        </w:r>
        <w:r w:rsidR="002D29A2" w:rsidRPr="00152EA6">
          <w:rPr>
            <w:rFonts w:cs="Arial"/>
            <w:noProof/>
          </w:rPr>
          <w:t>., 2013</w:t>
        </w:r>
      </w:hyperlink>
      <w:r w:rsidR="000E18C7" w:rsidRPr="00152EA6">
        <w:rPr>
          <w:rFonts w:cs="Arial"/>
          <w:noProof/>
        </w:rPr>
        <w:t>)</w:t>
      </w:r>
      <w:r w:rsidR="005868C1" w:rsidRPr="00152EA6">
        <w:rPr>
          <w:rFonts w:cs="Arial"/>
        </w:rPr>
        <w:fldChar w:fldCharType="end"/>
      </w:r>
      <w:r w:rsidR="000E18C7" w:rsidRPr="00152EA6">
        <w:rPr>
          <w:rFonts w:cs="Arial"/>
        </w:rPr>
        <w:t xml:space="preserve">. Scaffolds fabricated from pure PCL, a PCL/HA composite and a PCL/HA shifted pattern scaffold were </w:t>
      </w:r>
      <w:r w:rsidR="000E18C7" w:rsidRPr="00152EA6">
        <w:rPr>
          <w:rFonts w:cs="Arial"/>
        </w:rPr>
        <w:lastRenderedPageBreak/>
        <w:t xml:space="preserve">investigated. The HA content was set at 40 wt%, and the shifted pattern PCL/HA scaffold was found to have increased cell attachment and adhesion over the two other scaffolds, </w:t>
      </w:r>
      <w:r w:rsidR="00B72A2B">
        <w:rPr>
          <w:rFonts w:cs="Arial"/>
        </w:rPr>
        <w:t>albeit with</w:t>
      </w:r>
      <w:r w:rsidR="000E18C7" w:rsidRPr="00152EA6">
        <w:rPr>
          <w:rFonts w:cs="Arial"/>
        </w:rPr>
        <w:t xml:space="preserve"> a lower compressive modulus </w:t>
      </w:r>
      <w:r w:rsidR="005868C1" w:rsidRPr="00152EA6">
        <w:rPr>
          <w:rFonts w:cs="Arial"/>
        </w:rPr>
        <w:fldChar w:fldCharType="begin">
          <w:fldData xml:space="preserve">PEVuZE5vdGU+PENpdGU+PEF1dGhvcj5QYXJrPC9BdXRob3I+PFllYXI+MjAxMTwvWWVhcj48UmVj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</w:fldData>
        </w:fldChar>
      </w:r>
      <w:r w:rsidR="00BB1FD2">
        <w:rPr>
          <w:rFonts w:cs="Arial"/>
        </w:rPr>
        <w:instrText xml:space="preserve"> ADDIN EN.CITE </w:instrText>
      </w:r>
      <w:r w:rsidR="005868C1">
        <w:rPr>
          <w:rFonts w:cs="Arial"/>
        </w:rPr>
        <w:fldChar w:fldCharType="begin">
          <w:fldData xml:space="preserve">PEVuZE5vdGU+PENpdGU+PEF1dGhvcj5QYXJrPC9BdXRob3I+PFllYXI+MjAxMTwvWWVhcj48UmVj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0E18C7" w:rsidRPr="00152EA6">
        <w:rPr>
          <w:rFonts w:cs="Arial"/>
          <w:noProof/>
        </w:rPr>
        <w:t>(</w:t>
      </w:r>
      <w:hyperlink w:anchor="_ENREF_196" w:tooltip="Park, 2011 #1003" w:history="1">
        <w:r w:rsidR="002D29A2" w:rsidRPr="00152EA6">
          <w:rPr>
            <w:rFonts w:cs="Arial"/>
            <w:noProof/>
          </w:rPr>
          <w:t xml:space="preserve">Park </w:t>
        </w:r>
        <w:r w:rsidR="00DA48B1" w:rsidRPr="00DA48B1">
          <w:rPr>
            <w:rFonts w:cs="Arial"/>
            <w:i/>
            <w:noProof/>
          </w:rPr>
          <w:t>et al</w:t>
        </w:r>
        <w:r w:rsidR="002D29A2" w:rsidRPr="00152EA6">
          <w:rPr>
            <w:rFonts w:cs="Arial"/>
            <w:noProof/>
          </w:rPr>
          <w:t>., 2011</w:t>
        </w:r>
      </w:hyperlink>
      <w:r w:rsidR="000E18C7" w:rsidRPr="00152EA6">
        <w:rPr>
          <w:rFonts w:cs="Arial"/>
          <w:noProof/>
        </w:rPr>
        <w:t>)</w:t>
      </w:r>
      <w:r w:rsidR="005868C1" w:rsidRPr="00152EA6">
        <w:rPr>
          <w:rFonts w:cs="Arial"/>
        </w:rPr>
        <w:fldChar w:fldCharType="end"/>
      </w:r>
      <w:r w:rsidR="000E18C7" w:rsidRPr="00152EA6">
        <w:rPr>
          <w:rFonts w:cs="Arial"/>
        </w:rPr>
        <w:t xml:space="preserve">. The 40 wt% HA scaffolds were fabricated at 650 </w:t>
      </w:r>
      <w:proofErr w:type="spellStart"/>
      <w:r w:rsidR="000E18C7" w:rsidRPr="00152EA6">
        <w:rPr>
          <w:rFonts w:cs="Arial"/>
        </w:rPr>
        <w:t>kPa</w:t>
      </w:r>
      <w:proofErr w:type="spellEnd"/>
      <w:r w:rsidR="000E18C7" w:rsidRPr="00152EA6">
        <w:rPr>
          <w:rFonts w:cs="Arial"/>
        </w:rPr>
        <w:t xml:space="preserve"> </w:t>
      </w:r>
      <w:r w:rsidR="005868C1" w:rsidRPr="00152EA6">
        <w:rPr>
          <w:rFonts w:cs="Arial"/>
        </w:rPr>
        <w:fldChar w:fldCharType="begin"/>
      </w:r>
      <w:r w:rsidR="00BB1FD2">
        <w:rPr>
          <w:rFonts w:cs="Arial"/>
        </w:rPr>
        <w:instrText xml:space="preserve"> ADDIN EN.CITE &lt;EndNote&gt;&lt;Cite&gt;&lt;Author&gt;Park&lt;/Author&gt;&lt;Year&gt;2014&lt;/Year&gt;&lt;RecNum&gt;1001&lt;/RecNum&gt;&lt;DisplayText&gt;(Park, 2014)&lt;/DisplayText&gt;&lt;record&gt;&lt;rec-number&gt;1001&lt;/rec-number&gt;&lt;foreign-keys&gt;&lt;key app="EN" db-id="55avtfztw5wse0ewv2nvz9575xvdvxd20zww"&gt;1001&lt;/key&gt;&lt;key app="ENWeb" db-id=""&gt;0&lt;/key&gt;&lt;/foreign-keys&gt;&lt;ref-type name="Personal Communication"&gt;26&lt;/ref-type&gt;&lt;contributors&gt;&lt;authors&gt;&lt;author&gt;SA Park&lt;/author&gt;&lt;/authors&gt;&lt;secondary-authors&gt;&lt;author&gt;SA Park&lt;/author&gt;&lt;/secondary-authors&gt;&lt;/contributors&gt;&lt;titles&gt;&lt;title&gt;3D printing hydroxyapatite/PCL composite materials&lt;/title&gt;&lt;/titles&gt;&lt;dates&gt;&lt;year&gt;2014&lt;/year&gt;&lt;pub-dates&gt;&lt;date&gt;22/04/14&lt;/date&gt;&lt;/pub-dates&gt;&lt;/dates&gt;&lt;work-type&gt;Email&lt;/work-type&gt;&lt;urls&gt;&lt;/urls&gt;&lt;custom1&gt;dtp10hd@sheffield.ac.uk&lt;/custom1&gt;&lt;custom2&gt;psa@kimm.re.kr&lt;/custom2&gt;&lt;/record&gt;&lt;/Cite&gt;&lt;/EndNote&gt;</w:instrText>
      </w:r>
      <w:r w:rsidR="005868C1" w:rsidRPr="00152EA6">
        <w:rPr>
          <w:rFonts w:cs="Arial"/>
        </w:rPr>
        <w:fldChar w:fldCharType="separate"/>
      </w:r>
      <w:r w:rsidR="000E18C7" w:rsidRPr="00152EA6">
        <w:rPr>
          <w:rFonts w:cs="Arial"/>
          <w:noProof/>
        </w:rPr>
        <w:t>(</w:t>
      </w:r>
      <w:hyperlink w:anchor="_ENREF_195" w:tooltip="Park, 2014 #1001" w:history="1">
        <w:r w:rsidR="002D29A2" w:rsidRPr="00152EA6">
          <w:rPr>
            <w:rFonts w:cs="Arial"/>
            <w:noProof/>
          </w:rPr>
          <w:t>Park, 2014</w:t>
        </w:r>
      </w:hyperlink>
      <w:r w:rsidR="000E18C7" w:rsidRPr="00152EA6">
        <w:rPr>
          <w:rFonts w:cs="Arial"/>
          <w:noProof/>
        </w:rPr>
        <w:t>)</w:t>
      </w:r>
      <w:r w:rsidR="005868C1" w:rsidRPr="00152EA6">
        <w:rPr>
          <w:rFonts w:cs="Arial"/>
        </w:rPr>
        <w:fldChar w:fldCharType="end"/>
      </w:r>
      <w:r w:rsidR="000E18C7" w:rsidRPr="00152EA6">
        <w:rPr>
          <w:rFonts w:cs="Arial"/>
        </w:rPr>
        <w:t xml:space="preserve">. </w:t>
      </w:r>
      <w:r w:rsidR="009126CF">
        <w:rPr>
          <w:rFonts w:cs="Arial"/>
        </w:rPr>
        <w:t>n</w:t>
      </w:r>
      <w:r w:rsidR="005E1785">
        <w:rPr>
          <w:rFonts w:cs="Arial"/>
        </w:rPr>
        <w:t xml:space="preserve">HA has been shown to improve mechanical properties in other composite scaffold systems, including HA-collagen composites </w:t>
      </w:r>
      <w:r w:rsidR="005868C1">
        <w:rPr>
          <w:rFonts w:cs="Arial"/>
        </w:rPr>
        <w:fldChar w:fldCharType="begin"/>
      </w:r>
      <w:r w:rsidR="002C76C9">
        <w:rPr>
          <w:rFonts w:cs="Arial"/>
        </w:rPr>
        <w:instrText xml:space="preserve"> ADDIN EN.CITE &lt;EndNote&gt;&lt;Cite&gt;&lt;Author&gt;Cunniffe&lt;/Author&gt;&lt;Year&gt;2010&lt;/Year&gt;&lt;RecNum&gt;3&lt;/RecNum&gt;&lt;DisplayText&gt;(Cunniffe et al., 2010a)&lt;/DisplayText&gt;&lt;record&gt;&lt;rec-number&gt;3&lt;/rec-number&gt;&lt;foreign-keys&gt;&lt;key app="EN" db-id="exx5sxpdarxzpne295vvs0aqasr5sxd2vwfs" timestamp="1442919494"&gt;3&lt;/key&gt;&lt;/foreign-keys&gt;&lt;ref-type name="Journal Article"&gt;17&lt;/ref-type&gt;&lt;contributors&gt;&lt;authors&gt;&lt;author&gt;Cunniffe, GráinneM&lt;/author&gt;&lt;author&gt;Dickson, GlennR&lt;/author&gt;&lt;author&gt;Partap, Sonia&lt;/author&gt;&lt;author&gt;Stanton, KennethT&lt;/author&gt;&lt;author&gt;O’Brien, FergalJ&lt;/author&gt;&lt;/authors&gt;&lt;/contributors&gt;&lt;titles&gt;&lt;title&gt;Development and characterisation of a collagen nano-hydroxyapatite composite scaffold for bone tissue engineering&lt;/title&gt;&lt;secondary-title&gt;Journal of Materials Science: Materials in Medicine&lt;/secondary-title&gt;&lt;alt-title&gt;J Mater Sci: Mater Med&lt;/alt-title&gt;&lt;/titles&gt;&lt;periodical&gt;&lt;full-title&gt;Journal of Materials Science: Materials in Medicine&lt;/full-title&gt;&lt;abbr-1&gt;J Mater Sci: Mater Med&lt;/abbr-1&gt;&lt;/periodical&gt;&lt;alt-periodical&gt;&lt;full-title&gt;Journal of Materials Science: Materials in Medicine&lt;/full-title&gt;&lt;abbr-1&gt;J Mater Sci: Mater Med&lt;/abbr-1&gt;&lt;/alt-periodical&gt;&lt;pages&gt;2293-2298&lt;/pages&gt;&lt;volume&gt;21&lt;/volume&gt;&lt;number&gt;8&lt;/number&gt;&lt;dates&gt;&lt;year&gt;2010&lt;/year&gt;&lt;pub-dates&gt;&lt;date&gt;2010/08/01&lt;/date&gt;&lt;/pub-dates&gt;&lt;/dates&gt;&lt;publisher&gt;Springer US&lt;/publisher&gt;&lt;isbn&gt;0957-4530&lt;/isbn&gt;&lt;urls&gt;&lt;related-urls&gt;&lt;url&gt;http://dx.doi.org/10.1007/s10856-009-3964-1&lt;/url&gt;&lt;/related-urls&gt;&lt;/urls&gt;&lt;electronic-resource-num&gt;10.1007/s10856-009-3964-1&lt;/electronic-resource-num&gt;&lt;language&gt;English&lt;/language&gt;&lt;/record&gt;&lt;/Cite&gt;&lt;/EndNote&gt;</w:instrText>
      </w:r>
      <w:r w:rsidR="005868C1">
        <w:rPr>
          <w:rFonts w:cs="Arial"/>
        </w:rPr>
        <w:fldChar w:fldCharType="separate"/>
      </w:r>
      <w:r w:rsidR="002C76C9">
        <w:rPr>
          <w:rFonts w:cs="Arial"/>
          <w:noProof/>
        </w:rPr>
        <w:t>(</w:t>
      </w:r>
      <w:hyperlink w:anchor="_ENREF_66" w:tooltip="Cunniffe, 2010 #3" w:history="1">
        <w:r w:rsidR="002D29A2">
          <w:rPr>
            <w:rFonts w:cs="Arial"/>
            <w:noProof/>
          </w:rPr>
          <w:t xml:space="preserve">Cunniffe </w:t>
        </w:r>
        <w:r w:rsidR="00DA48B1" w:rsidRPr="00DA48B1">
          <w:rPr>
            <w:rFonts w:cs="Arial"/>
            <w:i/>
            <w:noProof/>
          </w:rPr>
          <w:t>et al</w:t>
        </w:r>
        <w:r w:rsidR="002D29A2">
          <w:rPr>
            <w:rFonts w:cs="Arial"/>
            <w:noProof/>
          </w:rPr>
          <w:t>., 2010a</w:t>
        </w:r>
      </w:hyperlink>
      <w:r w:rsidR="002C76C9">
        <w:rPr>
          <w:rFonts w:cs="Arial"/>
          <w:noProof/>
        </w:rPr>
        <w:t>)</w:t>
      </w:r>
      <w:r w:rsidR="005868C1">
        <w:rPr>
          <w:rFonts w:cs="Arial"/>
        </w:rPr>
        <w:fldChar w:fldCharType="end"/>
      </w:r>
      <w:r w:rsidR="005E1785">
        <w:rPr>
          <w:rFonts w:cs="Arial"/>
        </w:rPr>
        <w:t xml:space="preserve">. </w:t>
      </w:r>
      <w:r w:rsidR="00FA5A20">
        <w:rPr>
          <w:rFonts w:cs="Arial"/>
        </w:rPr>
        <w:t xml:space="preserve">The addition of HA to 3DP PCL has been shown to increase surface roughness due to the presence of HA particles at the surface (Rodriguez </w:t>
      </w:r>
      <w:r w:rsidR="00FA5A20">
        <w:rPr>
          <w:rFonts w:cs="Arial"/>
          <w:i/>
        </w:rPr>
        <w:t xml:space="preserve">et al., </w:t>
      </w:r>
      <w:r w:rsidR="00FA5A20">
        <w:rPr>
          <w:rFonts w:cs="Arial"/>
        </w:rPr>
        <w:t>2013).</w:t>
      </w:r>
    </w:p>
    <w:p w:rsidR="00011C0C" w:rsidRDefault="00011C0C" w:rsidP="006542A4">
      <w:pPr>
        <w:spacing w:line="360" w:lineRule="auto"/>
        <w:rPr>
          <w:rFonts w:cs="Arial"/>
        </w:rPr>
      </w:pPr>
    </w:p>
    <w:p w:rsidR="003627A0" w:rsidRDefault="00011C0C" w:rsidP="006542A4">
      <w:pPr>
        <w:suppressAutoHyphens/>
        <w:spacing w:line="360" w:lineRule="auto"/>
        <w:rPr>
          <w:rFonts w:cs="Arial"/>
        </w:rPr>
      </w:pPr>
      <w:r w:rsidRPr="00152EA6">
        <w:rPr>
          <w:rFonts w:cs="Arial"/>
        </w:rPr>
        <w:t xml:space="preserve">Commercially available ceramic-based synthetic materials include calcium phosphates (e.g. </w:t>
      </w:r>
      <w:r w:rsidR="00DD1366">
        <w:rPr>
          <w:rFonts w:cs="Arial"/>
        </w:rPr>
        <w:t>HA and TCP</w:t>
      </w:r>
      <w:r w:rsidRPr="00152EA6">
        <w:rPr>
          <w:rFonts w:cs="Arial"/>
        </w:rPr>
        <w:t xml:space="preserve">), calcium sulphate and bioactive glasses. Because these materials promote the formation of bonds between the new mineralised tissue and the graft material, they are classed as </w:t>
      </w:r>
      <w:proofErr w:type="spellStart"/>
      <w:r w:rsidRPr="00152EA6">
        <w:rPr>
          <w:rFonts w:cs="Arial"/>
        </w:rPr>
        <w:t>osteointegrative</w:t>
      </w:r>
      <w:proofErr w:type="spellEnd"/>
      <w:r w:rsidRPr="00152EA6">
        <w:rPr>
          <w:rFonts w:cs="Arial"/>
        </w:rPr>
        <w:t xml:space="preserve">. The biological and physical characteristics of the ceramic, including strength, modulus and dissolution rate, are all affected by differences in the crystalline structure </w:t>
      </w:r>
      <w:r w:rsidR="005868C1" w:rsidRPr="00152EA6">
        <w:rPr>
          <w:rFonts w:cs="Arial"/>
        </w:rPr>
        <w:fldChar w:fldCharType="begin">
          <w:fldData xml:space="preserve">PEVuZE5vdGU+PENpdGU+PEF1dGhvcj5Cb2NjYWNjaW5pPC9BdXRob3I+PFllYXI+MjAwNTwvWWVh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PEVuZE5vdGU+PENpdGU+PEF1dGhvcj5Cb2NjYWNjaW5pPC9BdXRob3I+PFllYXI+MjAwNTwvWWVh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33" w:tooltip="Boccaccini, 2005 #44" w:history="1">
        <w:r w:rsidR="002D29A2" w:rsidRPr="00152EA6">
          <w:rPr>
            <w:rFonts w:cs="Arial"/>
            <w:noProof/>
          </w:rPr>
          <w:t>Boccaccini and Blaker, 2005</w:t>
        </w:r>
      </w:hyperlink>
      <w:r w:rsidRPr="00152EA6">
        <w:rPr>
          <w:rFonts w:cs="Arial"/>
          <w:noProof/>
        </w:rPr>
        <w:t>)</w:t>
      </w:r>
      <w:r w:rsidR="005868C1" w:rsidRPr="00152EA6">
        <w:rPr>
          <w:rFonts w:cs="Arial"/>
        </w:rPr>
        <w:fldChar w:fldCharType="end"/>
      </w:r>
      <w:r w:rsidRPr="00152EA6">
        <w:rPr>
          <w:rFonts w:cs="Arial"/>
        </w:rPr>
        <w:t>.</w:t>
      </w:r>
    </w:p>
    <w:p w:rsidR="003627A0" w:rsidRDefault="003627A0" w:rsidP="006542A4">
      <w:pPr>
        <w:suppressAutoHyphens/>
        <w:spacing w:line="360" w:lineRule="auto"/>
        <w:rPr>
          <w:rFonts w:cs="Arial"/>
        </w:rPr>
      </w:pPr>
    </w:p>
    <w:p w:rsidR="007F2622" w:rsidRDefault="00253A63" w:rsidP="006542A4">
      <w:pPr>
        <w:suppressAutoHyphens/>
        <w:spacing w:line="360" w:lineRule="auto"/>
        <w:rPr>
          <w:rFonts w:cs="Arial"/>
        </w:rPr>
      </w:pPr>
      <w:r w:rsidRPr="00152EA6">
        <w:rPr>
          <w:rFonts w:cs="Arial"/>
        </w:rPr>
        <w:t xml:space="preserve">As the chosen </w:t>
      </w:r>
      <w:r w:rsidR="00786C18">
        <w:rPr>
          <w:rFonts w:cs="Arial"/>
        </w:rPr>
        <w:t>calcium pho</w:t>
      </w:r>
      <w:r w:rsidR="003627A0">
        <w:rPr>
          <w:rFonts w:cs="Arial"/>
        </w:rPr>
        <w:t>sp</w:t>
      </w:r>
      <w:r w:rsidR="00786C18">
        <w:rPr>
          <w:rFonts w:cs="Arial"/>
        </w:rPr>
        <w:t>hate (</w:t>
      </w:r>
      <w:r w:rsidRPr="00152EA6">
        <w:rPr>
          <w:rFonts w:cs="Arial"/>
        </w:rPr>
        <w:t>CaP</w:t>
      </w:r>
      <w:r w:rsidR="00786C18">
        <w:rPr>
          <w:rFonts w:cs="Arial"/>
        </w:rPr>
        <w:t>)</w:t>
      </w:r>
      <w:r w:rsidRPr="00152EA6">
        <w:rPr>
          <w:rFonts w:cs="Arial"/>
        </w:rPr>
        <w:t xml:space="preserve"> for creating </w:t>
      </w:r>
      <w:r w:rsidR="003A7089">
        <w:rPr>
          <w:rFonts w:cs="Arial"/>
        </w:rPr>
        <w:t>both a</w:t>
      </w:r>
      <w:r w:rsidRPr="00152EA6">
        <w:rPr>
          <w:rFonts w:cs="Arial"/>
        </w:rPr>
        <w:t xml:space="preserve"> composite membrane</w:t>
      </w:r>
      <w:r w:rsidR="003A7089">
        <w:rPr>
          <w:rFonts w:cs="Arial"/>
        </w:rPr>
        <w:t xml:space="preserve"> and a composite scaffold</w:t>
      </w:r>
      <w:r w:rsidRPr="00152EA6">
        <w:rPr>
          <w:rFonts w:cs="Arial"/>
        </w:rPr>
        <w:t xml:space="preserve">, the structure and properties of </w:t>
      </w:r>
      <w:r w:rsidR="00232BDA">
        <w:rPr>
          <w:rFonts w:cs="Arial"/>
        </w:rPr>
        <w:t>HA</w:t>
      </w:r>
      <w:r w:rsidRPr="00152EA6">
        <w:rPr>
          <w:rFonts w:cs="Arial"/>
        </w:rPr>
        <w:t xml:space="preserve"> will be discussed in t</w:t>
      </w:r>
      <w:r w:rsidR="003226F8" w:rsidRPr="00152EA6">
        <w:rPr>
          <w:rFonts w:cs="Arial"/>
        </w:rPr>
        <w:t>he following section</w:t>
      </w:r>
      <w:r w:rsidRPr="00152EA6">
        <w:rPr>
          <w:rFonts w:cs="Arial"/>
        </w:rPr>
        <w:t>.</w:t>
      </w:r>
    </w:p>
    <w:p w:rsidR="00DF1BAB" w:rsidRPr="007F2622" w:rsidRDefault="00DF1BAB" w:rsidP="006542A4">
      <w:pPr>
        <w:suppressAutoHyphens/>
        <w:spacing w:line="360" w:lineRule="auto"/>
        <w:rPr>
          <w:rFonts w:cs="Arial"/>
        </w:rPr>
      </w:pPr>
    </w:p>
    <w:p w:rsidR="00253A63" w:rsidRPr="00BA1DE7" w:rsidRDefault="00253A63" w:rsidP="00BA1DE7">
      <w:pPr>
        <w:pStyle w:val="Heading2"/>
        <w:spacing w:line="360" w:lineRule="auto"/>
      </w:pPr>
      <w:r w:rsidRPr="00156391">
        <w:t xml:space="preserve"> </w:t>
      </w:r>
      <w:bookmarkStart w:id="205" w:name="_Toc444002884"/>
      <w:r w:rsidRPr="00156391">
        <w:t>Hydroxyapatite</w:t>
      </w:r>
      <w:bookmarkEnd w:id="205"/>
    </w:p>
    <w:p w:rsidR="00253A63" w:rsidRPr="00152EA6" w:rsidRDefault="00253A63" w:rsidP="006542A4">
      <w:pPr>
        <w:suppressAutoHyphens/>
        <w:spacing w:line="360" w:lineRule="auto"/>
        <w:rPr>
          <w:rFonts w:cs="Arial"/>
        </w:rPr>
      </w:pPr>
      <w:r w:rsidRPr="00152EA6">
        <w:rPr>
          <w:rFonts w:cs="Arial"/>
        </w:rPr>
        <w:t>H</w:t>
      </w:r>
      <w:r w:rsidR="00232BDA">
        <w:rPr>
          <w:rFonts w:cs="Arial"/>
        </w:rPr>
        <w:t>A</w:t>
      </w:r>
      <w:r w:rsidRPr="00152EA6">
        <w:rPr>
          <w:rFonts w:cs="Arial"/>
        </w:rPr>
        <w:t xml:space="preserve"> [</w:t>
      </w:r>
      <w:proofErr w:type="gramStart"/>
      <w:r w:rsidRPr="00152EA6">
        <w:rPr>
          <w:rFonts w:cs="Arial"/>
        </w:rPr>
        <w:t>Ca</w:t>
      </w:r>
      <w:r w:rsidRPr="00152EA6">
        <w:rPr>
          <w:rFonts w:cs="Arial"/>
          <w:vertAlign w:val="subscript"/>
        </w:rPr>
        <w:t>10</w:t>
      </w:r>
      <w:r w:rsidRPr="00152EA6">
        <w:rPr>
          <w:rFonts w:cs="Arial"/>
        </w:rPr>
        <w:t>(</w:t>
      </w:r>
      <w:proofErr w:type="gramEnd"/>
      <w:r w:rsidRPr="00152EA6">
        <w:rPr>
          <w:rFonts w:cs="Arial"/>
        </w:rPr>
        <w:t>PO</w:t>
      </w:r>
      <w:r w:rsidRPr="00152EA6">
        <w:rPr>
          <w:rFonts w:cs="Arial"/>
          <w:vertAlign w:val="subscript"/>
        </w:rPr>
        <w:t>4</w:t>
      </w:r>
      <w:r w:rsidRPr="00152EA6">
        <w:rPr>
          <w:rFonts w:cs="Arial"/>
        </w:rPr>
        <w:t>)</w:t>
      </w:r>
      <w:r w:rsidRPr="00152EA6">
        <w:rPr>
          <w:rFonts w:cs="Arial"/>
          <w:vertAlign w:val="subscript"/>
        </w:rPr>
        <w:t>6</w:t>
      </w:r>
      <w:r w:rsidRPr="00152EA6">
        <w:rPr>
          <w:rFonts w:cs="Arial"/>
        </w:rPr>
        <w:t>(OH</w:t>
      </w:r>
      <w:r w:rsidRPr="00152EA6">
        <w:rPr>
          <w:rFonts w:cs="Arial"/>
          <w:vertAlign w:val="subscript"/>
        </w:rPr>
        <w:t>2</w:t>
      </w:r>
      <w:r w:rsidRPr="00152EA6">
        <w:rPr>
          <w:rFonts w:cs="Arial"/>
        </w:rPr>
        <w:t>)], (HA), belongs to a group of calcium-phosphate</w:t>
      </w:r>
      <w:r w:rsidR="006C01C1">
        <w:rPr>
          <w:rFonts w:cs="Arial"/>
        </w:rPr>
        <w:t xml:space="preserve"> (CaP) based minerals,</w:t>
      </w:r>
      <w:r w:rsidRPr="00152EA6">
        <w:rPr>
          <w:rFonts w:cs="Arial"/>
        </w:rPr>
        <w:t xml:space="preserve"> known as </w:t>
      </w:r>
      <w:proofErr w:type="spellStart"/>
      <w:r w:rsidRPr="00152EA6">
        <w:rPr>
          <w:rFonts w:cs="Arial"/>
        </w:rPr>
        <w:t>apatites</w:t>
      </w:r>
      <w:proofErr w:type="spellEnd"/>
      <w:r w:rsidRPr="00152EA6">
        <w:rPr>
          <w:rFonts w:cs="Arial"/>
        </w:rPr>
        <w:t xml:space="preserve">. The prefix depends upon the dominance of one of </w:t>
      </w:r>
      <w:r w:rsidR="00B95117">
        <w:rPr>
          <w:rFonts w:cs="Arial"/>
        </w:rPr>
        <w:t>four</w:t>
      </w:r>
      <w:r w:rsidRPr="00152EA6">
        <w:rPr>
          <w:rFonts w:cs="Arial"/>
        </w:rPr>
        <w:t xml:space="preserve"> groups: hydroxyl (HA), </w:t>
      </w:r>
      <w:r w:rsidR="00B95117">
        <w:rPr>
          <w:rFonts w:cs="Arial"/>
        </w:rPr>
        <w:t>fluoride (</w:t>
      </w:r>
      <w:proofErr w:type="spellStart"/>
      <w:r w:rsidR="00B95117">
        <w:rPr>
          <w:rFonts w:cs="Arial"/>
        </w:rPr>
        <w:t>fluorapatite</w:t>
      </w:r>
      <w:proofErr w:type="spellEnd"/>
      <w:r w:rsidR="00B95117">
        <w:rPr>
          <w:rFonts w:cs="Arial"/>
        </w:rPr>
        <w:t xml:space="preserve">), </w:t>
      </w:r>
      <w:r w:rsidRPr="00152EA6">
        <w:rPr>
          <w:rFonts w:cs="Arial"/>
        </w:rPr>
        <w:t>chlorine (</w:t>
      </w:r>
      <w:proofErr w:type="spellStart"/>
      <w:r w:rsidRPr="00152EA6">
        <w:rPr>
          <w:rFonts w:cs="Arial"/>
        </w:rPr>
        <w:t>chlorapatite</w:t>
      </w:r>
      <w:proofErr w:type="spellEnd"/>
      <w:r w:rsidRPr="00152EA6">
        <w:rPr>
          <w:rFonts w:cs="Arial"/>
        </w:rPr>
        <w:t>) or bromine (</w:t>
      </w:r>
      <w:proofErr w:type="spellStart"/>
      <w:r w:rsidRPr="00152EA6">
        <w:rPr>
          <w:rFonts w:cs="Arial"/>
        </w:rPr>
        <w:t>bromapatite</w:t>
      </w:r>
      <w:proofErr w:type="spellEnd"/>
      <w:r w:rsidRPr="00152EA6">
        <w:rPr>
          <w:rFonts w:cs="Arial"/>
        </w:rPr>
        <w:t>). HA is a highly biocompatible mineral</w:t>
      </w:r>
      <w:r w:rsidR="006C01C1">
        <w:rPr>
          <w:rFonts w:cs="Arial"/>
        </w:rPr>
        <w:t>, and is</w:t>
      </w:r>
      <w:r w:rsidRPr="00152EA6">
        <w:rPr>
          <w:rFonts w:cs="Arial"/>
        </w:rPr>
        <w:t xml:space="preserve"> used as </w:t>
      </w:r>
      <w:r w:rsidR="00CD0C25" w:rsidRPr="00152EA6">
        <w:rPr>
          <w:rFonts w:cs="Arial"/>
        </w:rPr>
        <w:t xml:space="preserve">a </w:t>
      </w:r>
      <w:r w:rsidRPr="00152EA6">
        <w:rPr>
          <w:rFonts w:cs="Arial"/>
        </w:rPr>
        <w:t>bone filler to replace cancerous bone</w:t>
      </w:r>
      <w:r w:rsidR="00620EBE">
        <w:rPr>
          <w:rFonts w:cs="Arial"/>
        </w:rPr>
        <w:t>. It can also be used</w:t>
      </w:r>
      <w:r w:rsidRPr="00152EA6">
        <w:rPr>
          <w:rFonts w:cs="Arial"/>
        </w:rPr>
        <w:t xml:space="preserve"> as a coating on joint replacements to promote </w:t>
      </w:r>
      <w:proofErr w:type="spellStart"/>
      <w:r w:rsidRPr="00152EA6">
        <w:rPr>
          <w:rFonts w:cs="Arial"/>
        </w:rPr>
        <w:t>osseointegration</w:t>
      </w:r>
      <w:proofErr w:type="spellEnd"/>
      <w:r w:rsidRPr="00152EA6">
        <w:rPr>
          <w:rFonts w:cs="Arial"/>
        </w:rPr>
        <w:t>, and as a scaffold for tissue engineering</w:t>
      </w:r>
      <w:r w:rsidR="009126CF">
        <w:rPr>
          <w:rFonts w:cs="Arial"/>
        </w:rPr>
        <w:t xml:space="preserve">. nHA </w:t>
      </w:r>
      <w:r w:rsidR="00CD0C25" w:rsidRPr="00152EA6">
        <w:rPr>
          <w:rFonts w:cs="Arial"/>
        </w:rPr>
        <w:t>is</w:t>
      </w:r>
      <w:r w:rsidRPr="00152EA6">
        <w:rPr>
          <w:rFonts w:cs="Arial"/>
        </w:rPr>
        <w:t xml:space="preserve"> expected to have better bioactivity than coarser crystals, since its morphology and size are closer to that of HA found naturally occurring in the body</w:t>
      </w:r>
      <w:r w:rsidR="00F61AF0">
        <w:rPr>
          <w:rFonts w:cs="Arial"/>
        </w:rPr>
        <w:t xml:space="preserve"> (approximately 20 nm in </w:t>
      </w:r>
      <w:r w:rsidR="00F61AF0">
        <w:rPr>
          <w:rFonts w:cs="Arial"/>
        </w:rPr>
        <w:lastRenderedPageBreak/>
        <w:t>the largest dimension)</w:t>
      </w:r>
      <w:r w:rsidR="00E43DB7" w:rsidRPr="00152EA6">
        <w:rPr>
          <w:rFonts w:cs="Arial"/>
        </w:rPr>
        <w:t xml:space="preserve"> </w:t>
      </w:r>
      <w:r w:rsidR="005868C1" w:rsidRPr="00152EA6">
        <w:rPr>
          <w:rFonts w:cs="Arial"/>
        </w:rPr>
        <w:fldChar w:fldCharType="begin">
          <w:fldData xml:space="preserve">PEVuZE5vdGU+PENpdGU+PEF1dGhvcj5QYWxtZXI8L0F1dGhvcj48WWVhcj4yMDA4PC9ZZWFyPjxS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</w:fldData>
        </w:fldChar>
      </w:r>
      <w:r w:rsidR="00BB1FD2">
        <w:rPr>
          <w:rFonts w:cs="Arial"/>
        </w:rPr>
        <w:instrText xml:space="preserve"> ADDIN EN.CITE </w:instrText>
      </w:r>
      <w:r w:rsidR="005868C1">
        <w:rPr>
          <w:rFonts w:cs="Arial"/>
        </w:rPr>
        <w:fldChar w:fldCharType="begin">
          <w:fldData xml:space="preserve">PEVuZE5vdGU+PENpdGU+PEF1dGhvcj5QYWxtZXI8L0F1dGhvcj48WWVhcj4yMDA4PC9ZZWFyPjxS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94" w:tooltip="Palmer, 2008 #999" w:history="1">
        <w:r w:rsidR="002D29A2" w:rsidRPr="00152EA6">
          <w:rPr>
            <w:rFonts w:cs="Arial"/>
            <w:noProof/>
          </w:rPr>
          <w:t xml:space="preserve">Palmer </w:t>
        </w:r>
        <w:r w:rsidR="00DA48B1" w:rsidRPr="00DA48B1">
          <w:rPr>
            <w:rFonts w:cs="Arial"/>
            <w:i/>
            <w:noProof/>
          </w:rPr>
          <w:t>et al</w:t>
        </w:r>
        <w:r w:rsidR="002D29A2" w:rsidRPr="00152EA6">
          <w:rPr>
            <w:rFonts w:cs="Arial"/>
            <w:noProof/>
          </w:rPr>
          <w:t>., 2008</w:t>
        </w:r>
      </w:hyperlink>
      <w:r w:rsidR="00C6144E" w:rsidRPr="00593997">
        <w:rPr>
          <w:rFonts w:cs="Arial"/>
          <w:noProof/>
          <w:color w:val="FFFFFF" w:themeColor="background1"/>
        </w:rPr>
        <w:t>)</w:t>
      </w:r>
      <w:r w:rsidR="005868C1" w:rsidRPr="00152EA6">
        <w:rPr>
          <w:rFonts w:cs="Arial"/>
        </w:rPr>
        <w:fldChar w:fldCharType="end"/>
      </w:r>
      <w:r w:rsidR="00F61AF0">
        <w:rPr>
          <w:rFonts w:cs="Arial"/>
        </w:rPr>
        <w:t>,</w:t>
      </w:r>
      <w:r w:rsidR="005868C1">
        <w:rPr>
          <w:rFonts w:cs="Arial"/>
        </w:rPr>
        <w:fldChar w:fldCharType="begin"/>
      </w:r>
      <w:r w:rsidR="00026D26">
        <w:rPr>
          <w:rFonts w:cs="Arial"/>
        </w:rPr>
        <w:instrText xml:space="preserve"> ADDIN EN.CITE &lt;EndNote&gt;&lt;Cite&gt;&lt;Author&gt;Clarke&lt;/Author&gt;&lt;Year&gt;2008&lt;/Year&gt;&lt;RecNum&gt;1293&lt;/RecNum&gt;&lt;DisplayText&gt;(Clarke, 2008)&lt;/DisplayText&gt;&lt;record&gt;&lt;rec-number&gt;1293&lt;/rec-number&gt;&lt;foreign-keys&gt;&lt;key app="EN" db-id="55avtfztw5wse0ewv2nvz9575xvdvxd20zww"&gt;1293&lt;/key&gt;&lt;/foreign-keys&gt;&lt;ref-type name="Journal Article"&gt;17&lt;/ref-type&gt;&lt;contributors&gt;&lt;authors&gt;&lt;author&gt;Clarke, Bart&lt;/author&gt;&lt;/authors&gt;&lt;/contributors&gt;&lt;titles&gt;&lt;title&gt;Normal Bone Anatomy and Physiology&lt;/title&gt;&lt;secondary-title&gt;Clinical Journal of the American Society of Nephrology&lt;/secondary-title&gt;&lt;/titles&gt;&lt;periodical&gt;&lt;full-title&gt;Clinical Journal of the American Society of Nephrology&lt;/full-title&gt;&lt;/periodical&gt;&lt;pages&gt;S131-S139&lt;/pages&gt;&lt;volume&gt;3&lt;/volume&gt;&lt;number&gt;Supplement 3&lt;/number&gt;&lt;dates&gt;&lt;year&gt;2008&lt;/year&gt;&lt;pub-dates&gt;&lt;date&gt;November 1, 2008&lt;/date&gt;&lt;/pub-dates&gt;&lt;/dates&gt;&lt;urls&gt;&lt;related-urls&gt;&lt;url&gt;http://cjasn.asnjournals.org/content/3/Supplement_3/S131.abstract&lt;/url&gt;&lt;/related-urls&gt;&lt;/urls&gt;&lt;electronic-resource-num&gt;10.2215/cjn.04151206&lt;/electronic-resource-num&gt;&lt;/record&gt;&lt;/Cite&gt;&lt;/EndNote&gt;</w:instrText>
      </w:r>
      <w:r w:rsidR="005868C1">
        <w:rPr>
          <w:rFonts w:cs="Arial"/>
        </w:rPr>
        <w:fldChar w:fldCharType="separate"/>
      </w:r>
      <w:r w:rsidR="00026D26" w:rsidRPr="00593997">
        <w:rPr>
          <w:rFonts w:cs="Arial"/>
          <w:noProof/>
          <w:color w:val="FFFFFF" w:themeColor="background1"/>
        </w:rPr>
        <w:t>(</w:t>
      </w:r>
      <w:hyperlink w:anchor="_ENREF_61" w:tooltip="Clarke, 2008 #1293" w:history="1">
        <w:r w:rsidR="002D29A2">
          <w:rPr>
            <w:rFonts w:cs="Arial"/>
            <w:noProof/>
          </w:rPr>
          <w:t>Clarke, 2008</w:t>
        </w:r>
      </w:hyperlink>
      <w:r w:rsidR="00026D26">
        <w:rPr>
          <w:rFonts w:cs="Arial"/>
          <w:noProof/>
        </w:rPr>
        <w:t>)</w:t>
      </w:r>
      <w:r w:rsidR="005868C1">
        <w:rPr>
          <w:rFonts w:cs="Arial"/>
        </w:rPr>
        <w:fldChar w:fldCharType="end"/>
      </w:r>
      <w:r w:rsidRPr="00152EA6">
        <w:rPr>
          <w:rFonts w:cs="Arial"/>
        </w:rPr>
        <w:t xml:space="preserve">. </w:t>
      </w:r>
      <w:r w:rsidR="005E1A7A">
        <w:rPr>
          <w:rFonts w:cs="Arial"/>
        </w:rPr>
        <w:t xml:space="preserve">As such, nHA has </w:t>
      </w:r>
      <w:r w:rsidR="004C0784">
        <w:rPr>
          <w:rFonts w:cs="Arial"/>
        </w:rPr>
        <w:t xml:space="preserve">attracted research interest as a potential biomaterial </w:t>
      </w:r>
      <w:r w:rsidR="005868C1">
        <w:rPr>
          <w:rFonts w:cs="Arial"/>
        </w:rPr>
        <w:fldChar w:fldCharType="begin"/>
      </w:r>
      <w:r w:rsidR="002C76C9">
        <w:rPr>
          <w:rFonts w:cs="Arial"/>
        </w:rPr>
        <w:instrText xml:space="preserve"> ADDIN EN.CITE &lt;EndNote&gt;&lt;Cite&gt;&lt;Author&gt;Cunniffe&lt;/Author&gt;&lt;Year&gt;2010&lt;/Year&gt;&lt;RecNum&gt;5&lt;/RecNum&gt;&lt;DisplayText&gt;(Cunniffe et al., 2010b)&lt;/DisplayText&gt;&lt;record&gt;&lt;rec-number&gt;5&lt;/rec-number&gt;&lt;foreign-keys&gt;&lt;key app="EN" db-id="exx5sxpdarxzpne295vvs0aqasr5sxd2vwfs" timestamp="1443035725"&gt;5&lt;/key&gt;&lt;/foreign-keys&gt;&lt;ref-type name="Journal Article"&gt;17&lt;/ref-type&gt;&lt;contributors&gt;&lt;authors&gt;&lt;author&gt;Cunniffe, Gráinne M.&lt;/author&gt;&lt;author&gt;O&amp;apos;Brien, Fergal J.&lt;/author&gt;&lt;author&gt;Partap, Sonia&lt;/author&gt;&lt;author&gt;Levingstone, Tanya J.&lt;/author&gt;&lt;author&gt;Stanton, Kenneth T.&lt;/author&gt;&lt;author&gt;Dickson, Glenn R.&lt;/author&gt;&lt;/authors&gt;&lt;/contributors&gt;&lt;titles&gt;&lt;title&gt;The synthesis and characterization of nanophase hydroxyapatite using a novel dispersant-aided precipitation method&lt;/title&gt;&lt;secondary-title&gt;Journal of Biomedical Materials Research Part A&lt;/secondary-title&gt;&lt;/titles&gt;&lt;periodical&gt;&lt;full-title&gt;Journal of Biomedical Materials Research Part A&lt;/full-title&gt;&lt;/periodical&gt;&lt;pages&gt;1142-1149&lt;/pages&gt;&lt;volume&gt;95A&lt;/volume&gt;&lt;number&gt;4&lt;/number&gt;&lt;keywords&gt;&lt;keyword&gt;hydroxyapatite&lt;/keyword&gt;&lt;keyword&gt;nanoparticle synthesis&lt;/keyword&gt;&lt;keyword&gt;particle size&lt;/keyword&gt;&lt;keyword&gt;Darvan dispersant&lt;/keyword&gt;&lt;keyword&gt;suspension&lt;/keyword&gt;&lt;/keywords&gt;&lt;dates&gt;&lt;year&gt;2010&lt;/year&gt;&lt;/dates&gt;&lt;publisher&gt;Wiley Subscription Services, Inc., A Wiley Company&lt;/publisher&gt;&lt;isbn&gt;1552-4965&lt;/isbn&gt;&lt;urls&gt;&lt;related-urls&gt;&lt;url&gt;http://dx.doi.org/10.1002/jbm.a.32931&lt;/url&gt;&lt;/related-urls&gt;&lt;/urls&gt;&lt;electronic-resource-num&gt;10.1002/jbm.a.32931&lt;/electronic-resource-num&gt;&lt;/record&gt;&lt;/Cite&gt;&lt;/EndNote&gt;</w:instrText>
      </w:r>
      <w:r w:rsidR="005868C1">
        <w:rPr>
          <w:rFonts w:cs="Arial"/>
        </w:rPr>
        <w:fldChar w:fldCharType="separate"/>
      </w:r>
      <w:r w:rsidR="002C76C9">
        <w:rPr>
          <w:rFonts w:cs="Arial"/>
          <w:noProof/>
        </w:rPr>
        <w:t>(</w:t>
      </w:r>
      <w:hyperlink w:anchor="_ENREF_67" w:tooltip="Cunniffe, 2010 #5" w:history="1">
        <w:r w:rsidR="002D29A2">
          <w:rPr>
            <w:rFonts w:cs="Arial"/>
            <w:noProof/>
          </w:rPr>
          <w:t xml:space="preserve">Cunniffe </w:t>
        </w:r>
        <w:r w:rsidR="00DA48B1" w:rsidRPr="00DA48B1">
          <w:rPr>
            <w:rFonts w:cs="Arial"/>
            <w:i/>
            <w:noProof/>
          </w:rPr>
          <w:t>et al</w:t>
        </w:r>
        <w:r w:rsidR="002D29A2">
          <w:rPr>
            <w:rFonts w:cs="Arial"/>
            <w:noProof/>
          </w:rPr>
          <w:t>., 2010b</w:t>
        </w:r>
      </w:hyperlink>
      <w:r w:rsidR="002C76C9">
        <w:rPr>
          <w:rFonts w:cs="Arial"/>
          <w:noProof/>
        </w:rPr>
        <w:t>)</w:t>
      </w:r>
      <w:r w:rsidR="005868C1">
        <w:rPr>
          <w:rFonts w:cs="Arial"/>
        </w:rPr>
        <w:fldChar w:fldCharType="end"/>
      </w:r>
      <w:r w:rsidR="004C0784">
        <w:rPr>
          <w:rFonts w:cs="Arial"/>
        </w:rPr>
        <w:t xml:space="preserve">.  </w:t>
      </w:r>
      <w:r w:rsidRPr="00152EA6">
        <w:rPr>
          <w:rFonts w:cs="Arial"/>
        </w:rPr>
        <w:t>HA occurs naturally in bone and teeth. In teeth, HA twists into rods in the cusp of the tooth, providing strength. However, HA on its own has po</w:t>
      </w:r>
      <w:r w:rsidR="00620EBE">
        <w:rPr>
          <w:rFonts w:cs="Arial"/>
        </w:rPr>
        <w:t>or mechanical properties causing</w:t>
      </w:r>
      <w:r w:rsidRPr="00152EA6">
        <w:rPr>
          <w:rFonts w:cs="Arial"/>
        </w:rPr>
        <w:t xml:space="preserve"> its us</w:t>
      </w:r>
      <w:r w:rsidR="00620EBE">
        <w:rPr>
          <w:rFonts w:cs="Arial"/>
        </w:rPr>
        <w:t>e to</w:t>
      </w:r>
      <w:r w:rsidRPr="00152EA6">
        <w:rPr>
          <w:rFonts w:cs="Arial"/>
        </w:rPr>
        <w:t xml:space="preserve"> often </w:t>
      </w:r>
      <w:r w:rsidR="00620EBE">
        <w:rPr>
          <w:rFonts w:cs="Arial"/>
        </w:rPr>
        <w:t xml:space="preserve">be </w:t>
      </w:r>
      <w:r w:rsidRPr="00152EA6">
        <w:rPr>
          <w:rFonts w:cs="Arial"/>
        </w:rPr>
        <w:t xml:space="preserve">limited to applications involving little load bearing, </w:t>
      </w:r>
      <w:r w:rsidR="00620EBE">
        <w:rPr>
          <w:rFonts w:cs="Arial"/>
        </w:rPr>
        <w:t xml:space="preserve">for example </w:t>
      </w:r>
      <w:r w:rsidRPr="00152EA6">
        <w:rPr>
          <w:rFonts w:cs="Arial"/>
        </w:rPr>
        <w:t>coatings on joint replacements, a use which is successful in clinical practice</w:t>
      </w:r>
      <w:r w:rsidR="00E43DB7" w:rsidRPr="00152EA6">
        <w:rPr>
          <w:rFonts w:cs="Arial"/>
        </w:rPr>
        <w:t xml:space="preserve"> </w:t>
      </w:r>
      <w:r w:rsidR="005868C1" w:rsidRPr="00152EA6">
        <w:rPr>
          <w:rFonts w:cs="Arial"/>
        </w:rPr>
        <w:fldChar w:fldCharType="begin"/>
      </w:r>
      <w:r w:rsidR="00BB1FD2">
        <w:rPr>
          <w:rFonts w:cs="Arial"/>
        </w:rPr>
        <w:instrText xml:space="preserve"> ADDIN EN.CITE &lt;EndNote&gt;&lt;Cite&gt;&lt;Author&gt;Geesink&lt;/Author&gt;&lt;Year&gt;1990&lt;/Year&gt;&lt;RecNum&gt;773&lt;/RecNum&gt;&lt;DisplayText&gt;(Geesink, 1990)&lt;/DisplayText&gt;&lt;record&gt;&lt;rec-number&gt;773&lt;/rec-number&gt;&lt;foreign-keys&gt;&lt;key app="EN" db-id="55avtfztw5wse0ewv2nvz9575xvdvxd20zww"&gt;773&lt;/key&gt;&lt;key app="ENWeb" db-id=""&gt;0&lt;/key&gt;&lt;/foreign-keys&gt;&lt;ref-type name="Journal Article"&gt;17&lt;/ref-type&gt;&lt;contributors&gt;&lt;authors&gt;&lt;author&gt;Geesink, R. G.&lt;/author&gt;&lt;/authors&gt;&lt;/contributors&gt;&lt;auth-address&gt;Department of Orthopaedic Surgery, University Hospital, State University of Limburg, The Netherlands.&lt;/auth-address&gt;&lt;titles&gt;&lt;title&gt;Hydroxyapatite-coated total hip prostheses. Two-year clinical and roentgenographic results of 100 cases&lt;/title&gt;&lt;secondary-title&gt;Clin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 Orthop Relat Res&lt;/full-title&gt;&lt;abbr-1&gt;Clinical orthopaedics and related research&lt;/abbr-1&gt;&lt;/alt-periodical&gt;&lt;pages&gt;39-58&lt;/pages&gt;&lt;number&gt;261&lt;/number&gt;&lt;edition&gt;1990/12/01&lt;/edition&gt;&lt;keywords&gt;&lt;keyword&gt;Adult&lt;/keyword&gt;&lt;keyword&gt;Aged&lt;/keyword&gt;&lt;keyword&gt;Female&lt;/keyword&gt;&lt;keyword&gt;Femur/drug effects/*growth &amp;amp; development/radiography&lt;/keyword&gt;&lt;keyword&gt;Follow-Up Studies&lt;/keyword&gt;&lt;keyword&gt;Hip Joint/radiography&lt;/keyword&gt;&lt;keyword&gt;*Hip Prosthesis&lt;/keyword&gt;&lt;keyword&gt;Humans&lt;/keyword&gt;&lt;keyword&gt;Hydroxyapatites/*pharmacology&lt;/keyword&gt;&lt;keyword&gt;Male&lt;/keyword&gt;&lt;keyword&gt;Middle Aged&lt;/keyword&gt;&lt;keyword&gt;Osseointegration/*drug effects&lt;/keyword&gt;&lt;keyword&gt;Reoperation&lt;/keyword&gt;&lt;/keywords&gt;&lt;dates&gt;&lt;year&gt;1990&lt;/year&gt;&lt;pub-dates&gt;&lt;date&gt;Dec&lt;/date&gt;&lt;/pub-dates&gt;&lt;/dates&gt;&lt;isbn&gt;0009-921X (Print)&amp;#xD;0009-921X (Linking)&lt;/isbn&gt;&lt;accession-num&gt;2245562&lt;/accession-num&gt;&lt;urls&gt;&lt;related-urls&gt;&lt;url&gt;http://www.ncbi.nlm.nih.gov/pubmed/2245562&lt;/url&gt;&lt;/related-urls&gt;&lt;/urls&gt;&lt;language&gt;eng&lt;/language&gt;&lt;/record&gt;&lt;/Cite&gt;&lt;/EndNote&gt;</w:instrText>
      </w:r>
      <w:r w:rsidR="005868C1" w:rsidRPr="00152EA6">
        <w:rPr>
          <w:rFonts w:cs="Arial"/>
        </w:rPr>
        <w:fldChar w:fldCharType="separate"/>
      </w:r>
      <w:r w:rsidR="00C6144E" w:rsidRPr="00152EA6">
        <w:rPr>
          <w:rFonts w:cs="Arial"/>
          <w:noProof/>
        </w:rPr>
        <w:t>(</w:t>
      </w:r>
      <w:hyperlink w:anchor="_ENREF_90" w:tooltip="Geesink, 1990 #773" w:history="1">
        <w:r w:rsidR="002D29A2" w:rsidRPr="00152EA6">
          <w:rPr>
            <w:rFonts w:cs="Arial"/>
            <w:noProof/>
          </w:rPr>
          <w:t>Geesink, 1990</w:t>
        </w:r>
      </w:hyperlink>
      <w:r w:rsidR="00C6144E" w:rsidRPr="00152EA6">
        <w:rPr>
          <w:rFonts w:cs="Arial"/>
          <w:noProof/>
        </w:rPr>
        <w:t>)</w:t>
      </w:r>
      <w:r w:rsidR="005868C1" w:rsidRPr="00152EA6">
        <w:rPr>
          <w:rFonts w:cs="Arial"/>
        </w:rPr>
        <w:fldChar w:fldCharType="end"/>
      </w:r>
      <w:r w:rsidRPr="00152EA6">
        <w:rPr>
          <w:rFonts w:cs="Arial"/>
        </w:rPr>
        <w:t xml:space="preserve">. </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t xml:space="preserve">Doping, or substituting HA can enhance its properties. Elements substituted into HA include strontium, magnesium, zinc, manganese and titanium. These </w:t>
      </w:r>
      <w:proofErr w:type="spellStart"/>
      <w:r w:rsidRPr="00152EA6">
        <w:rPr>
          <w:rFonts w:cs="Arial"/>
        </w:rPr>
        <w:t>dopants</w:t>
      </w:r>
      <w:proofErr w:type="spellEnd"/>
      <w:r w:rsidRPr="00152EA6">
        <w:rPr>
          <w:rFonts w:cs="Arial"/>
        </w:rPr>
        <w:t xml:space="preserve"> are added to improve mechanical strength and cell-material interactions. Another reason to dope HA with minerals and traces of metal elements is that they</w:t>
      </w:r>
      <w:r w:rsidR="00CD0C25" w:rsidRPr="00152EA6">
        <w:rPr>
          <w:rFonts w:cs="Arial"/>
        </w:rPr>
        <w:t xml:space="preserve"> can</w:t>
      </w:r>
      <w:r w:rsidRPr="00152EA6">
        <w:rPr>
          <w:rFonts w:cs="Arial"/>
        </w:rPr>
        <w:t xml:space="preserve"> promote bone formation and resorption on bone cells or mineral both </w:t>
      </w:r>
      <w:r w:rsidRPr="00152EA6">
        <w:rPr>
          <w:rFonts w:cs="Arial"/>
          <w:i/>
        </w:rPr>
        <w:t>in vivo</w:t>
      </w:r>
      <w:r w:rsidRPr="00152EA6">
        <w:rPr>
          <w:rFonts w:cs="Arial"/>
        </w:rPr>
        <w:t xml:space="preserve"> and </w:t>
      </w:r>
      <w:r w:rsidRPr="00152EA6">
        <w:rPr>
          <w:rFonts w:cs="Arial"/>
          <w:i/>
        </w:rPr>
        <w:t>in vitro</w:t>
      </w:r>
      <w:r w:rsidRPr="00152EA6">
        <w:rPr>
          <w:rFonts w:cs="Arial"/>
        </w:rPr>
        <w:t>, which will encourage faster healing time</w:t>
      </w:r>
      <w:r w:rsidR="00E43DB7" w:rsidRPr="00152EA6">
        <w:rPr>
          <w:rFonts w:cs="Arial"/>
        </w:rPr>
        <w:t xml:space="preserve"> </w:t>
      </w:r>
      <w:r w:rsidR="005868C1" w:rsidRPr="00152EA6">
        <w:rPr>
          <w:rFonts w:cs="Arial"/>
        </w:rPr>
        <w:fldChar w:fldCharType="begin">
          <w:fldData xml:space="preserve">PEVuZE5vdGU+PENpdGU+PEF1dGhvcj5LaW08L0F1dGhvcj48WWVhcj4yMDA0PC9ZZWFyPjxSZWNO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</w:fldData>
        </w:fldChar>
      </w:r>
      <w:r w:rsidR="00BB1FD2">
        <w:rPr>
          <w:rFonts w:cs="Arial"/>
        </w:rPr>
        <w:instrText xml:space="preserve"> ADDIN EN.CITE </w:instrText>
      </w:r>
      <w:r w:rsidR="005868C1">
        <w:rPr>
          <w:rFonts w:cs="Arial"/>
        </w:rPr>
        <w:fldChar w:fldCharType="begin">
          <w:fldData xml:space="preserve">PEVuZE5vdGU+PENpdGU+PEF1dGhvcj5LaW08L0F1dGhvcj48WWVhcj4yMDA0PC9ZZWFyPjxSZWNO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44" w:tooltip="Kim, 2004 #841" w:history="1">
        <w:r w:rsidR="002D29A2" w:rsidRPr="00152EA6">
          <w:rPr>
            <w:rFonts w:cs="Arial"/>
            <w:noProof/>
          </w:rPr>
          <w:t xml:space="preserve">Kim </w:t>
        </w:r>
        <w:r w:rsidR="00DA48B1" w:rsidRPr="00DA48B1">
          <w:rPr>
            <w:rFonts w:cs="Arial"/>
            <w:i/>
            <w:noProof/>
          </w:rPr>
          <w:t>et al</w:t>
        </w:r>
        <w:r w:rsidR="002D29A2" w:rsidRPr="00152EA6">
          <w:rPr>
            <w:rFonts w:cs="Arial"/>
            <w:noProof/>
          </w:rPr>
          <w:t>., 2004</w:t>
        </w:r>
      </w:hyperlink>
      <w:r w:rsidR="00C6144E" w:rsidRPr="00152EA6">
        <w:rPr>
          <w:rFonts w:cs="Arial"/>
          <w:noProof/>
        </w:rPr>
        <w:t>)</w:t>
      </w:r>
      <w:r w:rsidR="005868C1" w:rsidRPr="00152EA6">
        <w:rPr>
          <w:rFonts w:cs="Arial"/>
        </w:rPr>
        <w:fldChar w:fldCharType="end"/>
      </w:r>
      <w:r w:rsidR="00C619DE">
        <w:rPr>
          <w:rFonts w:cs="Arial"/>
        </w:rPr>
        <w:t>.</w:t>
      </w:r>
    </w:p>
    <w:p w:rsidR="00253A63" w:rsidRPr="00BA1DE7" w:rsidRDefault="00253A63" w:rsidP="00BA1DE7">
      <w:pPr>
        <w:pStyle w:val="Heading3"/>
        <w:spacing w:line="360" w:lineRule="auto"/>
      </w:pPr>
      <w:bookmarkStart w:id="206" w:name="_Toc424822487"/>
      <w:bookmarkStart w:id="207" w:name="_Toc444002885"/>
      <w:r w:rsidRPr="007F2622">
        <w:t>Hydroxyapatite structure</w:t>
      </w:r>
      <w:bookmarkEnd w:id="206"/>
      <w:bookmarkEnd w:id="207"/>
    </w:p>
    <w:p w:rsidR="00253A63" w:rsidRPr="00152EA6" w:rsidRDefault="00466D7B" w:rsidP="006542A4">
      <w:pPr>
        <w:suppressAutoHyphens/>
        <w:spacing w:line="360" w:lineRule="auto"/>
        <w:rPr>
          <w:rFonts w:cs="Arial"/>
        </w:rPr>
      </w:pPr>
      <w:r w:rsidRPr="00152EA6">
        <w:rPr>
          <w:rFonts w:cs="Arial"/>
        </w:rPr>
        <w:t>The stoichiometric form of HA is monoclinic, with the space group P2</w:t>
      </w:r>
      <w:r w:rsidRPr="00152EA6">
        <w:rPr>
          <w:rFonts w:cs="Arial"/>
          <w:vertAlign w:val="subscript"/>
        </w:rPr>
        <w:t xml:space="preserve">1/b </w:t>
      </w:r>
      <w:r w:rsidR="005868C1" w:rsidRPr="00152EA6">
        <w:rPr>
          <w:rFonts w:cs="Arial"/>
        </w:rPr>
        <w:fldChar w:fldCharType="begin"/>
      </w:r>
      <w:r>
        <w:rPr>
          <w:rFonts w:cs="Arial"/>
        </w:rPr>
        <w:instrText xml:space="preserve"> ADDIN EN.CITE &lt;EndNote&gt;&lt;Cite&gt;&lt;Author&gt;Morgan&lt;/Author&gt;&lt;Year&gt;2000&lt;/Year&gt;&lt;RecNum&gt;967&lt;/RecNum&gt;&lt;DisplayText&gt;(Morgan et al., 2000)&lt;/DisplayText&gt;&lt;record&gt;&lt;rec-number&gt;967&lt;/rec-number&gt;&lt;foreign-keys&gt;&lt;key app="EN" db-id="55avtfztw5wse0ewv2nvz9575xvdvxd20zww"&gt;967&lt;/key&gt;&lt;key app="ENWeb" db-id=""&gt;0&lt;/key&gt;&lt;/foreign-keys&gt;&lt;ref-type name="Journal Article"&gt;17&lt;/ref-type&gt;&lt;contributors&gt;&lt;authors&gt;&lt;author&gt;Morgan, H.&lt;/author&gt;&lt;author&gt;Wilson, R. M.&lt;/author&gt;&lt;author&gt;Elliott, J. C.&lt;/author&gt;&lt;author&gt;Dowker, S. E.&lt;/author&gt;&lt;author&gt;Anderson, P.&lt;/author&gt;&lt;/authors&gt;&lt;/contributors&gt;&lt;auth-address&gt;Department of Biophysics in relation to Dentistry, Queen Mary &amp;amp; Westfield College, London, UK.&lt;/auth-address&gt;&lt;titles&gt;&lt;title&gt;Preparation and characterisation of monoclinic hydroxyapatite and its precipitated carbonate apatite intermediate&lt;/title&gt;&lt;secondary-title&gt;Biomaterials&lt;/secondary-title&gt;&lt;alt-title&gt;Biomaterials&lt;/alt-title&gt;&lt;/titles&gt;&lt;periodical&gt;&lt;full-title&gt;Biomaterials&lt;/full-title&gt;&lt;/periodical&gt;&lt;alt-periodical&gt;&lt;full-title&gt;Biomaterials&lt;/full-title&gt;&lt;/alt-periodical&gt;&lt;pages&gt;617-27&lt;/pages&gt;&lt;volume&gt;21&lt;/volume&gt;&lt;number&gt;6&lt;/number&gt;&lt;edition&gt;2000/03/04&lt;/edition&gt;&lt;keywords&gt;&lt;keyword&gt;Apatites/*chemical synthesis/chemistry&lt;/keyword&gt;&lt;keyword&gt;Chemical Precipitation&lt;/keyword&gt;&lt;keyword&gt;Crystallography, X-Ray&lt;/keyword&gt;&lt;keyword&gt;Durapatite/*chemical synthesis/chemistry&lt;/keyword&gt;&lt;keyword&gt;Hot Temperature&lt;/keyword&gt;&lt;keyword&gt;Particle Size&lt;/keyword&gt;&lt;keyword&gt;Reference Standards&lt;/keyword&gt;&lt;keyword&gt;Spectrophotometry, Infrared&lt;/keyword&gt;&lt;keyword&gt;Spectroscopy, Fourier Transform Infrared&lt;/keyword&gt;&lt;/keywords&gt;&lt;dates&gt;&lt;year&gt;2000&lt;/year&gt;&lt;pub-dates&gt;&lt;date&gt;Mar&lt;/date&gt;&lt;/pub-dates&gt;&lt;/dates&gt;&lt;isbn&gt;0142-9612 (Print)&amp;#xD;0142-9612 (Linking)&lt;/isbn&gt;&lt;accession-num&gt;10701462&lt;/accession-num&gt;&lt;work-type&gt;Comparative Study&amp;#xD;Research Support, Non-U.S. Gov&amp;apos;t&lt;/work-type&gt;&lt;urls&gt;&lt;related-urls&gt;&lt;url&gt;http://www.ncbi.nlm.nih.gov/pubmed/10701462&lt;/url&gt;&lt;/related-urls&gt;&lt;/urls&gt;&lt;language&gt;eng&lt;/language&gt;&lt;/record&gt;&lt;/Cite&gt;&lt;/EndNote&gt;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83" w:tooltip="Morgan, 2000 #967" w:history="1">
        <w:r w:rsidRPr="00152EA6">
          <w:rPr>
            <w:rFonts w:cs="Arial"/>
            <w:noProof/>
          </w:rPr>
          <w:t xml:space="preserve">Morgan </w:t>
        </w:r>
        <w:r w:rsidRPr="00DA48B1">
          <w:rPr>
            <w:rFonts w:cs="Arial"/>
            <w:i/>
            <w:noProof/>
          </w:rPr>
          <w:t>et al</w:t>
        </w:r>
        <w:r w:rsidRPr="00152EA6">
          <w:rPr>
            <w:rFonts w:cs="Arial"/>
            <w:noProof/>
          </w:rPr>
          <w:t>., 2000</w:t>
        </w:r>
      </w:hyperlink>
      <w:r w:rsidRPr="00152EA6">
        <w:rPr>
          <w:rFonts w:cs="Arial"/>
          <w:noProof/>
        </w:rPr>
        <w:t>)</w:t>
      </w:r>
      <w:r w:rsidR="005868C1" w:rsidRPr="00152EA6">
        <w:rPr>
          <w:rFonts w:cs="Arial"/>
        </w:rPr>
        <w:fldChar w:fldCharType="end"/>
      </w:r>
      <w:r w:rsidRPr="00152EA6">
        <w:rPr>
          <w:rFonts w:cs="Arial"/>
        </w:rPr>
        <w:t xml:space="preserve">. </w:t>
      </w:r>
      <w:r w:rsidR="00253A63" w:rsidRPr="00152EA6">
        <w:rPr>
          <w:rFonts w:cs="Arial"/>
        </w:rPr>
        <w:t>HA has a</w:t>
      </w:r>
      <w:r w:rsidR="00306620">
        <w:rPr>
          <w:rFonts w:cs="Arial"/>
        </w:rPr>
        <w:t xml:space="preserve"> mixed monoclinic phase: 23 % </w:t>
      </w:r>
      <w:proofErr w:type="spellStart"/>
      <w:r w:rsidR="00306620">
        <w:rPr>
          <w:rFonts w:cs="Arial"/>
        </w:rPr>
        <w:t>monoliniv</w:t>
      </w:r>
      <w:proofErr w:type="spellEnd"/>
      <w:r w:rsidR="00306620">
        <w:rPr>
          <w:rFonts w:cs="Arial"/>
        </w:rPr>
        <w:t xml:space="preserve"> P2</w:t>
      </w:r>
      <w:r w:rsidR="00306620">
        <w:rPr>
          <w:rFonts w:cs="Arial"/>
          <w:vertAlign w:val="subscript"/>
        </w:rPr>
        <w:t>1/</w:t>
      </w:r>
      <w:r w:rsidR="00306620">
        <w:rPr>
          <w:rFonts w:cs="Arial"/>
        </w:rPr>
        <w:t>b and 77 % monoclinic P2</w:t>
      </w:r>
      <w:r w:rsidR="00306620">
        <w:rPr>
          <w:rFonts w:cs="Arial"/>
          <w:vertAlign w:val="subscript"/>
        </w:rPr>
        <w:t xml:space="preserve">1 </w:t>
      </w:r>
      <w:r w:rsidR="00306620">
        <w:rPr>
          <w:rFonts w:cs="Arial"/>
        </w:rPr>
        <w:t>(</w:t>
      </w:r>
      <w:proofErr w:type="spellStart"/>
      <w:r w:rsidR="00306620">
        <w:rPr>
          <w:rFonts w:cs="Arial"/>
        </w:rPr>
        <w:t>Haverty</w:t>
      </w:r>
      <w:proofErr w:type="spellEnd"/>
      <w:r w:rsidR="00306620">
        <w:rPr>
          <w:rFonts w:cs="Arial"/>
        </w:rPr>
        <w:t xml:space="preserve"> </w:t>
      </w:r>
      <w:r w:rsidR="00306620">
        <w:rPr>
          <w:rFonts w:cs="Arial"/>
          <w:i/>
        </w:rPr>
        <w:t xml:space="preserve">et al., </w:t>
      </w:r>
      <w:r w:rsidR="0055062B">
        <w:rPr>
          <w:rFonts w:cs="Arial"/>
        </w:rPr>
        <w:t>2</w:t>
      </w:r>
      <w:r w:rsidR="00306620">
        <w:rPr>
          <w:rFonts w:cs="Arial"/>
        </w:rPr>
        <w:t>005).</w:t>
      </w:r>
      <w:r w:rsidR="00253A63" w:rsidRPr="00152EA6">
        <w:rPr>
          <w:rFonts w:cs="Arial"/>
        </w:rPr>
        <w:t xml:space="preserve"> </w:t>
      </w:r>
      <w:r w:rsidR="00D333C8">
        <w:rPr>
          <w:rFonts w:cs="Arial"/>
        </w:rPr>
        <w:t xml:space="preserve">The </w:t>
      </w:r>
      <w:r w:rsidR="00253A63" w:rsidRPr="00152EA6">
        <w:rPr>
          <w:rFonts w:cs="Arial"/>
        </w:rPr>
        <w:t>P</w:t>
      </w:r>
      <w:r w:rsidR="00D333C8">
        <w:rPr>
          <w:rFonts w:cs="Arial"/>
        </w:rPr>
        <w:t>2</w:t>
      </w:r>
      <w:r w:rsidR="00D333C8">
        <w:rPr>
          <w:rFonts w:cs="Arial"/>
          <w:vertAlign w:val="subscript"/>
        </w:rPr>
        <w:t>1</w:t>
      </w:r>
      <w:r w:rsidR="00253A63" w:rsidRPr="00152EA6">
        <w:rPr>
          <w:rFonts w:cs="Arial"/>
        </w:rPr>
        <w:t>/</w:t>
      </w:r>
      <w:r w:rsidR="00D333C8">
        <w:rPr>
          <w:rFonts w:cs="Arial"/>
        </w:rPr>
        <w:t>b</w:t>
      </w:r>
      <w:r w:rsidR="00253A63" w:rsidRPr="00152EA6">
        <w:rPr>
          <w:rFonts w:cs="Arial"/>
        </w:rPr>
        <w:t xml:space="preserve"> space group </w:t>
      </w:r>
      <w:r w:rsidR="00D333C8">
        <w:rPr>
          <w:rFonts w:cs="Arial"/>
        </w:rPr>
        <w:t>has</w:t>
      </w:r>
      <w:r w:rsidR="00253A63" w:rsidRPr="00152EA6">
        <w:rPr>
          <w:rFonts w:cs="Arial"/>
        </w:rPr>
        <w:t xml:space="preserve"> u</w:t>
      </w:r>
      <w:r w:rsidR="002A76D6">
        <w:rPr>
          <w:rFonts w:cs="Arial"/>
        </w:rPr>
        <w:t xml:space="preserve">nit cell parameters of </w:t>
      </w:r>
      <w:r w:rsidR="002A76D6" w:rsidRPr="0055062B">
        <w:rPr>
          <w:rFonts w:cs="Arial"/>
          <w:i/>
        </w:rPr>
        <w:t>a</w:t>
      </w:r>
      <w:r w:rsidR="0055062B">
        <w:rPr>
          <w:rFonts w:cs="Arial"/>
        </w:rPr>
        <w:t>=</w:t>
      </w:r>
      <w:r w:rsidR="002A76D6">
        <w:rPr>
          <w:rFonts w:cs="Arial"/>
        </w:rPr>
        <w:t xml:space="preserve"> 0.943</w:t>
      </w:r>
      <w:r w:rsidR="00620EBE">
        <w:rPr>
          <w:rFonts w:cs="Arial"/>
        </w:rPr>
        <w:t xml:space="preserve"> </w:t>
      </w:r>
      <w:r w:rsidR="00253A63" w:rsidRPr="00152EA6">
        <w:rPr>
          <w:rFonts w:cs="Arial"/>
        </w:rPr>
        <w:t>nm</w:t>
      </w:r>
      <w:r w:rsidR="0055062B">
        <w:rPr>
          <w:rFonts w:cs="Arial"/>
        </w:rPr>
        <w:t xml:space="preserve">, </w:t>
      </w:r>
      <w:r w:rsidR="0055062B" w:rsidRPr="0055062B">
        <w:rPr>
          <w:rFonts w:cs="Arial"/>
          <w:i/>
        </w:rPr>
        <w:t>b</w:t>
      </w:r>
      <w:r w:rsidR="0055062B">
        <w:rPr>
          <w:rFonts w:cs="Arial"/>
        </w:rPr>
        <w:t xml:space="preserve"> = 2</w:t>
      </w:r>
      <w:r w:rsidR="0055062B" w:rsidRPr="0055062B">
        <w:rPr>
          <w:rFonts w:cs="Arial"/>
          <w:i/>
        </w:rPr>
        <w:t>a</w:t>
      </w:r>
      <w:r w:rsidR="00253A63" w:rsidRPr="00152EA6">
        <w:rPr>
          <w:rFonts w:cs="Arial"/>
        </w:rPr>
        <w:t xml:space="preserve"> and </w:t>
      </w:r>
      <w:r w:rsidR="00253A63" w:rsidRPr="0055062B">
        <w:rPr>
          <w:rFonts w:cs="Arial"/>
          <w:i/>
        </w:rPr>
        <w:t>c</w:t>
      </w:r>
      <w:r w:rsidR="00253A63" w:rsidRPr="00152EA6">
        <w:rPr>
          <w:rFonts w:cs="Arial"/>
        </w:rPr>
        <w:t xml:space="preserve"> = 0.688</w:t>
      </w:r>
      <w:r w:rsidR="00620EBE">
        <w:rPr>
          <w:rFonts w:cs="Arial"/>
        </w:rPr>
        <w:t xml:space="preserve"> </w:t>
      </w:r>
      <w:r w:rsidR="00253A63" w:rsidRPr="00152EA6">
        <w:rPr>
          <w:rFonts w:cs="Arial"/>
        </w:rPr>
        <w:t>nm (</w:t>
      </w:r>
      <w:fldSimple w:instr=" REF _Ref345062597 \h  \* MERGEFORMAT ">
        <w:r w:rsidR="007B0B90" w:rsidRPr="007B0B90">
          <w:rPr>
            <w:rFonts w:cs="Arial"/>
          </w:rPr>
          <w:t>Figure 2.13</w:t>
        </w:r>
      </w:fldSimple>
      <w:r w:rsidR="001E5E91" w:rsidRPr="001E5E91">
        <w:rPr>
          <w:rFonts w:cs="Arial"/>
        </w:rPr>
        <w:t xml:space="preserve"> and </w:t>
      </w:r>
      <w:fldSimple w:instr=" REF _Ref345062700 \h  \* MERGEFORMAT ">
        <w:r w:rsidR="007B0B90" w:rsidRPr="007B0B90">
          <w:rPr>
            <w:rFonts w:cs="Arial"/>
          </w:rPr>
          <w:t>Figure 2.14</w:t>
        </w:r>
      </w:fldSimple>
      <w:r w:rsidR="0068451A">
        <w:t xml:space="preserve"> </w:t>
      </w:r>
      <w:r w:rsidR="0068451A" w:rsidRPr="0068451A">
        <w:t>overleaf</w:t>
      </w:r>
      <w:r w:rsidR="00CD0C25" w:rsidRPr="00152EA6">
        <w:rPr>
          <w:rFonts w:cs="Arial"/>
        </w:rPr>
        <w:t xml:space="preserve">) </w:t>
      </w:r>
      <w:r w:rsidR="0055062B">
        <w:rPr>
          <w:rFonts w:cs="Arial"/>
        </w:rPr>
        <w:t>(Elliott and Young, 1967)</w:t>
      </w:r>
      <w:r w:rsidR="00253A63" w:rsidRPr="00152EA6">
        <w:rPr>
          <w:rFonts w:cs="Arial"/>
        </w:rPr>
        <w:t xml:space="preserve">. The unit cell has 10 </w:t>
      </w:r>
      <w:proofErr w:type="spellStart"/>
      <w:r w:rsidR="00253A63" w:rsidRPr="00152EA6">
        <w:rPr>
          <w:rFonts w:cs="Arial"/>
        </w:rPr>
        <w:t>cation</w:t>
      </w:r>
      <w:proofErr w:type="spellEnd"/>
      <w:r w:rsidR="00253A63" w:rsidRPr="00152EA6">
        <w:rPr>
          <w:rFonts w:cs="Arial"/>
        </w:rPr>
        <w:t xml:space="preserve"> sites arranged in two non-equivalent positions. Four of these, which are called </w:t>
      </w:r>
      <w:proofErr w:type="gramStart"/>
      <w:r w:rsidR="00253A63" w:rsidRPr="00152EA6">
        <w:rPr>
          <w:rFonts w:cs="Arial"/>
        </w:rPr>
        <w:t>Ca(</w:t>
      </w:r>
      <w:proofErr w:type="gramEnd"/>
      <w:r w:rsidR="00253A63" w:rsidRPr="00152EA6">
        <w:rPr>
          <w:rFonts w:cs="Arial"/>
        </w:rPr>
        <w:t xml:space="preserve">I) sites, are aligned in the column and are each surrounded by nine oxygen atoms. There are six </w:t>
      </w:r>
      <w:proofErr w:type="gramStart"/>
      <w:r w:rsidR="00253A63" w:rsidRPr="00152EA6">
        <w:rPr>
          <w:rFonts w:cs="Arial"/>
        </w:rPr>
        <w:t>Ca(</w:t>
      </w:r>
      <w:proofErr w:type="gramEnd"/>
      <w:r w:rsidR="00253A63" w:rsidRPr="00152EA6">
        <w:rPr>
          <w:rFonts w:cs="Arial"/>
        </w:rPr>
        <w:t xml:space="preserve">II) sites which are arranged at the apexes of staggered equilateral triangles and each is surrounded by seven oxygen atoms. The structure is characterised by ordering within the OH- ion columns, where a sequence is formed: -OH-OH-OH-OH-. The (0001) stacking sequence consists of columns of skewed 3 </w:t>
      </w:r>
      <w:proofErr w:type="gramStart"/>
      <w:r w:rsidR="00253A63" w:rsidRPr="00152EA6">
        <w:rPr>
          <w:rFonts w:cs="Arial"/>
        </w:rPr>
        <w:t>Ca(</w:t>
      </w:r>
      <w:proofErr w:type="gramEnd"/>
      <w:r w:rsidR="00253A63" w:rsidRPr="00152EA6">
        <w:rPr>
          <w:rFonts w:cs="Arial"/>
        </w:rPr>
        <w:t xml:space="preserve">II)-O </w:t>
      </w:r>
      <w:proofErr w:type="spellStart"/>
      <w:r w:rsidR="00253A63" w:rsidRPr="00152EA6">
        <w:rPr>
          <w:rFonts w:cs="Arial"/>
        </w:rPr>
        <w:t>trigonal</w:t>
      </w:r>
      <w:proofErr w:type="spellEnd"/>
      <w:r w:rsidR="00253A63" w:rsidRPr="00152EA6">
        <w:rPr>
          <w:rFonts w:cs="Arial"/>
        </w:rPr>
        <w:t xml:space="preserve"> prisms around the 6</w:t>
      </w:r>
      <w:r w:rsidR="00253A63" w:rsidRPr="00152EA6">
        <w:rPr>
          <w:rFonts w:cs="Arial"/>
          <w:vertAlign w:val="subscript"/>
        </w:rPr>
        <w:t>3</w:t>
      </w:r>
      <w:r w:rsidR="00253A63" w:rsidRPr="00152EA6">
        <w:rPr>
          <w:rFonts w:cs="Arial"/>
        </w:rPr>
        <w:t xml:space="preserve"> axes. P and O form PO</w:t>
      </w:r>
      <w:r w:rsidR="00253A63" w:rsidRPr="00152EA6">
        <w:rPr>
          <w:rFonts w:cs="Arial"/>
          <w:vertAlign w:val="subscript"/>
        </w:rPr>
        <w:t>4</w:t>
      </w:r>
      <w:r w:rsidR="00253A63" w:rsidRPr="00152EA6">
        <w:rPr>
          <w:rFonts w:cs="Arial"/>
        </w:rPr>
        <w:t xml:space="preserve"> </w:t>
      </w:r>
      <w:proofErr w:type="spellStart"/>
      <w:r w:rsidR="00253A63" w:rsidRPr="00152EA6">
        <w:rPr>
          <w:rFonts w:cs="Arial"/>
        </w:rPr>
        <w:t>tetrahedra</w:t>
      </w:r>
      <w:proofErr w:type="spellEnd"/>
      <w:r w:rsidR="00253A63" w:rsidRPr="00152EA6">
        <w:rPr>
          <w:rFonts w:cs="Arial"/>
        </w:rPr>
        <w:t xml:space="preserve"> (</w:t>
      </w:r>
      <w:fldSimple w:instr=" REF _Ref345064116 \h  \* MERGEFORMAT ">
        <w:r w:rsidR="007B0B90" w:rsidRPr="007B0B90">
          <w:rPr>
            <w:rFonts w:cs="Arial"/>
          </w:rPr>
          <w:t>Figure 2.15</w:t>
        </w:r>
      </w:fldSimple>
      <w:r w:rsidR="0068451A">
        <w:t xml:space="preserve"> </w:t>
      </w:r>
      <w:r w:rsidR="0068451A" w:rsidRPr="0068451A">
        <w:t>overleaf</w:t>
      </w:r>
      <w:r w:rsidR="00253A63" w:rsidRPr="00152EA6">
        <w:rPr>
          <w:rFonts w:cs="Arial"/>
        </w:rPr>
        <w:t>).</w:t>
      </w:r>
    </w:p>
    <w:p w:rsidR="00253A63" w:rsidRDefault="00253A63" w:rsidP="006542A4">
      <w:pPr>
        <w:spacing w:line="360" w:lineRule="auto"/>
        <w:jc w:val="center"/>
        <w:rPr>
          <w:rFonts w:cs="Arial"/>
        </w:rPr>
      </w:pPr>
    </w:p>
    <w:p w:rsidR="0068451A" w:rsidRDefault="0068451A" w:rsidP="006542A4">
      <w:pPr>
        <w:spacing w:line="360" w:lineRule="auto"/>
        <w:jc w:val="center"/>
        <w:rPr>
          <w:rFonts w:cs="Arial"/>
        </w:rPr>
      </w:pPr>
    </w:p>
    <w:p w:rsidR="005206CB" w:rsidRPr="00152EA6" w:rsidRDefault="00D953BB" w:rsidP="006542A4">
      <w:pPr>
        <w:spacing w:line="360" w:lineRule="auto"/>
        <w:jc w:val="center"/>
        <w:rPr>
          <w:rFonts w:cs="Arial"/>
        </w:rPr>
      </w:pPr>
      <w:r>
        <w:rPr>
          <w:rFonts w:cs="Arial"/>
          <w:noProof/>
        </w:rPr>
        <w:lastRenderedPageBreak/>
        <w:drawing>
          <wp:inline distT="0" distB="0" distL="0" distR="0">
            <wp:extent cx="3055121" cy="1238250"/>
            <wp:effectExtent l="19050" t="0" r="0" b="0"/>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a:stretch>
                      <a:fillRect/>
                    </a:stretch>
                  </pic:blipFill>
                  <pic:spPr bwMode="auto">
                    <a:xfrm>
                      <a:off x="0" y="0"/>
                      <a:ext cx="3055121" cy="1238250"/>
                    </a:xfrm>
                    <a:prstGeom prst="rect">
                      <a:avLst/>
                    </a:prstGeom>
                    <a:noFill/>
                    <a:ln w="9525">
                      <a:noFill/>
                      <a:miter lim="800000"/>
                      <a:headEnd/>
                      <a:tailEnd/>
                    </a:ln>
                  </pic:spPr>
                </pic:pic>
              </a:graphicData>
            </a:graphic>
          </wp:inline>
        </w:drawing>
      </w:r>
    </w:p>
    <w:p w:rsidR="00253A63" w:rsidRPr="00152EA6" w:rsidRDefault="00253A63" w:rsidP="006542A4">
      <w:pPr>
        <w:pStyle w:val="Caption"/>
        <w:spacing w:line="360" w:lineRule="auto"/>
        <w:rPr>
          <w:rFonts w:cs="Arial"/>
          <w:b w:val="0"/>
          <w:i/>
          <w:sz w:val="24"/>
          <w:szCs w:val="24"/>
        </w:rPr>
      </w:pPr>
      <w:bookmarkStart w:id="208" w:name="_Ref345062597"/>
      <w:bookmarkStart w:id="209" w:name="_Toc443571255"/>
      <w:bookmarkStart w:id="210" w:name="_Toc348696519"/>
      <w:bookmarkStart w:id="211" w:name="_Toc349764725"/>
      <w:proofErr w:type="gramStart"/>
      <w:r w:rsidRPr="00152EA6">
        <w:rPr>
          <w:rFonts w:cs="Arial"/>
          <w:i/>
          <w:sz w:val="24"/>
          <w:szCs w:val="24"/>
        </w:rPr>
        <w:t xml:space="preserve">Figure </w:t>
      </w:r>
      <w:r w:rsidR="000C34EF">
        <w:rPr>
          <w:rFonts w:cs="Arial"/>
          <w:i/>
          <w:sz w:val="24"/>
          <w:szCs w:val="24"/>
        </w:rPr>
        <w:t>2</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13</w:t>
      </w:r>
      <w:r w:rsidR="005868C1">
        <w:rPr>
          <w:rFonts w:cs="Arial"/>
          <w:i/>
          <w:sz w:val="24"/>
          <w:szCs w:val="24"/>
        </w:rPr>
        <w:fldChar w:fldCharType="end"/>
      </w:r>
      <w:bookmarkEnd w:id="208"/>
      <w:r w:rsidRPr="00152EA6">
        <w:rPr>
          <w:rFonts w:cs="Arial"/>
          <w:i/>
          <w:sz w:val="24"/>
          <w:szCs w:val="24"/>
        </w:rPr>
        <w:t>.</w:t>
      </w:r>
      <w:r w:rsidR="00543D5C">
        <w:rPr>
          <w:rFonts w:cs="Arial"/>
          <w:b w:val="0"/>
          <w:i/>
          <w:sz w:val="24"/>
          <w:szCs w:val="24"/>
        </w:rPr>
        <w:t xml:space="preserve">  </w:t>
      </w:r>
      <w:proofErr w:type="gramStart"/>
      <w:r w:rsidR="00543D5C">
        <w:rPr>
          <w:rFonts w:cs="Arial"/>
          <w:b w:val="0"/>
          <w:i/>
          <w:sz w:val="24"/>
          <w:szCs w:val="24"/>
        </w:rPr>
        <w:t>Cry</w:t>
      </w:r>
      <w:r w:rsidR="00C8287B">
        <w:rPr>
          <w:rFonts w:cs="Arial"/>
          <w:b w:val="0"/>
          <w:i/>
          <w:sz w:val="24"/>
          <w:szCs w:val="24"/>
        </w:rPr>
        <w:t xml:space="preserve">stal structure of </w:t>
      </w:r>
      <w:r w:rsidR="005206CB" w:rsidRPr="005206CB">
        <w:rPr>
          <w:rFonts w:cs="Arial"/>
          <w:b w:val="0"/>
          <w:i/>
          <w:sz w:val="24"/>
          <w:szCs w:val="24"/>
        </w:rPr>
        <w:t>P2</w:t>
      </w:r>
      <w:r w:rsidR="005206CB">
        <w:rPr>
          <w:rFonts w:cs="Arial"/>
          <w:b w:val="0"/>
          <w:i/>
          <w:sz w:val="24"/>
          <w:szCs w:val="24"/>
          <w:vertAlign w:val="subscript"/>
        </w:rPr>
        <w:t>1</w:t>
      </w:r>
      <w:r w:rsidR="005206CB">
        <w:rPr>
          <w:rFonts w:cs="Arial"/>
          <w:b w:val="0"/>
          <w:i/>
          <w:sz w:val="24"/>
          <w:szCs w:val="24"/>
        </w:rPr>
        <w:t xml:space="preserve">/b </w:t>
      </w:r>
      <w:r w:rsidR="00C8287B" w:rsidRPr="005206CB">
        <w:rPr>
          <w:rFonts w:cs="Arial"/>
          <w:b w:val="0"/>
          <w:i/>
          <w:sz w:val="24"/>
          <w:szCs w:val="24"/>
        </w:rPr>
        <w:t>hydroxyapatite</w:t>
      </w:r>
      <w:r w:rsidRPr="00152EA6">
        <w:rPr>
          <w:rFonts w:cs="Arial"/>
          <w:b w:val="0"/>
          <w:i/>
          <w:sz w:val="24"/>
          <w:szCs w:val="24"/>
        </w:rPr>
        <w:t>.</w:t>
      </w:r>
      <w:proofErr w:type="gramEnd"/>
      <w:r w:rsidRPr="00152EA6">
        <w:rPr>
          <w:rFonts w:cs="Arial"/>
          <w:b w:val="0"/>
          <w:i/>
          <w:sz w:val="24"/>
          <w:szCs w:val="24"/>
        </w:rPr>
        <w:t xml:space="preserve"> </w:t>
      </w:r>
      <w:r w:rsidR="005206CB">
        <w:rPr>
          <w:rFonts w:cs="Arial"/>
          <w:b w:val="0"/>
          <w:i/>
          <w:sz w:val="24"/>
          <w:szCs w:val="24"/>
        </w:rPr>
        <w:t>Ca atoms are at the vertices on triangles around each hydroxyl group (</w:t>
      </w:r>
      <w:proofErr w:type="spellStart"/>
      <w:r w:rsidR="005206CB">
        <w:rPr>
          <w:rFonts w:cs="Arial"/>
          <w:b w:val="0"/>
          <w:i/>
          <w:sz w:val="24"/>
          <w:szCs w:val="24"/>
        </w:rPr>
        <w:t>Corno</w:t>
      </w:r>
      <w:proofErr w:type="spellEnd"/>
      <w:r w:rsidR="005206CB">
        <w:rPr>
          <w:rFonts w:cs="Arial"/>
          <w:b w:val="0"/>
          <w:i/>
          <w:sz w:val="24"/>
          <w:szCs w:val="24"/>
        </w:rPr>
        <w:t xml:space="preserve"> et al., 2010).</w:t>
      </w:r>
      <w:bookmarkEnd w:id="209"/>
      <w:r w:rsidR="005206CB">
        <w:rPr>
          <w:rFonts w:cs="Arial"/>
          <w:b w:val="0"/>
          <w:i/>
          <w:sz w:val="24"/>
          <w:szCs w:val="24"/>
        </w:rPr>
        <w:t xml:space="preserve"> </w:t>
      </w:r>
      <w:bookmarkEnd w:id="210"/>
      <w:bookmarkEnd w:id="211"/>
    </w:p>
    <w:p w:rsidR="00253A63" w:rsidRPr="00152EA6" w:rsidRDefault="00253A63" w:rsidP="006542A4">
      <w:pPr>
        <w:spacing w:line="360" w:lineRule="auto"/>
        <w:jc w:val="center"/>
        <w:rPr>
          <w:rFonts w:cs="Arial"/>
        </w:rPr>
      </w:pPr>
      <w:r w:rsidRPr="00152EA6">
        <w:rPr>
          <w:rFonts w:cs="Arial"/>
          <w:noProof/>
        </w:rPr>
        <w:drawing>
          <wp:inline distT="0" distB="0" distL="0" distR="0">
            <wp:extent cx="3571875" cy="22193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571875" cy="2219325"/>
                    </a:xfrm>
                    <a:prstGeom prst="rect">
                      <a:avLst/>
                    </a:prstGeom>
                    <a:noFill/>
                    <a:ln>
                      <a:noFill/>
                    </a:ln>
                  </pic:spPr>
                </pic:pic>
              </a:graphicData>
            </a:graphic>
          </wp:inline>
        </w:drawing>
      </w:r>
    </w:p>
    <w:p w:rsidR="00253A63" w:rsidRPr="00152EA6" w:rsidRDefault="00253A63" w:rsidP="006542A4">
      <w:pPr>
        <w:pStyle w:val="Caption"/>
        <w:spacing w:line="360" w:lineRule="auto"/>
        <w:rPr>
          <w:rStyle w:val="BodyTextChar"/>
          <w:rFonts w:asciiTheme="minorHAnsi" w:hAnsiTheme="minorHAnsi" w:cs="Arial"/>
          <w:b w:val="0"/>
          <w:i/>
        </w:rPr>
      </w:pPr>
      <w:bookmarkStart w:id="212" w:name="_Ref345062700"/>
      <w:bookmarkStart w:id="213" w:name="_Toc348696520"/>
      <w:bookmarkStart w:id="214" w:name="_Toc349764726"/>
      <w:bookmarkStart w:id="215" w:name="_Toc443571256"/>
      <w:proofErr w:type="gramStart"/>
      <w:r w:rsidRPr="00152EA6">
        <w:rPr>
          <w:rFonts w:cs="Arial"/>
          <w:i/>
          <w:sz w:val="24"/>
          <w:szCs w:val="24"/>
        </w:rPr>
        <w:t xml:space="preserve">Figure </w:t>
      </w:r>
      <w:r w:rsidR="000C34EF">
        <w:rPr>
          <w:rFonts w:cs="Arial"/>
          <w:i/>
          <w:sz w:val="24"/>
          <w:szCs w:val="24"/>
        </w:rPr>
        <w:t>2</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14</w:t>
      </w:r>
      <w:r w:rsidR="005868C1">
        <w:rPr>
          <w:rFonts w:cs="Arial"/>
          <w:i/>
          <w:sz w:val="24"/>
          <w:szCs w:val="24"/>
        </w:rPr>
        <w:fldChar w:fldCharType="end"/>
      </w:r>
      <w:bookmarkEnd w:id="212"/>
      <w:r w:rsidRPr="00152EA6">
        <w:rPr>
          <w:rFonts w:cs="Arial"/>
          <w:i/>
          <w:sz w:val="24"/>
          <w:szCs w:val="24"/>
        </w:rPr>
        <w:t>.</w:t>
      </w:r>
      <w:r w:rsidRPr="00152EA6">
        <w:rPr>
          <w:rFonts w:cs="Arial"/>
          <w:b w:val="0"/>
          <w:i/>
          <w:sz w:val="24"/>
          <w:szCs w:val="24"/>
        </w:rPr>
        <w:t xml:space="preserve">  </w:t>
      </w:r>
      <w:proofErr w:type="spellStart"/>
      <w:r w:rsidRPr="00152EA6">
        <w:rPr>
          <w:rFonts w:cs="Arial"/>
          <w:b w:val="0"/>
          <w:i/>
          <w:sz w:val="24"/>
          <w:szCs w:val="24"/>
        </w:rPr>
        <w:t>CrystalMake</w:t>
      </w:r>
      <w:r w:rsidR="00D9204A">
        <w:rPr>
          <w:rFonts w:cs="Arial"/>
          <w:b w:val="0"/>
          <w:i/>
          <w:sz w:val="24"/>
          <w:szCs w:val="24"/>
        </w:rPr>
        <w:t>r</w:t>
      </w:r>
      <w:proofErr w:type="spellEnd"/>
      <w:r w:rsidR="00D9204A">
        <w:rPr>
          <w:rFonts w:cs="Arial"/>
          <w:b w:val="0"/>
          <w:i/>
          <w:sz w:val="24"/>
          <w:szCs w:val="24"/>
        </w:rPr>
        <w:t xml:space="preserve"> structure of a unit cell of hydroxyapatite</w:t>
      </w:r>
      <w:r w:rsidRPr="00152EA6">
        <w:rPr>
          <w:rStyle w:val="BodyTextChar"/>
          <w:rFonts w:asciiTheme="minorHAnsi" w:hAnsiTheme="minorHAnsi" w:cs="Arial"/>
          <w:b w:val="0"/>
          <w:i/>
        </w:rPr>
        <w:t>, looking down the c-axis. Red- oxygen, blue- Ca, grey- P, pink- H</w:t>
      </w:r>
      <w:r w:rsidR="00E43DB7" w:rsidRPr="00152EA6">
        <w:rPr>
          <w:rStyle w:val="BodyTextChar"/>
          <w:rFonts w:asciiTheme="minorHAnsi" w:hAnsiTheme="minorHAnsi" w:cs="Arial"/>
          <w:b w:val="0"/>
          <w:i/>
        </w:rPr>
        <w:t xml:space="preserve"> </w:t>
      </w:r>
      <w:r w:rsidR="005868C1" w:rsidRPr="00152EA6">
        <w:rPr>
          <w:rStyle w:val="BodyTextChar"/>
          <w:rFonts w:asciiTheme="minorHAnsi" w:hAnsiTheme="minorHAnsi" w:cs="Arial"/>
          <w:b w:val="0"/>
          <w:i/>
        </w:rPr>
        <w:fldChar w:fldCharType="begin"/>
      </w:r>
      <w:r w:rsidR="00BB1FD2">
        <w:rPr>
          <w:rStyle w:val="BodyTextChar"/>
          <w:rFonts w:asciiTheme="minorHAnsi" w:hAnsiTheme="minorHAnsi" w:cs="Arial"/>
          <w:b w:val="0"/>
          <w:i/>
        </w:rPr>
        <w:instrText xml:space="preserve"> ADDIN EN.CITE &lt;EndNote&gt;&lt;Cite&gt;&lt;Author&gt;Terra&lt;/Author&gt;&lt;Year&gt;2009&lt;/Year&gt;&lt;RecNum&gt;1097&lt;/RecNum&gt;&lt;DisplayText&gt;(Terra et al., 2009)&lt;/DisplayText&gt;&lt;record&gt;&lt;rec-number&gt;1097&lt;/rec-number&gt;&lt;foreign-keys&gt;&lt;key app="EN" db-id="55avtfztw5wse0ewv2nvz9575xvdvxd20zww"&gt;1097&lt;/key&gt;&lt;key app="ENWeb" db-id=""&gt;0&lt;/key&gt;&lt;/foreign-keys&gt;&lt;ref-type name="Journal Article"&gt;17&lt;/ref-type&gt;&lt;contributors&gt;&lt;authors&gt;&lt;author&gt;Terra, J.&lt;/author&gt;&lt;author&gt;Dourado, E. R.&lt;/author&gt;&lt;author&gt;Eon, J. G.&lt;/author&gt;&lt;author&gt;Ellis, D. E.&lt;/author&gt;&lt;author&gt;Gonzalez, G.&lt;/author&gt;&lt;author&gt;Rossi, A. M.&lt;/author&gt;&lt;/authors&gt;&lt;/contributors&gt;&lt;auth-address&gt;Centro Brasileiro de Pesquisas Fisicas, Rio de Janeiro, Brazil.&lt;/auth-address&gt;&lt;titles&gt;&lt;title&gt;The structure of strontium-doped hydroxyapatite: an experimental and theoretical study&lt;/title&gt;&lt;secondary-title&gt;Phys Chem Chem Phys&lt;/secondary-title&gt;&lt;alt-title&gt;Physical chemistry chemical physics : PCCP&lt;/alt-title&gt;&lt;/titles&gt;&lt;periodical&gt;&lt;full-title&gt;Phys Chem Chem Phys&lt;/full-title&gt;&lt;abbr-1&gt;Physical chemistry chemical physics : PCCP&lt;/abbr-1&gt;&lt;/periodical&gt;&lt;alt-periodical&gt;&lt;full-title&gt;Phys Chem Chem Phys&lt;/full-title&gt;&lt;abbr-1&gt;Physical chemistry chemical physics : PCCP&lt;/abbr-1&gt;&lt;/alt-periodical&gt;&lt;pages&gt;568-77&lt;/pages&gt;&lt;volume&gt;11&lt;/volume&gt;&lt;number&gt;3&lt;/number&gt;&lt;edition&gt;2009/03/14&lt;/edition&gt;&lt;dates&gt;&lt;year&gt;2009&lt;/year&gt;&lt;pub-dates&gt;&lt;date&gt;Jan 21&lt;/date&gt;&lt;/pub-dates&gt;&lt;/dates&gt;&lt;isbn&gt;1463-9076 (Print)&amp;#xD;1463-9076 (Linking)&lt;/isbn&gt;&lt;accession-num&gt;19283275&lt;/accession-num&gt;&lt;work-type&gt;Research Support, Non-U.S. Gov&amp;apos;t&amp;#xD;Research Support, U.S. Gov&amp;apos;t, Non-P.H.S.&lt;/work-type&gt;&lt;urls&gt;&lt;related-urls&gt;&lt;url&gt;http://www.ncbi.nlm.nih.gov/pubmed/19283275&lt;/url&gt;&lt;/related-urls&gt;&lt;/urls&gt;&lt;electronic-resource-num&gt;10.1039/b802841a&lt;/electronic-resource-num&gt;&lt;language&gt;eng&lt;/language&gt;&lt;/record&gt;&lt;/Cite&gt;&lt;/EndNote&gt;</w:instrText>
      </w:r>
      <w:r w:rsidR="005868C1" w:rsidRPr="00152EA6">
        <w:rPr>
          <w:rStyle w:val="BodyTextChar"/>
          <w:rFonts w:asciiTheme="minorHAnsi" w:hAnsiTheme="minorHAnsi" w:cs="Arial"/>
          <w:b w:val="0"/>
          <w:i/>
        </w:rPr>
        <w:fldChar w:fldCharType="separate"/>
      </w:r>
      <w:r w:rsidR="00C6144E" w:rsidRPr="00152EA6">
        <w:rPr>
          <w:rStyle w:val="BodyTextChar"/>
          <w:rFonts w:asciiTheme="minorHAnsi" w:hAnsiTheme="minorHAnsi" w:cs="Arial"/>
          <w:b w:val="0"/>
          <w:i/>
          <w:noProof/>
        </w:rPr>
        <w:t>(</w:t>
      </w:r>
      <w:hyperlink w:anchor="_ENREF_244" w:tooltip="Terra, 2009 #1097" w:history="1">
        <w:r w:rsidR="002D29A2" w:rsidRPr="00152EA6">
          <w:rPr>
            <w:rStyle w:val="BodyTextChar"/>
            <w:rFonts w:asciiTheme="minorHAnsi" w:hAnsiTheme="minorHAnsi" w:cs="Arial"/>
            <w:b w:val="0"/>
            <w:i/>
            <w:noProof/>
          </w:rPr>
          <w:t xml:space="preserve">Terra </w:t>
        </w:r>
        <w:r w:rsidR="00DA48B1" w:rsidRPr="00DA48B1">
          <w:rPr>
            <w:rStyle w:val="BodyTextChar"/>
            <w:rFonts w:asciiTheme="minorHAnsi" w:hAnsiTheme="minorHAnsi" w:cs="Arial"/>
            <w:b w:val="0"/>
            <w:i/>
            <w:noProof/>
          </w:rPr>
          <w:t>et al</w:t>
        </w:r>
        <w:r w:rsidR="002D29A2" w:rsidRPr="00152EA6">
          <w:rPr>
            <w:rStyle w:val="BodyTextChar"/>
            <w:rFonts w:asciiTheme="minorHAnsi" w:hAnsiTheme="minorHAnsi" w:cs="Arial"/>
            <w:b w:val="0"/>
            <w:i/>
            <w:noProof/>
          </w:rPr>
          <w:t>., 2009</w:t>
        </w:r>
      </w:hyperlink>
      <w:r w:rsidR="00C6144E" w:rsidRPr="00152EA6">
        <w:rPr>
          <w:rStyle w:val="BodyTextChar"/>
          <w:rFonts w:asciiTheme="minorHAnsi" w:hAnsiTheme="minorHAnsi" w:cs="Arial"/>
          <w:b w:val="0"/>
          <w:i/>
          <w:noProof/>
        </w:rPr>
        <w:t>)</w:t>
      </w:r>
      <w:r w:rsidR="005868C1" w:rsidRPr="00152EA6">
        <w:rPr>
          <w:rStyle w:val="BodyTextChar"/>
          <w:rFonts w:asciiTheme="minorHAnsi" w:hAnsiTheme="minorHAnsi" w:cs="Arial"/>
          <w:b w:val="0"/>
          <w:i/>
        </w:rPr>
        <w:fldChar w:fldCharType="end"/>
      </w:r>
      <w:bookmarkEnd w:id="213"/>
      <w:bookmarkEnd w:id="214"/>
      <w:r w:rsidRPr="00152EA6">
        <w:rPr>
          <w:rStyle w:val="BodyTextChar"/>
          <w:rFonts w:asciiTheme="minorHAnsi" w:hAnsiTheme="minorHAnsi" w:cs="Arial"/>
          <w:b w:val="0"/>
          <w:i/>
        </w:rPr>
        <w:t>.</w:t>
      </w:r>
      <w:bookmarkEnd w:id="215"/>
    </w:p>
    <w:p w:rsidR="00253A63" w:rsidRPr="00152EA6" w:rsidRDefault="00253A63" w:rsidP="006542A4">
      <w:pPr>
        <w:spacing w:line="360" w:lineRule="auto"/>
        <w:rPr>
          <w:rFonts w:cs="Arial"/>
        </w:rPr>
      </w:pPr>
    </w:p>
    <w:p w:rsidR="00253A63" w:rsidRPr="00152EA6" w:rsidRDefault="00253A63" w:rsidP="006542A4">
      <w:pPr>
        <w:keepNext/>
        <w:spacing w:line="360" w:lineRule="auto"/>
        <w:jc w:val="center"/>
        <w:rPr>
          <w:rFonts w:cs="Arial"/>
        </w:rPr>
      </w:pPr>
      <w:r w:rsidRPr="00152EA6">
        <w:rPr>
          <w:rFonts w:cs="Arial"/>
          <w:noProof/>
        </w:rPr>
        <w:drawing>
          <wp:inline distT="0" distB="0" distL="0" distR="0">
            <wp:extent cx="2628900" cy="2781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628900" cy="2781300"/>
                    </a:xfrm>
                    <a:prstGeom prst="rect">
                      <a:avLst/>
                    </a:prstGeom>
                    <a:noFill/>
                    <a:ln>
                      <a:noFill/>
                    </a:ln>
                  </pic:spPr>
                </pic:pic>
              </a:graphicData>
            </a:graphic>
          </wp:inline>
        </w:drawing>
      </w:r>
    </w:p>
    <w:p w:rsidR="00253A63" w:rsidRPr="00152EA6" w:rsidRDefault="00253A63" w:rsidP="006542A4">
      <w:pPr>
        <w:pStyle w:val="Caption"/>
        <w:spacing w:line="360" w:lineRule="auto"/>
        <w:jc w:val="center"/>
        <w:rPr>
          <w:rFonts w:cs="Arial"/>
          <w:b w:val="0"/>
          <w:i/>
          <w:sz w:val="24"/>
          <w:szCs w:val="24"/>
          <w:vertAlign w:val="subscript"/>
        </w:rPr>
      </w:pPr>
      <w:bookmarkStart w:id="216" w:name="_Ref345064116"/>
      <w:bookmarkStart w:id="217" w:name="_Toc348696521"/>
      <w:bookmarkStart w:id="218" w:name="_Toc349764727"/>
      <w:bookmarkStart w:id="219" w:name="_Toc443571257"/>
      <w:proofErr w:type="gramStart"/>
      <w:r w:rsidRPr="00152EA6">
        <w:rPr>
          <w:rFonts w:cs="Arial"/>
          <w:i/>
          <w:sz w:val="24"/>
          <w:szCs w:val="24"/>
        </w:rPr>
        <w:t>Figure</w:t>
      </w:r>
      <w:r w:rsidR="000C34EF">
        <w:rPr>
          <w:rFonts w:cs="Arial"/>
          <w:i/>
          <w:sz w:val="24"/>
          <w:szCs w:val="24"/>
        </w:rPr>
        <w:t xml:space="preserve"> 2</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15</w:t>
      </w:r>
      <w:r w:rsidR="005868C1">
        <w:rPr>
          <w:rFonts w:cs="Arial"/>
          <w:i/>
          <w:sz w:val="24"/>
          <w:szCs w:val="24"/>
        </w:rPr>
        <w:fldChar w:fldCharType="end"/>
      </w:r>
      <w:bookmarkEnd w:id="216"/>
      <w:r w:rsidRPr="00152EA6">
        <w:rPr>
          <w:rFonts w:cs="Arial"/>
          <w:i/>
          <w:sz w:val="24"/>
          <w:szCs w:val="24"/>
        </w:rPr>
        <w:t>.</w:t>
      </w:r>
      <w:r w:rsidRPr="00152EA6">
        <w:rPr>
          <w:rFonts w:cs="Arial"/>
          <w:b w:val="0"/>
          <w:i/>
          <w:sz w:val="24"/>
          <w:szCs w:val="24"/>
        </w:rPr>
        <w:t xml:space="preserve"> Tetrahedral structure of PO</w:t>
      </w:r>
      <w:r w:rsidRPr="00152EA6">
        <w:rPr>
          <w:rFonts w:cs="Arial"/>
          <w:b w:val="0"/>
          <w:i/>
          <w:sz w:val="24"/>
          <w:szCs w:val="24"/>
          <w:vertAlign w:val="subscript"/>
        </w:rPr>
        <w:t>4</w:t>
      </w:r>
      <w:r w:rsidR="006F64B6" w:rsidRPr="00152EA6">
        <w:rPr>
          <w:rFonts w:cs="Arial"/>
          <w:b w:val="0"/>
          <w:i/>
          <w:sz w:val="24"/>
          <w:szCs w:val="24"/>
          <w:vertAlign w:val="subscript"/>
        </w:rPr>
        <w:t xml:space="preserve"> </w:t>
      </w:r>
      <w:r w:rsidR="005868C1" w:rsidRPr="00152EA6">
        <w:rPr>
          <w:rFonts w:cs="Arial"/>
          <w:b w:val="0"/>
          <w:i/>
          <w:sz w:val="24"/>
          <w:szCs w:val="24"/>
        </w:rPr>
        <w:fldChar w:fldCharType="begin"/>
      </w:r>
      <w:r w:rsidR="00BB1FD2">
        <w:rPr>
          <w:rFonts w:cs="Arial"/>
          <w:b w:val="0"/>
          <w:i/>
          <w:sz w:val="24"/>
          <w:szCs w:val="24"/>
        </w:rPr>
        <w:instrText xml:space="preserve"> ADDIN EN.CITE &lt;EndNote&gt;&lt;Cite&gt;&lt;Author&gt;Ophardt&lt;/Author&gt;&lt;Year&gt;2003&lt;/Year&gt;&lt;RecNum&gt;995&lt;/RecNum&gt;&lt;DisplayText&gt;(Ophardt, 2003)&lt;/DisplayText&gt;&lt;record&gt;&lt;rec-number&gt;995&lt;/rec-number&gt;&lt;foreign-keys&gt;&lt;key app="EN" db-id="55avtfztw5wse0ewv2nvz9575xvdvxd20zww"&gt;995&lt;/key&gt;&lt;key app="ENWeb" db-id=""&gt;0&lt;/key&gt;&lt;/foreign-keys&gt;&lt;ref-type name="Web Page"&gt;12&lt;/ref-type&gt;&lt;contributors&gt;&lt;authors&gt;&lt;author&gt;CE Ophardt&lt;/author&gt;&lt;/authors&gt;&lt;secondary-authors&gt;&lt;author&gt;Elmhurt College&lt;/author&gt;&lt;/secondary-authors&gt;&lt;/contributors&gt;&lt;titles&gt;&lt;title&gt;Tetrahedral Molecular Geometry&lt;/title&gt;&lt;/titles&gt;&lt;volume&gt;2014&lt;/volume&gt;&lt;number&gt;12/05&lt;/number&gt;&lt;dates&gt;&lt;year&gt;2003&lt;/year&gt;&lt;/dates&gt;&lt;publisher&gt;Virtual Chembook&lt;/publisher&gt;&lt;urls&gt;&lt;related-urls&gt;&lt;url&gt;http://www.elmhurst.edu/~chm/vchembook/204tetrahedral.html&lt;/url&gt;&lt;/related-urls&gt;&lt;/urls&gt;&lt;/record&gt;&lt;/Cite&gt;&lt;/EndNote&gt;</w:instrText>
      </w:r>
      <w:r w:rsidR="005868C1" w:rsidRPr="00152EA6">
        <w:rPr>
          <w:rFonts w:cs="Arial"/>
          <w:b w:val="0"/>
          <w:i/>
          <w:sz w:val="24"/>
          <w:szCs w:val="24"/>
        </w:rPr>
        <w:fldChar w:fldCharType="separate"/>
      </w:r>
      <w:r w:rsidR="0051136D" w:rsidRPr="00152EA6">
        <w:rPr>
          <w:rFonts w:cs="Arial"/>
          <w:b w:val="0"/>
          <w:i/>
          <w:noProof/>
          <w:sz w:val="24"/>
          <w:szCs w:val="24"/>
        </w:rPr>
        <w:t>(</w:t>
      </w:r>
      <w:hyperlink w:anchor="_ENREF_191" w:tooltip="Ophardt, 2003 #995" w:history="1">
        <w:r w:rsidR="002D29A2" w:rsidRPr="00152EA6">
          <w:rPr>
            <w:rFonts w:cs="Arial"/>
            <w:b w:val="0"/>
            <w:i/>
            <w:noProof/>
            <w:sz w:val="24"/>
            <w:szCs w:val="24"/>
          </w:rPr>
          <w:t>Ophardt, 2003</w:t>
        </w:r>
      </w:hyperlink>
      <w:r w:rsidR="0051136D" w:rsidRPr="00152EA6">
        <w:rPr>
          <w:rFonts w:cs="Arial"/>
          <w:b w:val="0"/>
          <w:i/>
          <w:noProof/>
          <w:sz w:val="24"/>
          <w:szCs w:val="24"/>
        </w:rPr>
        <w:t>)</w:t>
      </w:r>
      <w:r w:rsidR="005868C1" w:rsidRPr="00152EA6">
        <w:rPr>
          <w:rFonts w:cs="Arial"/>
          <w:b w:val="0"/>
          <w:i/>
          <w:sz w:val="24"/>
          <w:szCs w:val="24"/>
        </w:rPr>
        <w:fldChar w:fldCharType="end"/>
      </w:r>
      <w:r w:rsidRPr="00152EA6">
        <w:rPr>
          <w:rFonts w:cs="Arial"/>
          <w:b w:val="0"/>
          <w:i/>
          <w:sz w:val="24"/>
          <w:szCs w:val="24"/>
          <w:vertAlign w:val="subscript"/>
        </w:rPr>
        <w:t>.</w:t>
      </w:r>
      <w:bookmarkEnd w:id="217"/>
      <w:bookmarkEnd w:id="218"/>
      <w:bookmarkEnd w:id="219"/>
    </w:p>
    <w:p w:rsidR="00253A63" w:rsidRPr="00152EA6" w:rsidRDefault="00253A63" w:rsidP="006542A4">
      <w:pPr>
        <w:spacing w:line="360" w:lineRule="auto"/>
        <w:rPr>
          <w:rFonts w:cs="Arial"/>
        </w:rPr>
      </w:pPr>
    </w:p>
    <w:p w:rsidR="00253A63" w:rsidRPr="00152EA6" w:rsidRDefault="00253A63" w:rsidP="006542A4">
      <w:pPr>
        <w:suppressAutoHyphens/>
        <w:spacing w:line="360" w:lineRule="auto"/>
        <w:rPr>
          <w:rFonts w:cs="Arial"/>
        </w:rPr>
      </w:pPr>
      <w:r w:rsidRPr="00152EA6">
        <w:rPr>
          <w:rFonts w:cs="Arial"/>
        </w:rPr>
        <w:lastRenderedPageBreak/>
        <w:t xml:space="preserve">The </w:t>
      </w:r>
      <w:proofErr w:type="spellStart"/>
      <w:r w:rsidRPr="00152EA6">
        <w:rPr>
          <w:rFonts w:cs="Arial"/>
        </w:rPr>
        <w:t>tetrahedra</w:t>
      </w:r>
      <w:proofErr w:type="spellEnd"/>
      <w:r w:rsidRPr="00152EA6">
        <w:rPr>
          <w:rFonts w:cs="Arial"/>
        </w:rPr>
        <w:t xml:space="preserve"> do not share oxygen atoms between themselves and are held together by the Ca(I) atoms</w:t>
      </w:r>
      <w:r w:rsidR="009F28F5" w:rsidRPr="00152EA6">
        <w:rPr>
          <w:rFonts w:cs="Arial"/>
        </w:rPr>
        <w:t xml:space="preserve"> </w:t>
      </w:r>
      <w:r w:rsidR="005868C1" w:rsidRPr="00152EA6">
        <w:rPr>
          <w:rFonts w:cs="Arial"/>
        </w:rPr>
        <w:fldChar w:fldCharType="begin"/>
      </w:r>
      <w:r w:rsidR="00BB1FD2">
        <w:rPr>
          <w:rFonts w:cs="Arial"/>
        </w:rPr>
        <w:instrText xml:space="preserve"> ADDIN EN.CITE &lt;EndNote&gt;&lt;Cite&gt;&lt;Author&gt;Elliot&lt;/Author&gt;&lt;Year&gt;1994&lt;/Year&gt;&lt;RecNum&gt;739&lt;/RecNum&gt;&lt;DisplayText&gt;(Elliot, 1994)&lt;/DisplayText&gt;&lt;record&gt;&lt;rec-number&gt;739&lt;/rec-number&gt;&lt;foreign-keys&gt;&lt;key app="EN" db-id="55avtfztw5wse0ewv2nvz9575xvdvxd20zww"&gt;739&lt;/key&gt;&lt;key app="ENWeb" db-id=""&gt;0&lt;/key&gt;&lt;/foreign-keys&gt;&lt;ref-type name="Book"&gt;6&lt;/ref-type&gt;&lt;contributors&gt;&lt;authors&gt;&lt;author&gt;Elliot&lt;/author&gt;&lt;/authors&gt;&lt;/contributors&gt;&lt;titles&gt;&lt;title&gt;Structure and chemistry of the apatites and other calcium orthophosphates&lt;/title&gt;&lt;secondary-title&gt;Studies in Inorganic Chemistry&lt;/secondary-title&gt;&lt;/titles&gt;&lt;pages&gt;404&lt;/pages&gt;&lt;volume&gt;18&lt;/volume&gt;&lt;dates&gt;&lt;year&gt;1994&lt;/year&gt;&lt;/dates&gt;&lt;publisher&gt;Elsevier Science Ltd&lt;/publisher&gt;&lt;isbn&gt;0444815828&lt;/isbn&gt;&lt;urls&gt;&lt;/urls&gt;&lt;/record&gt;&lt;/Cite&gt;&lt;/EndNote&gt;</w:instrText>
      </w:r>
      <w:r w:rsidR="005868C1" w:rsidRPr="00152EA6">
        <w:rPr>
          <w:rFonts w:cs="Arial"/>
        </w:rPr>
        <w:fldChar w:fldCharType="separate"/>
      </w:r>
      <w:r w:rsidR="00C35D7B" w:rsidRPr="00152EA6">
        <w:rPr>
          <w:rFonts w:cs="Arial"/>
          <w:noProof/>
        </w:rPr>
        <w:t>(</w:t>
      </w:r>
      <w:hyperlink w:anchor="_ENREF_80" w:tooltip="Elliot, 1994 #739" w:history="1">
        <w:r w:rsidR="002D29A2" w:rsidRPr="00152EA6">
          <w:rPr>
            <w:rFonts w:cs="Arial"/>
            <w:noProof/>
          </w:rPr>
          <w:t>Elliot, 1994</w:t>
        </w:r>
      </w:hyperlink>
      <w:r w:rsidR="00C35D7B" w:rsidRPr="00152EA6">
        <w:rPr>
          <w:rFonts w:cs="Arial"/>
          <w:noProof/>
        </w:rPr>
        <w:t>)</w:t>
      </w:r>
      <w:r w:rsidR="005868C1" w:rsidRPr="00152EA6">
        <w:rPr>
          <w:rFonts w:cs="Arial"/>
        </w:rPr>
        <w:fldChar w:fldCharType="end"/>
      </w:r>
      <w:r w:rsidRPr="00152EA6">
        <w:rPr>
          <w:rFonts w:cs="Arial"/>
        </w:rPr>
        <w:t>. As a result of this, OH</w:t>
      </w:r>
      <w:r w:rsidRPr="00152EA6">
        <w:rPr>
          <w:rFonts w:cs="Arial"/>
          <w:vertAlign w:val="superscript"/>
        </w:rPr>
        <w:t>-</w:t>
      </w:r>
      <w:r w:rsidRPr="00152EA6">
        <w:rPr>
          <w:rFonts w:cs="Arial"/>
        </w:rPr>
        <w:t xml:space="preserve"> ions can escape from HA lattices first if they obtain enough heat or elastic energy due to high lattice strains</w:t>
      </w:r>
      <w:r w:rsidR="006B4BC3" w:rsidRPr="00152EA6">
        <w:rPr>
          <w:rFonts w:cs="Arial"/>
        </w:rPr>
        <w:t xml:space="preserve"> </w:t>
      </w:r>
      <w:r w:rsidR="005868C1" w:rsidRPr="00152EA6">
        <w:rPr>
          <w:rFonts w:cs="Arial"/>
        </w:rPr>
        <w:fldChar w:fldCharType="begin"/>
      </w:r>
      <w:r w:rsidR="00BB1FD2">
        <w:rPr>
          <w:rFonts w:cs="Arial"/>
        </w:rPr>
        <w:instrText xml:space="preserve"> ADDIN EN.CITE &lt;EndNote&gt;&lt;Cite&gt;&lt;Author&gt;Senger&lt;/Author&gt;&lt;Year&gt;1992&lt;/Year&gt;&lt;RecNum&gt;1066&lt;/RecNum&gt;&lt;DisplayText&gt;(Senger et al., 1992)&lt;/DisplayText&gt;&lt;record&gt;&lt;rec-number&gt;1066&lt;/rec-number&gt;&lt;foreign-keys&gt;&lt;key app="EN" db-id="55avtfztw5wse0ewv2nvz9575xvdvxd20zww"&gt;1066&lt;/key&gt;&lt;key app="ENWeb" db-id=""&gt;0&lt;/key&gt;&lt;/foreign-keys&gt;&lt;ref-type name="Journal Article"&gt;17&lt;/ref-type&gt;&lt;contributors&gt;&lt;authors&gt;&lt;author&gt;Senger, B.&lt;/author&gt;&lt;author&gt;Bres, E. F.&lt;/author&gt;&lt;author&gt;Hutchison, J. L.&lt;/author&gt;&lt;author&gt;Voegel, J. C.&lt;/author&gt;&lt;author&gt;Frank, R. M.&lt;/author&gt;&lt;/authors&gt;&lt;/contributors&gt;&lt;titles&gt;&lt;title&gt;Ballistic damages induced by electrons in hydroxyapatite (ohap)&lt;/title&gt;&lt;secondary-title&gt;Philosophical Magazine A&lt;/secondary-title&gt;&lt;/titles&gt;&lt;periodical&gt;&lt;full-title&gt;Philosophical Magazine A&lt;/full-title&gt;&lt;/periodical&gt;&lt;pages&gt;665-682&lt;/pages&gt;&lt;volume&gt;65&lt;/volume&gt;&lt;number&gt;3&lt;/number&gt;&lt;dates&gt;&lt;year&gt;1992&lt;/year&gt;&lt;pub-dates&gt;&lt;date&gt;1992/03/01&lt;/date&gt;&lt;/pub-dates&gt;&lt;/dates&gt;&lt;publisher&gt;Taylor &amp;amp; Francis&lt;/publisher&gt;&lt;isbn&gt;0141-8610&lt;/isbn&gt;&lt;urls&gt;&lt;related-urls&gt;&lt;url&gt;http://www.tandfonline.com/doi/abs/10.1080/01418619208201543&lt;/url&gt;&lt;/related-urls&gt;&lt;/urls&gt;&lt;electronic-resource-num&gt;10.1080/01418619208201543&lt;/electronic-resource-num&gt;&lt;access-date&gt;2014/05/08&lt;/access-date&gt;&lt;/record&gt;&lt;/Cite&gt;&lt;/EndNote&gt;</w:instrText>
      </w:r>
      <w:r w:rsidR="005868C1" w:rsidRPr="00152EA6">
        <w:rPr>
          <w:rFonts w:cs="Arial"/>
        </w:rPr>
        <w:fldChar w:fldCharType="separate"/>
      </w:r>
      <w:r w:rsidR="00C35D7B" w:rsidRPr="00152EA6">
        <w:rPr>
          <w:rFonts w:cs="Arial"/>
          <w:noProof/>
        </w:rPr>
        <w:t>(</w:t>
      </w:r>
      <w:hyperlink w:anchor="_ENREF_228" w:tooltip="Senger, 1992 #1066" w:history="1">
        <w:r w:rsidR="002D29A2" w:rsidRPr="00152EA6">
          <w:rPr>
            <w:rFonts w:cs="Arial"/>
            <w:noProof/>
          </w:rPr>
          <w:t xml:space="preserve">Senger </w:t>
        </w:r>
        <w:r w:rsidR="00DA48B1" w:rsidRPr="00DA48B1">
          <w:rPr>
            <w:rFonts w:cs="Arial"/>
            <w:i/>
            <w:noProof/>
          </w:rPr>
          <w:t>et al</w:t>
        </w:r>
        <w:r w:rsidR="002D29A2" w:rsidRPr="00152EA6">
          <w:rPr>
            <w:rFonts w:cs="Arial"/>
            <w:noProof/>
          </w:rPr>
          <w:t>., 1992</w:t>
        </w:r>
      </w:hyperlink>
      <w:r w:rsidR="00C35D7B" w:rsidRPr="00152EA6">
        <w:rPr>
          <w:rFonts w:cs="Arial"/>
          <w:noProof/>
        </w:rPr>
        <w:t>)</w:t>
      </w:r>
      <w:r w:rsidR="005868C1" w:rsidRPr="00152EA6">
        <w:rPr>
          <w:rFonts w:cs="Arial"/>
        </w:rPr>
        <w:fldChar w:fldCharType="end"/>
      </w:r>
      <w:r w:rsidRPr="00152EA6">
        <w:rPr>
          <w:rFonts w:cs="Arial"/>
        </w:rPr>
        <w:t xml:space="preserve">. </w:t>
      </w:r>
      <w:r w:rsidR="00620EBE">
        <w:rPr>
          <w:rFonts w:cs="Arial"/>
        </w:rPr>
        <w:t>As a result,</w:t>
      </w:r>
      <w:r w:rsidRPr="00152EA6">
        <w:rPr>
          <w:rFonts w:cs="Arial"/>
        </w:rPr>
        <w:t xml:space="preserve"> HA becomes unstable at high temperatures due to dehydration. After vacancies are created by the loss of two OH</w:t>
      </w:r>
      <w:r w:rsidRPr="00152EA6">
        <w:rPr>
          <w:rFonts w:cs="Arial"/>
          <w:vertAlign w:val="superscript"/>
        </w:rPr>
        <w:t>-</w:t>
      </w:r>
      <w:r w:rsidR="00620EBE">
        <w:rPr>
          <w:rFonts w:cs="Arial"/>
        </w:rPr>
        <w:t xml:space="preserve"> ions, calcium ions are</w:t>
      </w:r>
      <w:r w:rsidRPr="00152EA6">
        <w:rPr>
          <w:rFonts w:cs="Arial"/>
        </w:rPr>
        <w:t xml:space="preserve"> more weakly bound and can displace. This leads to the further decomposition of the HA phase to a more stable calcium phosphate phase</w:t>
      </w:r>
      <w:r w:rsidR="0081595F" w:rsidRPr="00152EA6">
        <w:rPr>
          <w:rFonts w:cs="Arial"/>
        </w:rPr>
        <w:t xml:space="preserve"> </w:t>
      </w:r>
      <w:r w:rsidR="005868C1" w:rsidRPr="00152EA6">
        <w:rPr>
          <w:rFonts w:cs="Arial"/>
        </w:rPr>
        <w:fldChar w:fldCharType="begin"/>
      </w:r>
      <w:r w:rsidR="00C6144E" w:rsidRPr="00152EA6">
        <w:rPr>
          <w:rFonts w:cs="Arial"/>
        </w:rPr>
        <w:instrText xml:space="preserve"> ADDIN EN.CITE &lt;EndNote&gt;&lt;Cite&gt;&lt;Author&gt;Chu&lt;/Author&gt;&lt;Year&gt;2002&lt;/Year&gt;&lt;RecNum&gt;169&lt;/RecNum&gt;&lt;DisplayText&gt;(Chu et al., 2002)&lt;/DisplayText&gt;&lt;record&gt;&lt;rec-number&gt;169&lt;/rec-number&gt;&lt;foreign-keys&gt;&lt;key app="EN" db-id="v555aex0q2z9t1evf57p20z8txppsp9txadx"&gt;169&lt;/key&gt;&lt;/foreign-keys&gt;&lt;ref-type name="Journal Article"&gt;17&lt;/ref-type&gt;&lt;contributors&gt;&lt;authors&gt;&lt;author&gt;Chu, C.&lt;/author&gt;&lt;author&gt;Lin, P.&lt;/author&gt;&lt;author&gt;Dong, Y.&lt;/author&gt;&lt;author&gt;Xue, X.&lt;/author&gt;&lt;author&gt;Zhu, J.&lt;/author&gt;&lt;author&gt;Yin, Z.&lt;/author&gt;&lt;/authors&gt;&lt;/contributors&gt;&lt;titles&gt;&lt;title&gt;Fabrication and characterization of hydroxyapatite reinforced with 20 vol % Ti particles for use as hard tissue replacement&lt;/title&gt;&lt;secondary-title&gt;Journal of Materials Science: Materials in Medicine&lt;/secondary-title&gt;&lt;alt-title&gt;Journal of Materials Science: Materials in Medicine&lt;/alt-title&gt;&lt;/titles&gt;&lt;periodical&gt;&lt;full-title&gt;Journal of Materials Science: Materials in Medicine&lt;/full-title&gt;&lt;abbr-1&gt;Journal of Materials Science: Materials in Medicine&lt;/abbr-1&gt;&lt;/periodical&gt;&lt;alt-periodical&gt;&lt;full-title&gt;Journal of Materials Science: Materials in Medicine&lt;/full-title&gt;&lt;abbr-1&gt;Journal of Materials Science: Materials in Medicine&lt;/abbr-1&gt;&lt;/alt-periodical&gt;&lt;pages&gt;985-992&lt;/pages&gt;&lt;volume&gt;13&lt;/volume&gt;&lt;number&gt;10&lt;/number&gt;&lt;dates&gt;&lt;year&gt;2002&lt;/year&gt;&lt;pub-dates&gt;&lt;date&gt;2002/10/01&lt;/date&gt;&lt;/pub-dates&gt;&lt;/dates&gt;&lt;publisher&gt;Kluwer Academic Publishers&lt;/publisher&gt;&lt;isbn&gt;0957-4530&lt;/isbn&gt;&lt;urls&gt;&lt;related-urls&gt;&lt;url&gt;http://dx.doi.org/10.1023/A%3A1019873015772&lt;/url&gt;&lt;/related-urls&gt;&lt;/urls&gt;&lt;electronic-resource-num&gt;10.1023/a:1019873015772&lt;/electronic-resource-num&gt;&lt;language&gt;English&lt;/language&gt;&lt;/record&gt;&lt;/Cite&gt;&lt;/EndNote&gt;</w:instrText>
      </w:r>
      <w:r w:rsidR="005868C1" w:rsidRPr="00152EA6">
        <w:rPr>
          <w:rFonts w:cs="Arial"/>
        </w:rPr>
        <w:fldChar w:fldCharType="separate"/>
      </w:r>
      <w:r w:rsidR="00C6144E" w:rsidRPr="00152EA6">
        <w:rPr>
          <w:rFonts w:cs="Arial"/>
          <w:noProof/>
        </w:rPr>
        <w:t>(</w:t>
      </w:r>
      <w:hyperlink w:anchor="_ENREF_59" w:tooltip="Chu, 2002 #169" w:history="1">
        <w:r w:rsidR="002D29A2" w:rsidRPr="00152EA6">
          <w:rPr>
            <w:rFonts w:cs="Arial"/>
            <w:noProof/>
          </w:rPr>
          <w:t xml:space="preserve">Chu </w:t>
        </w:r>
        <w:r w:rsidR="00DA48B1" w:rsidRPr="00DA48B1">
          <w:rPr>
            <w:rFonts w:cs="Arial"/>
            <w:i/>
            <w:noProof/>
          </w:rPr>
          <w:t>et al</w:t>
        </w:r>
        <w:r w:rsidR="002D29A2" w:rsidRPr="00152EA6">
          <w:rPr>
            <w:rFonts w:cs="Arial"/>
            <w:noProof/>
          </w:rPr>
          <w:t>., 2002</w:t>
        </w:r>
      </w:hyperlink>
      <w:r w:rsidR="00C6144E" w:rsidRPr="00152EA6">
        <w:rPr>
          <w:rFonts w:cs="Arial"/>
          <w:noProof/>
        </w:rPr>
        <w:t>)</w:t>
      </w:r>
      <w:r w:rsidR="005868C1" w:rsidRPr="00152EA6">
        <w:rPr>
          <w:rFonts w:cs="Arial"/>
        </w:rPr>
        <w:fldChar w:fldCharType="end"/>
      </w:r>
      <w:r w:rsidRPr="00152EA6">
        <w:rPr>
          <w:rFonts w:cs="Arial"/>
        </w:rPr>
        <w:t>. The PO</w:t>
      </w:r>
      <w:r w:rsidRPr="00152EA6">
        <w:rPr>
          <w:rFonts w:cs="Arial"/>
          <w:vertAlign w:val="subscript"/>
        </w:rPr>
        <w:t>4</w:t>
      </w:r>
      <w:r w:rsidRPr="00152EA6">
        <w:rPr>
          <w:rFonts w:cs="Arial"/>
        </w:rPr>
        <w:t xml:space="preserve"> groups provide the skeletal framework which is responsible for the stability of apatite structures. </w:t>
      </w:r>
    </w:p>
    <w:p w:rsidR="00253A63" w:rsidRPr="00152EA6" w:rsidRDefault="00253A63" w:rsidP="006542A4">
      <w:pPr>
        <w:suppressAutoHyphens/>
        <w:spacing w:line="360" w:lineRule="auto"/>
        <w:rPr>
          <w:rFonts w:cs="Arial"/>
        </w:rPr>
      </w:pPr>
    </w:p>
    <w:p w:rsidR="00253A63" w:rsidRPr="00152EA6" w:rsidRDefault="00030790" w:rsidP="006542A4">
      <w:pPr>
        <w:suppressAutoHyphens/>
        <w:spacing w:line="360" w:lineRule="auto"/>
        <w:rPr>
          <w:rFonts w:cs="Arial"/>
        </w:rPr>
      </w:pPr>
      <w:r w:rsidRPr="00152EA6">
        <w:rPr>
          <w:rFonts w:cs="Arial"/>
        </w:rPr>
        <w:t>S</w:t>
      </w:r>
      <w:r w:rsidR="00253A63" w:rsidRPr="00152EA6">
        <w:rPr>
          <w:rFonts w:cs="Arial"/>
        </w:rPr>
        <w:t>li</w:t>
      </w:r>
      <w:r w:rsidRPr="00152EA6">
        <w:rPr>
          <w:rFonts w:cs="Arial"/>
        </w:rPr>
        <w:t>ghtly non-stoichiometric HA</w:t>
      </w:r>
      <w:r w:rsidR="00253A63" w:rsidRPr="00152EA6">
        <w:rPr>
          <w:rFonts w:cs="Arial"/>
        </w:rPr>
        <w:t xml:space="preserve"> has the hexagonal space group P6</w:t>
      </w:r>
      <w:r w:rsidR="00253A63" w:rsidRPr="00152EA6">
        <w:rPr>
          <w:rFonts w:cs="Arial"/>
          <w:vertAlign w:val="subscript"/>
        </w:rPr>
        <w:t>3</w:t>
      </w:r>
      <w:r w:rsidR="00253A63" w:rsidRPr="00152EA6">
        <w:rPr>
          <w:rFonts w:cs="Arial"/>
        </w:rPr>
        <w:t>/m, characterised by ordering within the OH</w:t>
      </w:r>
      <w:r w:rsidR="00253A63" w:rsidRPr="00152EA6">
        <w:rPr>
          <w:rFonts w:cs="Arial"/>
          <w:vertAlign w:val="superscript"/>
        </w:rPr>
        <w:t>-</w:t>
      </w:r>
      <w:r w:rsidR="00253A63" w:rsidRPr="00152EA6">
        <w:rPr>
          <w:rFonts w:cs="Arial"/>
        </w:rPr>
        <w:t xml:space="preserve"> columns to form the sequence OH mentioned previously, with an ordered arrangement of these columns, so that the b-axis is doubled. This gives the lattice parameters a = 9.421 Å, b = 2a, and c = 6.8814 Å</w:t>
      </w:r>
      <w:r w:rsidR="0081595F" w:rsidRPr="00152EA6">
        <w:rPr>
          <w:rFonts w:cs="Arial"/>
        </w:rPr>
        <w:t xml:space="preserve"> </w:t>
      </w:r>
      <w:r w:rsidR="005868C1" w:rsidRPr="00152EA6">
        <w:rPr>
          <w:rFonts w:cs="Arial"/>
        </w:rPr>
        <w:fldChar w:fldCharType="begin"/>
      </w:r>
      <w:r w:rsidR="00BB1FD2">
        <w:rPr>
          <w:rFonts w:cs="Arial"/>
        </w:rPr>
        <w:instrText xml:space="preserve"> ADDIN EN.CITE &lt;EndNote&gt;&lt;Cite&gt;&lt;Author&gt;Posner&lt;/Author&gt;&lt;Year&gt;1958&lt;/Year&gt;&lt;RecNum&gt;1023&lt;/RecNum&gt;&lt;DisplayText&gt;(Posner et al., 1958)&lt;/DisplayText&gt;&lt;record&gt;&lt;rec-number&gt;1023&lt;/rec-number&gt;&lt;foreign-keys&gt;&lt;key app="EN" db-id="55avtfztw5wse0ewv2nvz9575xvdvxd20zww"&gt;1023&lt;/key&gt;&lt;key app="ENWeb" db-id=""&gt;0&lt;/key&gt;&lt;/foreign-keys&gt;&lt;ref-type name="Journal Article"&gt;17&lt;/ref-type&gt;&lt;contributors&gt;&lt;authors&gt;&lt;author&gt;Posner, A. S.,&lt;/author&gt;&lt;author&gt;Perloff, A.,&lt;/author&gt;&lt;author&gt;Diorio, A. F.,&lt;/author&gt;&lt;/authors&gt;&lt;/contributors&gt;&lt;titles&gt;&lt;title&gt;Refinement of the hydroxyapatite structure&lt;/title&gt;&lt;secondary-title&gt;Acta Crystallographica&lt;/secondary-title&gt;&lt;/titles&gt;&lt;periodical&gt;&lt;full-title&gt;Acta Crystallographica&lt;/full-title&gt;&lt;/periodical&gt;&lt;pages&gt;308-309&lt;/pages&gt;&lt;volume&gt;11&lt;/volume&gt;&lt;number&gt;4&lt;/number&gt;&lt;dates&gt;&lt;year&gt;1958&lt;/year&gt;&lt;/dates&gt;&lt;isbn&gt;0365-110X&lt;/isbn&gt;&lt;urls&gt;&lt;related-urls&gt;&lt;url&gt;http://dx.doi.org/10.1107/S0365110X58000815&lt;/url&gt;&lt;/related-urls&gt;&lt;/urls&gt;&lt;electronic-resource-num&gt;doi:10.1107/S0365110X58000815&lt;/electronic-resource-num&gt;&lt;/record&gt;&lt;/Cite&gt;&lt;/EndNote&gt;</w:instrText>
      </w:r>
      <w:r w:rsidR="005868C1" w:rsidRPr="00152EA6">
        <w:rPr>
          <w:rFonts w:cs="Arial"/>
        </w:rPr>
        <w:fldChar w:fldCharType="separate"/>
      </w:r>
      <w:r w:rsidR="00C6144E" w:rsidRPr="00152EA6">
        <w:rPr>
          <w:rFonts w:cs="Arial"/>
          <w:noProof/>
        </w:rPr>
        <w:t>(</w:t>
      </w:r>
      <w:hyperlink w:anchor="_ENREF_205" w:tooltip="Posner, 1958 #1023" w:history="1">
        <w:r w:rsidR="002D29A2" w:rsidRPr="00152EA6">
          <w:rPr>
            <w:rFonts w:cs="Arial"/>
            <w:noProof/>
          </w:rPr>
          <w:t xml:space="preserve">Posner </w:t>
        </w:r>
        <w:r w:rsidR="00DA48B1" w:rsidRPr="00DA48B1">
          <w:rPr>
            <w:rFonts w:cs="Arial"/>
            <w:i/>
            <w:noProof/>
          </w:rPr>
          <w:t>et al</w:t>
        </w:r>
        <w:r w:rsidR="002D29A2" w:rsidRPr="00152EA6">
          <w:rPr>
            <w:rFonts w:cs="Arial"/>
            <w:noProof/>
          </w:rPr>
          <w:t>., 1958</w:t>
        </w:r>
      </w:hyperlink>
      <w:r w:rsidR="00C6144E" w:rsidRPr="00152EA6">
        <w:rPr>
          <w:rFonts w:cs="Arial"/>
          <w:noProof/>
        </w:rPr>
        <w:t>)</w:t>
      </w:r>
      <w:r w:rsidR="005868C1" w:rsidRPr="00152EA6">
        <w:rPr>
          <w:rFonts w:cs="Arial"/>
        </w:rPr>
        <w:fldChar w:fldCharType="end"/>
      </w:r>
      <w:r w:rsidR="00253A63" w:rsidRPr="00152EA6">
        <w:rPr>
          <w:rFonts w:cs="Arial"/>
        </w:rPr>
        <w:t xml:space="preserve">. Usually only hydrothermal preparation yields HA with the monoclinic phase, with other preparations usually producing hexagonal phase HA. </w:t>
      </w:r>
      <w:r w:rsidR="00620EBE">
        <w:rPr>
          <w:rFonts w:cs="Arial"/>
        </w:rPr>
        <w:t>It i</w:t>
      </w:r>
      <w:r w:rsidR="00253A63" w:rsidRPr="00152EA6">
        <w:rPr>
          <w:rFonts w:cs="Arial"/>
        </w:rPr>
        <w:t xml:space="preserve">s thought </w:t>
      </w:r>
      <w:r w:rsidR="00620EBE">
        <w:rPr>
          <w:rFonts w:cs="Arial"/>
        </w:rPr>
        <w:t>that if</w:t>
      </w:r>
      <w:r w:rsidR="00253A63" w:rsidRPr="00152EA6">
        <w:rPr>
          <w:rFonts w:cs="Arial"/>
        </w:rPr>
        <w:t xml:space="preserve"> there are sufficient OH</w:t>
      </w:r>
      <w:r w:rsidR="00253A63" w:rsidRPr="00152EA6">
        <w:rPr>
          <w:rFonts w:cs="Arial"/>
          <w:vertAlign w:val="superscript"/>
        </w:rPr>
        <w:t>-</w:t>
      </w:r>
      <w:r w:rsidR="00620EBE">
        <w:rPr>
          <w:rFonts w:cs="Arial"/>
        </w:rPr>
        <w:t xml:space="preserve"> ions missing, these</w:t>
      </w:r>
      <w:r w:rsidR="00253A63" w:rsidRPr="00152EA6">
        <w:rPr>
          <w:rFonts w:cs="Arial"/>
        </w:rPr>
        <w:t xml:space="preserve"> are replaced by H</w:t>
      </w:r>
      <w:r w:rsidR="00253A63" w:rsidRPr="00152EA6">
        <w:rPr>
          <w:rFonts w:cs="Arial"/>
          <w:vertAlign w:val="subscript"/>
        </w:rPr>
        <w:t>2</w:t>
      </w:r>
      <w:r w:rsidR="00253A63" w:rsidRPr="00152EA6">
        <w:rPr>
          <w:rFonts w:cs="Arial"/>
        </w:rPr>
        <w:t xml:space="preserve">O or impurity ions, so that the ordering is achieved. This could explain why the particle shapes produced by sol-gel synthesis are so different in appearance to </w:t>
      </w:r>
      <w:r w:rsidR="00620EBE">
        <w:rPr>
          <w:rFonts w:cs="Arial"/>
        </w:rPr>
        <w:t>the needle-like particles produced by the</w:t>
      </w:r>
      <w:r w:rsidR="00253A63" w:rsidRPr="00152EA6">
        <w:rPr>
          <w:rFonts w:cs="Arial"/>
        </w:rPr>
        <w:t xml:space="preserve"> hydrothermal route</w:t>
      </w:r>
      <w:r w:rsidR="00620EBE">
        <w:rPr>
          <w:rFonts w:cs="Arial"/>
        </w:rPr>
        <w:t xml:space="preserve">. </w:t>
      </w:r>
      <w:r w:rsidR="00253A63" w:rsidRPr="00152EA6">
        <w:rPr>
          <w:rFonts w:cs="Arial"/>
        </w:rPr>
        <w:t>Hydrothermally synthesised HA g</w:t>
      </w:r>
      <w:r w:rsidR="00620EBE">
        <w:rPr>
          <w:rFonts w:cs="Arial"/>
        </w:rPr>
        <w:t>rows as needle-shaped particles</w:t>
      </w:r>
      <w:r w:rsidR="00253A63" w:rsidRPr="00152EA6">
        <w:rPr>
          <w:rFonts w:cs="Arial"/>
        </w:rPr>
        <w:t xml:space="preserve"> until a certain temperature, which is around 60°C. Hydrothermal HA grows along the c-axis and consists of two temperature-dependent effects. Fi</w:t>
      </w:r>
      <w:r w:rsidR="00171866">
        <w:rPr>
          <w:rFonts w:cs="Arial"/>
        </w:rPr>
        <w:t>r</w:t>
      </w:r>
      <w:r w:rsidR="00253A63" w:rsidRPr="00152EA6">
        <w:rPr>
          <w:rFonts w:cs="Arial"/>
        </w:rPr>
        <w:t>st, as the temperature rises, HA crystallin</w:t>
      </w:r>
      <w:r w:rsidR="00620EBE">
        <w:rPr>
          <w:rFonts w:cs="Arial"/>
        </w:rPr>
        <w:t>ity is thermally activated. As</w:t>
      </w:r>
      <w:r w:rsidR="00253A63" w:rsidRPr="00152EA6">
        <w:rPr>
          <w:rFonts w:cs="Arial"/>
        </w:rPr>
        <w:t xml:space="preserve"> the temperature increase</w:t>
      </w:r>
      <w:r w:rsidR="00620EBE">
        <w:rPr>
          <w:rFonts w:cs="Arial"/>
        </w:rPr>
        <w:t xml:space="preserve">, </w:t>
      </w:r>
      <w:r w:rsidR="00253A63" w:rsidRPr="00152EA6">
        <w:rPr>
          <w:rFonts w:cs="Arial"/>
        </w:rPr>
        <w:t xml:space="preserve">the tendency for </w:t>
      </w:r>
      <w:proofErr w:type="spellStart"/>
      <w:r w:rsidR="00253A63" w:rsidRPr="00152EA6">
        <w:rPr>
          <w:rFonts w:cs="Arial"/>
        </w:rPr>
        <w:t>monocrystalline</w:t>
      </w:r>
      <w:proofErr w:type="spellEnd"/>
      <w:r w:rsidR="00253A63" w:rsidRPr="00152EA6">
        <w:rPr>
          <w:rFonts w:cs="Arial"/>
        </w:rPr>
        <w:t xml:space="preserve"> HA </w:t>
      </w:r>
      <w:proofErr w:type="gramStart"/>
      <w:r w:rsidR="00253A63" w:rsidRPr="00152EA6">
        <w:rPr>
          <w:rFonts w:cs="Arial"/>
        </w:rPr>
        <w:t>particles to grow along the c-axis</w:t>
      </w:r>
      <w:r w:rsidR="00620EBE">
        <w:rPr>
          <w:rFonts w:cs="Arial"/>
        </w:rPr>
        <w:t xml:space="preserve"> is</w:t>
      </w:r>
      <w:proofErr w:type="gramEnd"/>
      <w:r w:rsidR="00620EBE">
        <w:rPr>
          <w:rFonts w:cs="Arial"/>
        </w:rPr>
        <w:t xml:space="preserve"> limited</w:t>
      </w:r>
      <w:r w:rsidR="00253A63" w:rsidRPr="00152EA6">
        <w:rPr>
          <w:rFonts w:cs="Arial"/>
        </w:rPr>
        <w:t>. This is the critical temperature, and above this point, the tendency for directed growth stops and the particles become more regular and circular in shape</w:t>
      </w:r>
      <w:r w:rsidR="0081595F" w:rsidRPr="00152EA6">
        <w:rPr>
          <w:rFonts w:cs="Arial"/>
        </w:rPr>
        <w:t xml:space="preserve"> </w:t>
      </w:r>
      <w:r w:rsidR="005868C1" w:rsidRPr="00152EA6">
        <w:rPr>
          <w:rFonts w:cs="Arial"/>
        </w:rPr>
        <w:fldChar w:fldCharType="begin"/>
      </w:r>
      <w:r w:rsidR="000F7C7E" w:rsidRPr="00152EA6">
        <w:rPr>
          <w:rFonts w:cs="Arial"/>
        </w:rPr>
        <w:instrText xml:space="preserve"> ADDIN EN.CITE &lt;EndNote&gt;&lt;Cite&gt;&lt;Author&gt;Bouyer&lt;/Author&gt;&lt;Year&gt;2000&lt;/Year&gt;&lt;RecNum&gt;50&lt;/RecNum&gt;&lt;DisplayText&gt;(Bouyer et al., 2000)&lt;/DisplayText&gt;&lt;record&gt;&lt;rec-number&gt;50&lt;/rec-number&gt;&lt;foreign-keys&gt;&lt;key app="EN" db-id="2testz2wlf5wv9evaznvas9rpd0s05wt9e92"&gt;50&lt;/key&gt;&lt;/foreign-keys&gt;&lt;ref-type name="Journal Article"&gt;17&lt;/ref-type&gt;&lt;contributors&gt;&lt;authors&gt;&lt;author&gt;Bouyer, E.&lt;/author&gt;&lt;author&gt;Gitzhofer, F.&lt;/author&gt;&lt;author&gt;Boulos, M. I.&lt;/author&gt;&lt;/authors&gt;&lt;/contributors&gt;&lt;titles&gt;&lt;title&gt;Morphological study of hydroxyapatite nanocrystal suspension&lt;/title&gt;&lt;secondary-title&gt;Journal of Materials Science: Materials in Medicine&lt;/secondary-title&gt;&lt;alt-title&gt;Journal of Materials Science: Materials in Medicine&lt;/alt-title&gt;&lt;/titles&gt;&lt;periodical&gt;&lt;full-title&gt;Journal of Materials Science: Materials in Medicine&lt;/full-title&gt;&lt;abbr-1&gt;Journal of Materials Science: Materials in Medicine&lt;/abbr-1&gt;&lt;/periodical&gt;&lt;alt-periodical&gt;&lt;full-title&gt;Journal of Materials Science: Materials in Medicine&lt;/full-title&gt;&lt;abbr-1&gt;Journal of Materials Science: Materials in Medicine&lt;/abbr-1&gt;&lt;/alt-periodical&gt;&lt;pages&gt;523-531&lt;/pages&gt;&lt;volume&gt;11&lt;/volume&gt;&lt;number&gt;8&lt;/number&gt;&lt;dates&gt;&lt;year&gt;2000&lt;/year&gt;&lt;pub-dates&gt;&lt;date&gt;2000/08/01&lt;/date&gt;&lt;/pub-dates&gt;&lt;/dates&gt;&lt;publisher&gt;Kluwer Academic Publishers&lt;/publisher&gt;&lt;isbn&gt;0957-4530&lt;/isbn&gt;&lt;urls&gt;&lt;related-urls&gt;&lt;url&gt;http://dx.doi.org/10.1023/A%3A1008918110156&lt;/url&gt;&lt;/related-urls&gt;&lt;/urls&gt;&lt;electronic-resource-num&gt;10.1023/a:1008918110156&lt;/electronic-resource-num&gt;&lt;language&gt;English&lt;/language&gt;&lt;/record&gt;&lt;/Cite&gt;&lt;/EndNote&gt;</w:instrText>
      </w:r>
      <w:r w:rsidR="005868C1" w:rsidRPr="00152EA6">
        <w:rPr>
          <w:rFonts w:cs="Arial"/>
        </w:rPr>
        <w:fldChar w:fldCharType="separate"/>
      </w:r>
      <w:r w:rsidR="00C6144E" w:rsidRPr="00152EA6">
        <w:rPr>
          <w:rFonts w:cs="Arial"/>
          <w:noProof/>
        </w:rPr>
        <w:t>(</w:t>
      </w:r>
      <w:hyperlink w:anchor="_ENREF_39" w:tooltip="Bouyer, 2000 #50" w:history="1">
        <w:r w:rsidR="002D29A2" w:rsidRPr="00152EA6">
          <w:rPr>
            <w:rFonts w:cs="Arial"/>
            <w:noProof/>
          </w:rPr>
          <w:t xml:space="preserve">Bouyer </w:t>
        </w:r>
        <w:r w:rsidR="00DA48B1" w:rsidRPr="00DA48B1">
          <w:rPr>
            <w:rFonts w:cs="Arial"/>
            <w:i/>
            <w:noProof/>
          </w:rPr>
          <w:t>et al</w:t>
        </w:r>
        <w:r w:rsidR="002D29A2" w:rsidRPr="00152EA6">
          <w:rPr>
            <w:rFonts w:cs="Arial"/>
            <w:noProof/>
          </w:rPr>
          <w:t>., 2000</w:t>
        </w:r>
      </w:hyperlink>
      <w:r w:rsidR="00C6144E" w:rsidRPr="00152EA6">
        <w:rPr>
          <w:rFonts w:cs="Arial"/>
          <w:noProof/>
        </w:rPr>
        <w:t>)</w:t>
      </w:r>
      <w:r w:rsidR="005868C1" w:rsidRPr="00152EA6">
        <w:rPr>
          <w:rFonts w:cs="Arial"/>
        </w:rPr>
        <w:fldChar w:fldCharType="end"/>
      </w:r>
      <w:r w:rsidR="002A76D6">
        <w:rPr>
          <w:rFonts w:cs="Arial"/>
        </w:rPr>
        <w:t>.</w:t>
      </w:r>
    </w:p>
    <w:p w:rsidR="00253A63" w:rsidRPr="00BA1DE7" w:rsidRDefault="00253A63" w:rsidP="00BA1DE7">
      <w:pPr>
        <w:pStyle w:val="Heading3"/>
        <w:spacing w:line="360" w:lineRule="auto"/>
      </w:pPr>
      <w:bookmarkStart w:id="220" w:name="_Toc424822488"/>
      <w:bookmarkStart w:id="221" w:name="_Ref430781660"/>
      <w:bookmarkStart w:id="222" w:name="_Toc444002886"/>
      <w:r w:rsidRPr="007F2622">
        <w:t>Substituted hydroxyapatite</w:t>
      </w:r>
      <w:bookmarkEnd w:id="220"/>
      <w:bookmarkEnd w:id="221"/>
      <w:bookmarkEnd w:id="222"/>
    </w:p>
    <w:p w:rsidR="00253A63" w:rsidRDefault="00620EBE" w:rsidP="00D9204A">
      <w:pPr>
        <w:spacing w:line="360" w:lineRule="auto"/>
      </w:pPr>
      <w:r>
        <w:t>A</w:t>
      </w:r>
      <w:r w:rsidR="00253A63" w:rsidRPr="00786C18">
        <w:t xml:space="preserve"> large variety of cationic and anionic species can be substituted into the HA structure</w:t>
      </w:r>
      <w:r>
        <w:t xml:space="preserve"> because the apatite structure is highly flexible.</w:t>
      </w:r>
      <w:r w:rsidR="00253A63" w:rsidRPr="00786C18">
        <w:t xml:space="preserve"> </w:t>
      </w:r>
      <w:proofErr w:type="spellStart"/>
      <w:r w:rsidR="00253A63" w:rsidRPr="00786C18">
        <w:t>Dop</w:t>
      </w:r>
      <w:r w:rsidR="00DE3002" w:rsidRPr="00786C18">
        <w:t>ants</w:t>
      </w:r>
      <w:proofErr w:type="spellEnd"/>
      <w:r w:rsidR="00253A63" w:rsidRPr="00786C18">
        <w:t xml:space="preserve"> can </w:t>
      </w:r>
      <w:r>
        <w:t xml:space="preserve">affect several </w:t>
      </w:r>
      <w:r>
        <w:lastRenderedPageBreak/>
        <w:t>properties of HA. L</w:t>
      </w:r>
      <w:r w:rsidR="00253A63" w:rsidRPr="00786C18">
        <w:t xml:space="preserve">attice parameters, crystal size and shape, crystallinity, infrared absorption spectral properties and thermal stability can all be altered by </w:t>
      </w:r>
      <w:proofErr w:type="spellStart"/>
      <w:r w:rsidR="00253A63" w:rsidRPr="00786C18">
        <w:t>substituents</w:t>
      </w:r>
      <w:proofErr w:type="spellEnd"/>
      <w:r w:rsidR="006F64B6" w:rsidRPr="00786C18">
        <w:t xml:space="preserve"> </w:t>
      </w:r>
      <w:r w:rsidR="005868C1" w:rsidRPr="00786C18">
        <w:fldChar w:fldCharType="begin"/>
      </w:r>
      <w:r w:rsidR="00BB1FD2" w:rsidRPr="00786C18">
        <w:instrText xml:space="preserve"> ADDIN EN.CITE &lt;EndNote&gt;&lt;Cite&gt;&lt;Author&gt;LeGeros&lt;/Author&gt;&lt;Year&gt;1983&lt;/Year&gt;&lt;RecNum&gt;877&lt;/RecNum&gt;&lt;DisplayText&gt;(LeGeros, 1983)&lt;/DisplayText&gt;&lt;record&gt;&lt;rec-number&gt;877&lt;/rec-number&gt;&lt;foreign-keys&gt;&lt;key app="EN" db-id="55avtfztw5wse0ewv2nvz9575xvdvxd20zww"&gt;877&lt;/key&gt;&lt;key app="ENWeb" db-id=""&gt;0&lt;/key&gt;&lt;/foreign-keys&gt;&lt;ref-type name="Book Section"&gt;5&lt;/ref-type&gt;&lt;contributors&gt;&lt;authors&gt;&lt;author&gt;RZ LeGeros &lt;/author&gt;&lt;/authors&gt;&lt;secondary-authors&gt;&lt;author&gt;EP Lazzari&lt;/author&gt;&lt;/secondary-authors&gt;&lt;/contributors&gt;&lt;titles&gt;&lt;title&gt;Ultrastructural properties of human enamel apatite&lt;/title&gt;&lt;secondary-title&gt;Handbook of Experimental Aspects of Oral Biochemistry&lt;/secondary-title&gt;&lt;tertiary-title&gt;CRC Series in Experimental Oral Biology&lt;/tertiary-title&gt;&lt;/titles&gt;&lt;pages&gt;384&lt;/pages&gt;&lt;dates&gt;&lt;year&gt;1983&lt;/year&gt;&lt;/dates&gt;&lt;publisher&gt;CRC Press&lt;/publisher&gt;&lt;isbn&gt;9780849331626&lt;/isbn&gt;&lt;urls&gt;&lt;/urls&gt;&lt;/record&gt;&lt;/Cite&gt;&lt;/EndNote&gt;</w:instrText>
      </w:r>
      <w:r w:rsidR="005868C1" w:rsidRPr="00786C18">
        <w:fldChar w:fldCharType="separate"/>
      </w:r>
      <w:r w:rsidR="0051136D" w:rsidRPr="00786C18">
        <w:rPr>
          <w:noProof/>
        </w:rPr>
        <w:t>(</w:t>
      </w:r>
      <w:hyperlink w:anchor="_ENREF_154" w:tooltip="LeGeros, 1983 #877" w:history="1">
        <w:r w:rsidR="002D29A2" w:rsidRPr="00786C18">
          <w:rPr>
            <w:noProof/>
          </w:rPr>
          <w:t>LeGeros, 1983</w:t>
        </w:r>
      </w:hyperlink>
      <w:r w:rsidR="0051136D" w:rsidRPr="00786C18">
        <w:rPr>
          <w:noProof/>
        </w:rPr>
        <w:t>)</w:t>
      </w:r>
      <w:r w:rsidR="005868C1" w:rsidRPr="00786C18">
        <w:fldChar w:fldCharType="end"/>
      </w:r>
      <w:r w:rsidR="00253A63" w:rsidRPr="00786C18">
        <w:t>. Because of this, the volume of the apatite lattice can expand and contract. This is demonstrated by the fact that many ot</w:t>
      </w:r>
      <w:r w:rsidR="00017D5A" w:rsidRPr="00786C18">
        <w:t xml:space="preserve">her apatite compounds exist- </w:t>
      </w:r>
      <w:proofErr w:type="spellStart"/>
      <w:r w:rsidR="00017D5A" w:rsidRPr="00786C18">
        <w:t>fl</w:t>
      </w:r>
      <w:r w:rsidR="00253A63" w:rsidRPr="00786C18">
        <w:t>u</w:t>
      </w:r>
      <w:r w:rsidR="00017D5A" w:rsidRPr="00786C18">
        <w:t>o</w:t>
      </w:r>
      <w:r>
        <w:t>rapatite</w:t>
      </w:r>
      <w:proofErr w:type="spellEnd"/>
      <w:r>
        <w:t xml:space="preserve"> and </w:t>
      </w:r>
      <w:proofErr w:type="spellStart"/>
      <w:r>
        <w:t>chlorapatite</w:t>
      </w:r>
      <w:proofErr w:type="spellEnd"/>
      <w:r w:rsidR="00253A63" w:rsidRPr="00786C18">
        <w:t xml:space="preserve">, </w:t>
      </w:r>
      <w:proofErr w:type="spellStart"/>
      <w:r w:rsidR="00253A63" w:rsidRPr="00786C18">
        <w:t>bromapatite</w:t>
      </w:r>
      <w:proofErr w:type="spellEnd"/>
      <w:r w:rsidR="00253A63" w:rsidRPr="00786C18">
        <w:t xml:space="preserve"> and carbonate apatite. </w:t>
      </w:r>
      <w:fldSimple w:instr=" REF _Ref427240552 \h  \* MERGEFORMAT ">
        <w:r w:rsidR="007B0B90" w:rsidRPr="007B0B90">
          <w:rPr>
            <w:rFonts w:cs="Arial"/>
          </w:rPr>
          <w:t>Table 2.7</w:t>
        </w:r>
      </w:fldSimple>
      <w:r w:rsidR="00253A63" w:rsidRPr="00786C18">
        <w:t xml:space="preserve"> lists possible substitutes for HA and the ion for which it substitutes.</w:t>
      </w:r>
    </w:p>
    <w:p w:rsidR="00936A49" w:rsidRPr="00786C18" w:rsidRDefault="00936A49" w:rsidP="00D9204A">
      <w:pPr>
        <w:spacing w:line="360" w:lineRule="auto"/>
      </w:pPr>
    </w:p>
    <w:p w:rsidR="00253A63" w:rsidRPr="00936A49" w:rsidRDefault="00936A49" w:rsidP="00936A49">
      <w:pPr>
        <w:pStyle w:val="Caption"/>
        <w:suppressAutoHyphens/>
        <w:spacing w:line="360" w:lineRule="auto"/>
        <w:rPr>
          <w:rFonts w:cs="Arial"/>
          <w:b w:val="0"/>
          <w:i/>
          <w:sz w:val="24"/>
          <w:szCs w:val="24"/>
        </w:rPr>
      </w:pPr>
      <w:bookmarkStart w:id="223" w:name="_Ref345070207"/>
      <w:bookmarkStart w:id="224" w:name="_Ref427240552"/>
      <w:bookmarkStart w:id="225" w:name="_Toc349684307"/>
      <w:bookmarkStart w:id="226" w:name="_Toc349846819"/>
      <w:bookmarkStart w:id="227" w:name="_Toc349846932"/>
      <w:bookmarkStart w:id="228" w:name="_Toc444003141"/>
      <w:proofErr w:type="gramStart"/>
      <w:r w:rsidRPr="00152EA6">
        <w:rPr>
          <w:rFonts w:cs="Arial"/>
          <w:i/>
          <w:sz w:val="24"/>
          <w:szCs w:val="24"/>
        </w:rPr>
        <w:t xml:space="preserve">Table </w:t>
      </w:r>
      <w:r>
        <w:rPr>
          <w:rFonts w:cs="Arial"/>
          <w:i/>
          <w:sz w:val="24"/>
          <w:szCs w:val="24"/>
        </w:rPr>
        <w:t>2</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7</w:t>
      </w:r>
      <w:r w:rsidR="005868C1">
        <w:rPr>
          <w:rFonts w:cs="Arial"/>
          <w:i/>
          <w:sz w:val="24"/>
          <w:szCs w:val="24"/>
        </w:rPr>
        <w:fldChar w:fldCharType="end"/>
      </w:r>
      <w:bookmarkEnd w:id="223"/>
      <w:bookmarkEnd w:id="224"/>
      <w:r w:rsidRPr="00152EA6">
        <w:rPr>
          <w:rFonts w:cs="Arial"/>
          <w:i/>
          <w:sz w:val="24"/>
          <w:szCs w:val="24"/>
        </w:rPr>
        <w:t>.</w:t>
      </w:r>
      <w:r w:rsidRPr="00152EA6">
        <w:rPr>
          <w:rFonts w:cs="Arial"/>
          <w:b w:val="0"/>
          <w:i/>
          <w:sz w:val="24"/>
          <w:szCs w:val="24"/>
        </w:rPr>
        <w:t xml:space="preserve"> Possible </w:t>
      </w:r>
      <w:r w:rsidR="00EF4FEB">
        <w:rPr>
          <w:rFonts w:cs="Arial"/>
          <w:b w:val="0"/>
          <w:i/>
          <w:sz w:val="24"/>
          <w:szCs w:val="24"/>
        </w:rPr>
        <w:t>substitutes for components of hydroxyapatite</w:t>
      </w:r>
      <w:r w:rsidRPr="00152EA6">
        <w:rPr>
          <w:rFonts w:cs="Arial"/>
          <w:b w:val="0"/>
          <w:i/>
          <w:sz w:val="24"/>
          <w:szCs w:val="24"/>
        </w:rPr>
        <w:t xml:space="preserve"> </w:t>
      </w:r>
      <w:r w:rsidR="005868C1" w:rsidRPr="00152EA6">
        <w:rPr>
          <w:rFonts w:cs="Arial"/>
          <w:b w:val="0"/>
          <w:i/>
          <w:sz w:val="24"/>
          <w:szCs w:val="24"/>
        </w:rPr>
        <w:fldChar w:fldCharType="begin"/>
      </w:r>
      <w:r w:rsidRPr="00152EA6">
        <w:rPr>
          <w:rFonts w:cs="Arial"/>
          <w:b w:val="0"/>
          <w:i/>
          <w:sz w:val="24"/>
          <w:szCs w:val="24"/>
        </w:rPr>
        <w:instrText xml:space="preserve"> ADDIN EN.CITE &lt;EndNote&gt;&lt;Cite&gt;&lt;Author&gt;Barbucci&lt;/Author&gt;&lt;Year&gt;2002&lt;/Year&gt;&lt;RecNum&gt;24&lt;/RecNum&gt;&lt;DisplayText&gt;(Barbucci, 2002)&lt;/DisplayText&gt;&lt;record&gt;&lt;rec-number&gt;24&lt;/rec-number&gt;&lt;foreign-keys&gt;&lt;key app="EN" db-id="2testz2wlf5wv9evaznvas9rpd0s05wt9e92"&gt;24&lt;/key&gt;&lt;/foreign-keys&gt;&lt;ref-type name="Book"&gt;6&lt;/ref-type&gt;&lt;contributors&gt;&lt;authors&gt;&lt;author&gt;Barbucci&lt;/author&gt;&lt;/authors&gt;&lt;/contributors&gt;&lt;titles&gt;&lt;title&gt;Integrated Biomaterials Science&lt;/title&gt;&lt;/titles&gt;&lt;pages&gt;1037&lt;/pages&gt;&lt;dates&gt;&lt;year&gt;2002&lt;/year&gt;&lt;/dates&gt;&lt;publisher&gt;Springer&lt;/publisher&gt;&lt;isbn&gt;0306466783&lt;/isbn&gt;&lt;urls&gt;&lt;/urls&gt;&lt;/record&gt;&lt;/Cite&gt;&lt;/EndNote&gt;</w:instrText>
      </w:r>
      <w:r w:rsidR="005868C1" w:rsidRPr="00152EA6">
        <w:rPr>
          <w:rFonts w:cs="Arial"/>
          <w:b w:val="0"/>
          <w:i/>
          <w:sz w:val="24"/>
          <w:szCs w:val="24"/>
        </w:rPr>
        <w:fldChar w:fldCharType="separate"/>
      </w:r>
      <w:r w:rsidRPr="00152EA6">
        <w:rPr>
          <w:rFonts w:cs="Arial"/>
          <w:b w:val="0"/>
          <w:i/>
          <w:noProof/>
          <w:sz w:val="24"/>
          <w:szCs w:val="24"/>
        </w:rPr>
        <w:t>(</w:t>
      </w:r>
      <w:hyperlink w:anchor="_ENREF_17" w:tooltip="Barbucci, 2002 #24" w:history="1">
        <w:r w:rsidR="002D29A2" w:rsidRPr="00152EA6">
          <w:rPr>
            <w:rFonts w:cs="Arial"/>
            <w:b w:val="0"/>
            <w:i/>
            <w:noProof/>
            <w:sz w:val="24"/>
            <w:szCs w:val="24"/>
          </w:rPr>
          <w:t>Barbucci, 2002</w:t>
        </w:r>
      </w:hyperlink>
      <w:r w:rsidRPr="00152EA6">
        <w:rPr>
          <w:rFonts w:cs="Arial"/>
          <w:b w:val="0"/>
          <w:i/>
          <w:noProof/>
          <w:sz w:val="24"/>
          <w:szCs w:val="24"/>
        </w:rPr>
        <w:t>)</w:t>
      </w:r>
      <w:r w:rsidR="005868C1" w:rsidRPr="00152EA6">
        <w:rPr>
          <w:rFonts w:cs="Arial"/>
          <w:b w:val="0"/>
          <w:i/>
          <w:sz w:val="24"/>
          <w:szCs w:val="24"/>
        </w:rPr>
        <w:fldChar w:fldCharType="end"/>
      </w:r>
      <w:r w:rsidRPr="00152EA6">
        <w:rPr>
          <w:rFonts w:cs="Arial"/>
          <w:b w:val="0"/>
          <w:i/>
          <w:sz w:val="24"/>
          <w:szCs w:val="24"/>
        </w:rPr>
        <w:t>.</w:t>
      </w:r>
      <w:bookmarkEnd w:id="225"/>
      <w:bookmarkEnd w:id="226"/>
      <w:bookmarkEnd w:id="227"/>
      <w:bookmarkEnd w:id="2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8"/>
        <w:gridCol w:w="1620"/>
        <w:gridCol w:w="1440"/>
      </w:tblGrid>
      <w:tr w:rsidR="009D4103" w:rsidRPr="00152EA6" w:rsidTr="001F2D8C">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b/>
                <w:vertAlign w:val="superscript"/>
              </w:rPr>
            </w:pPr>
            <w:r w:rsidRPr="00152EA6">
              <w:rPr>
                <w:rFonts w:asciiTheme="minorHAnsi" w:hAnsiTheme="minorHAnsi" w:cs="Arial"/>
                <w:b/>
              </w:rPr>
              <w:t>Ca</w:t>
            </w:r>
            <w:r w:rsidRPr="00152EA6">
              <w:rPr>
                <w:rFonts w:asciiTheme="minorHAnsi" w:hAnsiTheme="minorHAnsi" w:cs="Arial"/>
                <w:b/>
                <w:vertAlign w:val="superscript"/>
              </w:rPr>
              <w:t>2+</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b/>
                <w:vertAlign w:val="superscript"/>
              </w:rPr>
            </w:pPr>
            <w:r w:rsidRPr="00152EA6">
              <w:rPr>
                <w:rFonts w:asciiTheme="minorHAnsi" w:hAnsiTheme="minorHAnsi" w:cs="Arial"/>
                <w:b/>
              </w:rPr>
              <w:t>PO</w:t>
            </w:r>
            <w:r w:rsidRPr="00152EA6">
              <w:rPr>
                <w:rFonts w:asciiTheme="minorHAnsi" w:hAnsiTheme="minorHAnsi" w:cs="Arial"/>
                <w:b/>
                <w:vertAlign w:val="subscript"/>
              </w:rPr>
              <w:t>4</w:t>
            </w:r>
            <w:r w:rsidRPr="00152EA6">
              <w:rPr>
                <w:rFonts w:asciiTheme="minorHAnsi" w:hAnsiTheme="minorHAnsi" w:cs="Arial"/>
                <w:b/>
                <w:vertAlign w:val="superscript"/>
              </w:rPr>
              <w:t>3-</w:t>
            </w:r>
          </w:p>
        </w:tc>
        <w:tc>
          <w:tcPr>
            <w:tcW w:w="1440" w:type="dxa"/>
          </w:tcPr>
          <w:p w:rsidR="009D4103" w:rsidRPr="00152EA6" w:rsidRDefault="009D4103" w:rsidP="006542A4">
            <w:pPr>
              <w:pStyle w:val="Default"/>
              <w:suppressAutoHyphens/>
              <w:spacing w:line="360" w:lineRule="auto"/>
              <w:jc w:val="both"/>
              <w:rPr>
                <w:rFonts w:asciiTheme="minorHAnsi" w:hAnsiTheme="minorHAnsi" w:cs="Arial"/>
                <w:b/>
                <w:vertAlign w:val="superscript"/>
              </w:rPr>
            </w:pPr>
            <w:r w:rsidRPr="00152EA6">
              <w:rPr>
                <w:rFonts w:asciiTheme="minorHAnsi" w:hAnsiTheme="minorHAnsi" w:cs="Arial"/>
                <w:b/>
              </w:rPr>
              <w:t>OH</w:t>
            </w:r>
            <w:r w:rsidRPr="00152EA6">
              <w:rPr>
                <w:rFonts w:asciiTheme="minorHAnsi" w:hAnsiTheme="minorHAnsi" w:cs="Arial"/>
                <w:b/>
                <w:vertAlign w:val="superscript"/>
              </w:rPr>
              <w:t>-</w:t>
            </w:r>
          </w:p>
        </w:tc>
      </w:tr>
      <w:tr w:rsidR="00990835" w:rsidRPr="00152EA6" w:rsidTr="001F2D8C">
        <w:trPr>
          <w:jc w:val="center"/>
        </w:trPr>
        <w:tc>
          <w:tcPr>
            <w:tcW w:w="1578" w:type="dxa"/>
          </w:tcPr>
          <w:p w:rsidR="00990835" w:rsidRPr="00990835" w:rsidRDefault="00990835" w:rsidP="006542A4">
            <w:pPr>
              <w:pStyle w:val="Default"/>
              <w:suppressAutoHyphens/>
              <w:spacing w:line="360" w:lineRule="auto"/>
              <w:jc w:val="both"/>
              <w:rPr>
                <w:rFonts w:asciiTheme="minorHAnsi" w:hAnsiTheme="minorHAnsi" w:cs="Arial"/>
                <w:i/>
              </w:rPr>
            </w:pPr>
            <w:r w:rsidRPr="00990835">
              <w:rPr>
                <w:rFonts w:asciiTheme="minorHAnsi" w:hAnsiTheme="minorHAnsi" w:cs="Arial"/>
                <w:i/>
              </w:rPr>
              <w:t>Substitutes</w:t>
            </w:r>
          </w:p>
        </w:tc>
        <w:tc>
          <w:tcPr>
            <w:tcW w:w="1620" w:type="dxa"/>
          </w:tcPr>
          <w:p w:rsidR="00990835" w:rsidRPr="00990835" w:rsidRDefault="00990835" w:rsidP="006542A4">
            <w:pPr>
              <w:pStyle w:val="Default"/>
              <w:suppressAutoHyphens/>
              <w:spacing w:line="360" w:lineRule="auto"/>
              <w:jc w:val="both"/>
              <w:rPr>
                <w:rFonts w:asciiTheme="minorHAnsi" w:hAnsiTheme="minorHAnsi" w:cs="Arial"/>
                <w:i/>
              </w:rPr>
            </w:pPr>
            <w:r w:rsidRPr="00990835">
              <w:rPr>
                <w:rFonts w:asciiTheme="minorHAnsi" w:hAnsiTheme="minorHAnsi" w:cs="Arial"/>
                <w:i/>
              </w:rPr>
              <w:t>Substitutes</w:t>
            </w:r>
          </w:p>
        </w:tc>
        <w:tc>
          <w:tcPr>
            <w:tcW w:w="1440" w:type="dxa"/>
          </w:tcPr>
          <w:p w:rsidR="00990835" w:rsidRPr="00990835" w:rsidRDefault="00990835" w:rsidP="006542A4">
            <w:pPr>
              <w:pStyle w:val="Default"/>
              <w:suppressAutoHyphens/>
              <w:spacing w:line="360" w:lineRule="auto"/>
              <w:jc w:val="both"/>
              <w:rPr>
                <w:rFonts w:asciiTheme="minorHAnsi" w:hAnsiTheme="minorHAnsi" w:cs="Arial"/>
                <w:i/>
              </w:rPr>
            </w:pPr>
            <w:r w:rsidRPr="00990835">
              <w:rPr>
                <w:rFonts w:asciiTheme="minorHAnsi" w:hAnsiTheme="minorHAnsi" w:cs="Arial"/>
                <w:i/>
              </w:rPr>
              <w:t>Substitutes</w:t>
            </w:r>
          </w:p>
        </w:tc>
      </w:tr>
      <w:tr w:rsidR="009D4103" w:rsidRPr="00152EA6" w:rsidTr="001F2D8C">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Ti</w:t>
            </w:r>
            <w:r w:rsidRPr="00152EA6">
              <w:rPr>
                <w:rFonts w:asciiTheme="minorHAnsi" w:hAnsiTheme="minorHAnsi" w:cs="Arial"/>
                <w:vertAlign w:val="superscript"/>
              </w:rPr>
              <w:t>4+</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rPr>
            </w:pPr>
            <w:r w:rsidRPr="00152EA6">
              <w:rPr>
                <w:rFonts w:asciiTheme="minorHAnsi" w:hAnsiTheme="minorHAnsi" w:cs="Arial"/>
              </w:rPr>
              <w:t>CO</w:t>
            </w:r>
            <w:r w:rsidRPr="00152EA6">
              <w:rPr>
                <w:rFonts w:asciiTheme="minorHAnsi" w:hAnsiTheme="minorHAnsi" w:cs="Arial"/>
                <w:vertAlign w:val="subscript"/>
              </w:rPr>
              <w:t>3</w:t>
            </w:r>
            <w:r w:rsidRPr="00152EA6">
              <w:rPr>
                <w:rFonts w:asciiTheme="minorHAnsi" w:hAnsiTheme="minorHAnsi" w:cs="Arial"/>
                <w:vertAlign w:val="superscript"/>
              </w:rPr>
              <w:t>2</w:t>
            </w:r>
            <w:r w:rsidRPr="00152EA6">
              <w:rPr>
                <w:rFonts w:asciiTheme="minorHAnsi" w:hAnsiTheme="minorHAnsi" w:cs="Arial"/>
              </w:rPr>
              <w:t>-</w:t>
            </w:r>
          </w:p>
        </w:tc>
        <w:tc>
          <w:tcPr>
            <w:tcW w:w="144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F</w:t>
            </w:r>
            <w:r w:rsidRPr="00152EA6">
              <w:rPr>
                <w:rFonts w:asciiTheme="minorHAnsi" w:hAnsiTheme="minorHAnsi" w:cs="Arial"/>
                <w:vertAlign w:val="superscript"/>
              </w:rPr>
              <w:t>-</w:t>
            </w:r>
          </w:p>
        </w:tc>
      </w:tr>
      <w:tr w:rsidR="009D4103" w:rsidRPr="00152EA6" w:rsidTr="001F2D8C">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Sr</w:t>
            </w:r>
            <w:r w:rsidRPr="00152EA6">
              <w:rPr>
                <w:rFonts w:asciiTheme="minorHAnsi" w:hAnsiTheme="minorHAnsi" w:cs="Arial"/>
                <w:vertAlign w:val="superscript"/>
              </w:rPr>
              <w:t>2+</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HPO</w:t>
            </w:r>
            <w:r w:rsidRPr="00152EA6">
              <w:rPr>
                <w:rFonts w:asciiTheme="minorHAnsi" w:hAnsiTheme="minorHAnsi" w:cs="Arial"/>
                <w:vertAlign w:val="subscript"/>
              </w:rPr>
              <w:t>4</w:t>
            </w:r>
            <w:r w:rsidRPr="00152EA6">
              <w:rPr>
                <w:rFonts w:asciiTheme="minorHAnsi" w:hAnsiTheme="minorHAnsi" w:cs="Arial"/>
                <w:vertAlign w:val="superscript"/>
              </w:rPr>
              <w:t>2-</w:t>
            </w:r>
          </w:p>
        </w:tc>
        <w:tc>
          <w:tcPr>
            <w:tcW w:w="144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proofErr w:type="spellStart"/>
            <w:r w:rsidRPr="00152EA6">
              <w:rPr>
                <w:rFonts w:asciiTheme="minorHAnsi" w:hAnsiTheme="minorHAnsi" w:cs="Arial"/>
              </w:rPr>
              <w:t>Cl</w:t>
            </w:r>
            <w:proofErr w:type="spellEnd"/>
            <w:r w:rsidRPr="00152EA6">
              <w:rPr>
                <w:rFonts w:asciiTheme="minorHAnsi" w:hAnsiTheme="minorHAnsi" w:cs="Arial"/>
                <w:vertAlign w:val="superscript"/>
              </w:rPr>
              <w:t>-</w:t>
            </w:r>
          </w:p>
        </w:tc>
      </w:tr>
      <w:tr w:rsidR="009D4103" w:rsidRPr="00152EA6" w:rsidTr="001F2D8C">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Na</w:t>
            </w:r>
            <w:r w:rsidRPr="00152EA6">
              <w:rPr>
                <w:rFonts w:asciiTheme="minorHAnsi" w:hAnsiTheme="minorHAnsi" w:cs="Arial"/>
                <w:vertAlign w:val="superscript"/>
              </w:rPr>
              <w:t>+</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SiO</w:t>
            </w:r>
            <w:r w:rsidRPr="00152EA6">
              <w:rPr>
                <w:rFonts w:asciiTheme="minorHAnsi" w:hAnsiTheme="minorHAnsi" w:cs="Arial"/>
                <w:vertAlign w:val="subscript"/>
              </w:rPr>
              <w:t>4</w:t>
            </w:r>
            <w:r w:rsidRPr="00152EA6">
              <w:rPr>
                <w:rFonts w:asciiTheme="minorHAnsi" w:hAnsiTheme="minorHAnsi" w:cs="Arial"/>
                <w:vertAlign w:val="superscript"/>
              </w:rPr>
              <w:t>2-</w:t>
            </w:r>
          </w:p>
        </w:tc>
        <w:tc>
          <w:tcPr>
            <w:tcW w:w="144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CO</w:t>
            </w:r>
            <w:r w:rsidRPr="00152EA6">
              <w:rPr>
                <w:rFonts w:asciiTheme="minorHAnsi" w:hAnsiTheme="minorHAnsi" w:cs="Arial"/>
                <w:vertAlign w:val="subscript"/>
              </w:rPr>
              <w:t>3</w:t>
            </w:r>
            <w:r w:rsidRPr="00152EA6">
              <w:rPr>
                <w:rFonts w:asciiTheme="minorHAnsi" w:hAnsiTheme="minorHAnsi" w:cs="Arial"/>
                <w:vertAlign w:val="superscript"/>
              </w:rPr>
              <w:t>2-</w:t>
            </w:r>
          </w:p>
        </w:tc>
      </w:tr>
      <w:tr w:rsidR="009D4103" w:rsidRPr="00152EA6" w:rsidTr="001F2D8C">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Mg</w:t>
            </w:r>
            <w:r w:rsidRPr="00152EA6">
              <w:rPr>
                <w:rFonts w:asciiTheme="minorHAnsi" w:hAnsiTheme="minorHAnsi" w:cs="Arial"/>
                <w:vertAlign w:val="superscript"/>
              </w:rPr>
              <w:t>2+</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HCO</w:t>
            </w:r>
            <w:r w:rsidRPr="00152EA6">
              <w:rPr>
                <w:rFonts w:asciiTheme="minorHAnsi" w:hAnsiTheme="minorHAnsi" w:cs="Arial"/>
                <w:vertAlign w:val="subscript"/>
              </w:rPr>
              <w:t>3</w:t>
            </w:r>
            <w:r w:rsidRPr="00152EA6">
              <w:rPr>
                <w:rFonts w:asciiTheme="minorHAnsi" w:hAnsiTheme="minorHAnsi" w:cs="Arial"/>
                <w:vertAlign w:val="superscript"/>
              </w:rPr>
              <w:t>-</w:t>
            </w:r>
          </w:p>
        </w:tc>
        <w:tc>
          <w:tcPr>
            <w:tcW w:w="144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S</w:t>
            </w:r>
            <w:r w:rsidRPr="00152EA6">
              <w:rPr>
                <w:rFonts w:asciiTheme="minorHAnsi" w:hAnsiTheme="minorHAnsi" w:cs="Arial"/>
                <w:vertAlign w:val="superscript"/>
              </w:rPr>
              <w:t>2-</w:t>
            </w: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K</w:t>
            </w:r>
            <w:r w:rsidRPr="00152EA6">
              <w:rPr>
                <w:rFonts w:asciiTheme="minorHAnsi" w:hAnsiTheme="minorHAnsi" w:cs="Arial"/>
                <w:vertAlign w:val="superscript"/>
              </w:rPr>
              <w:t>+</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P</w:t>
            </w:r>
            <w:r w:rsidRPr="00152EA6">
              <w:rPr>
                <w:rFonts w:asciiTheme="minorHAnsi" w:hAnsiTheme="minorHAnsi" w:cs="Arial"/>
                <w:vertAlign w:val="subscript"/>
              </w:rPr>
              <w:t>2</w:t>
            </w:r>
            <w:r w:rsidRPr="00152EA6">
              <w:rPr>
                <w:rFonts w:asciiTheme="minorHAnsi" w:hAnsiTheme="minorHAnsi" w:cs="Arial"/>
              </w:rPr>
              <w:t>O</w:t>
            </w:r>
            <w:r w:rsidRPr="00152EA6">
              <w:rPr>
                <w:rFonts w:asciiTheme="minorHAnsi" w:hAnsiTheme="minorHAnsi" w:cs="Arial"/>
                <w:vertAlign w:val="subscript"/>
              </w:rPr>
              <w:t>7</w:t>
            </w:r>
            <w:r w:rsidRPr="00152EA6">
              <w:rPr>
                <w:rFonts w:asciiTheme="minorHAnsi" w:hAnsiTheme="minorHAnsi" w:cs="Arial"/>
                <w:vertAlign w:val="superscript"/>
              </w:rPr>
              <w:t>4-</w:t>
            </w:r>
          </w:p>
        </w:tc>
        <w:tc>
          <w:tcPr>
            <w:tcW w:w="1440" w:type="dxa"/>
            <w:tcBorders>
              <w:bottom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vertAlign w:val="subscript"/>
              </w:rPr>
            </w:pPr>
            <w:r w:rsidRPr="00152EA6">
              <w:rPr>
                <w:rFonts w:asciiTheme="minorHAnsi" w:hAnsiTheme="minorHAnsi" w:cs="Arial"/>
              </w:rPr>
              <w:t>O</w:t>
            </w:r>
            <w:r w:rsidRPr="00152EA6">
              <w:rPr>
                <w:rFonts w:asciiTheme="minorHAnsi" w:hAnsiTheme="minorHAnsi" w:cs="Arial"/>
                <w:vertAlign w:val="subscript"/>
              </w:rPr>
              <w:t>2-</w:t>
            </w: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Li</w:t>
            </w:r>
            <w:r w:rsidRPr="00152EA6">
              <w:rPr>
                <w:rFonts w:asciiTheme="minorHAnsi" w:hAnsiTheme="minorHAnsi" w:cs="Arial"/>
                <w:vertAlign w:val="superscript"/>
              </w:rPr>
              <w:t>+</w:t>
            </w:r>
          </w:p>
        </w:tc>
        <w:tc>
          <w:tcPr>
            <w:tcW w:w="1620" w:type="dxa"/>
          </w:tcPr>
          <w:p w:rsidR="009D4103" w:rsidRPr="00152EA6" w:rsidRDefault="009D4103" w:rsidP="006542A4">
            <w:pPr>
              <w:pStyle w:val="Default"/>
              <w:suppressAutoHyphens/>
              <w:spacing w:line="360" w:lineRule="auto"/>
              <w:jc w:val="both"/>
              <w:rPr>
                <w:rFonts w:asciiTheme="minorHAnsi" w:hAnsiTheme="minorHAnsi" w:cs="Arial"/>
              </w:rPr>
            </w:pPr>
            <w:r w:rsidRPr="00152EA6">
              <w:rPr>
                <w:rFonts w:asciiTheme="minorHAnsi" w:hAnsiTheme="minorHAnsi" w:cs="Arial"/>
              </w:rPr>
              <w:t>H</w:t>
            </w:r>
            <w:r w:rsidRPr="00152EA6">
              <w:rPr>
                <w:rFonts w:asciiTheme="minorHAnsi" w:hAnsiTheme="minorHAnsi" w:cs="Arial"/>
                <w:vertAlign w:val="subscript"/>
              </w:rPr>
              <w:t>2</w:t>
            </w:r>
            <w:r w:rsidRPr="00152EA6">
              <w:rPr>
                <w:rFonts w:asciiTheme="minorHAnsi" w:hAnsiTheme="minorHAnsi" w:cs="Arial"/>
              </w:rPr>
              <w:t>O</w:t>
            </w:r>
          </w:p>
        </w:tc>
        <w:tc>
          <w:tcPr>
            <w:tcW w:w="1440" w:type="dxa"/>
            <w:tcBorders>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Fe</w:t>
            </w:r>
            <w:r w:rsidRPr="00152EA6">
              <w:rPr>
                <w:rFonts w:asciiTheme="minorHAnsi" w:hAnsiTheme="minorHAnsi" w:cs="Arial"/>
                <w:vertAlign w:val="superscript"/>
              </w:rPr>
              <w:t>2+</w:t>
            </w:r>
          </w:p>
        </w:tc>
        <w:tc>
          <w:tcPr>
            <w:tcW w:w="1620" w:type="dxa"/>
            <w:tcBorders>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Eu</w:t>
            </w:r>
            <w:r w:rsidRPr="00152EA6">
              <w:rPr>
                <w:rFonts w:asciiTheme="minorHAnsi" w:hAnsiTheme="minorHAnsi" w:cs="Arial"/>
                <w:vertAlign w:val="superscript"/>
              </w:rPr>
              <w:t>2+</w:t>
            </w:r>
          </w:p>
        </w:tc>
        <w:tc>
          <w:tcPr>
            <w:tcW w:w="1620" w:type="dxa"/>
            <w:tcBorders>
              <w:top w:val="nil"/>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Mn</w:t>
            </w:r>
            <w:r w:rsidRPr="00152EA6">
              <w:rPr>
                <w:rFonts w:asciiTheme="minorHAnsi" w:hAnsiTheme="minorHAnsi" w:cs="Arial"/>
                <w:vertAlign w:val="superscript"/>
              </w:rPr>
              <w:t>2+</w:t>
            </w:r>
          </w:p>
        </w:tc>
        <w:tc>
          <w:tcPr>
            <w:tcW w:w="1620" w:type="dxa"/>
            <w:tcBorders>
              <w:top w:val="nil"/>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Pb</w:t>
            </w:r>
            <w:r w:rsidRPr="00152EA6">
              <w:rPr>
                <w:rFonts w:asciiTheme="minorHAnsi" w:hAnsiTheme="minorHAnsi" w:cs="Arial"/>
                <w:vertAlign w:val="superscript"/>
              </w:rPr>
              <w:t>2+</w:t>
            </w:r>
          </w:p>
        </w:tc>
        <w:tc>
          <w:tcPr>
            <w:tcW w:w="1620" w:type="dxa"/>
            <w:tcBorders>
              <w:top w:val="nil"/>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Zn</w:t>
            </w:r>
            <w:r w:rsidRPr="00152EA6">
              <w:rPr>
                <w:rFonts w:asciiTheme="minorHAnsi" w:hAnsiTheme="minorHAnsi" w:cs="Arial"/>
                <w:vertAlign w:val="superscript"/>
              </w:rPr>
              <w:t>2+</w:t>
            </w:r>
          </w:p>
        </w:tc>
        <w:tc>
          <w:tcPr>
            <w:tcW w:w="1620" w:type="dxa"/>
            <w:tcBorders>
              <w:top w:val="nil"/>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Ba</w:t>
            </w:r>
            <w:r w:rsidRPr="00152EA6">
              <w:rPr>
                <w:rFonts w:asciiTheme="minorHAnsi" w:hAnsiTheme="minorHAnsi" w:cs="Arial"/>
                <w:vertAlign w:val="superscript"/>
              </w:rPr>
              <w:t>2+</w:t>
            </w:r>
          </w:p>
        </w:tc>
        <w:tc>
          <w:tcPr>
            <w:tcW w:w="1620" w:type="dxa"/>
            <w:tcBorders>
              <w:top w:val="nil"/>
              <w:bottom w:val="nil"/>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nil"/>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r w:rsidR="009D4103" w:rsidRPr="00152EA6" w:rsidTr="00D928B3">
        <w:trPr>
          <w:jc w:val="center"/>
        </w:trPr>
        <w:tc>
          <w:tcPr>
            <w:tcW w:w="1578" w:type="dxa"/>
          </w:tcPr>
          <w:p w:rsidR="009D4103" w:rsidRPr="00152EA6" w:rsidRDefault="009D4103" w:rsidP="006542A4">
            <w:pPr>
              <w:pStyle w:val="Default"/>
              <w:suppressAutoHyphens/>
              <w:spacing w:line="360" w:lineRule="auto"/>
              <w:jc w:val="both"/>
              <w:rPr>
                <w:rFonts w:asciiTheme="minorHAnsi" w:hAnsiTheme="minorHAnsi" w:cs="Arial"/>
                <w:vertAlign w:val="superscript"/>
              </w:rPr>
            </w:pPr>
            <w:r w:rsidRPr="00152EA6">
              <w:rPr>
                <w:rFonts w:asciiTheme="minorHAnsi" w:hAnsiTheme="minorHAnsi" w:cs="Arial"/>
              </w:rPr>
              <w:t>Cu</w:t>
            </w:r>
            <w:r w:rsidRPr="00152EA6">
              <w:rPr>
                <w:rFonts w:asciiTheme="minorHAnsi" w:hAnsiTheme="minorHAnsi" w:cs="Arial"/>
                <w:vertAlign w:val="superscript"/>
              </w:rPr>
              <w:t>2+</w:t>
            </w:r>
          </w:p>
        </w:tc>
        <w:tc>
          <w:tcPr>
            <w:tcW w:w="1620" w:type="dxa"/>
            <w:tcBorders>
              <w:top w:val="nil"/>
              <w:bottom w:val="single" w:sz="4" w:space="0" w:color="auto"/>
              <w:right w:val="nil"/>
            </w:tcBorders>
          </w:tcPr>
          <w:p w:rsidR="009D4103" w:rsidRPr="00152EA6" w:rsidRDefault="009D4103" w:rsidP="006542A4">
            <w:pPr>
              <w:pStyle w:val="Default"/>
              <w:suppressAutoHyphens/>
              <w:spacing w:line="360" w:lineRule="auto"/>
              <w:jc w:val="both"/>
              <w:rPr>
                <w:rFonts w:asciiTheme="minorHAnsi" w:hAnsiTheme="minorHAnsi" w:cs="Arial"/>
              </w:rPr>
            </w:pPr>
          </w:p>
        </w:tc>
        <w:tc>
          <w:tcPr>
            <w:tcW w:w="1440" w:type="dxa"/>
            <w:tcBorders>
              <w:top w:val="nil"/>
              <w:left w:val="nil"/>
              <w:bottom w:val="single" w:sz="4" w:space="0" w:color="auto"/>
              <w:right w:val="single" w:sz="4" w:space="0" w:color="auto"/>
            </w:tcBorders>
          </w:tcPr>
          <w:p w:rsidR="009D4103" w:rsidRPr="00152EA6" w:rsidRDefault="009D4103" w:rsidP="006542A4">
            <w:pPr>
              <w:pStyle w:val="Default"/>
              <w:suppressAutoHyphens/>
              <w:spacing w:line="360" w:lineRule="auto"/>
              <w:jc w:val="both"/>
              <w:rPr>
                <w:rFonts w:asciiTheme="minorHAnsi" w:hAnsiTheme="minorHAnsi" w:cs="Arial"/>
              </w:rPr>
            </w:pPr>
          </w:p>
        </w:tc>
      </w:tr>
    </w:tbl>
    <w:p w:rsidR="00253A63" w:rsidRPr="00152EA6" w:rsidRDefault="00253A63" w:rsidP="006542A4">
      <w:pPr>
        <w:pStyle w:val="Default"/>
        <w:suppressAutoHyphens/>
        <w:spacing w:line="360" w:lineRule="auto"/>
        <w:jc w:val="both"/>
        <w:rPr>
          <w:rFonts w:asciiTheme="minorHAnsi" w:hAnsiTheme="minorHAnsi" w:cs="Arial"/>
        </w:rPr>
      </w:pPr>
    </w:p>
    <w:p w:rsidR="00253A63" w:rsidRPr="00BA1DE7" w:rsidRDefault="00253A63" w:rsidP="00BA1DE7">
      <w:pPr>
        <w:spacing w:line="360" w:lineRule="auto"/>
        <w:rPr>
          <w:b/>
        </w:rPr>
      </w:pPr>
      <w:bookmarkStart w:id="229" w:name="_Toc424822489"/>
      <w:bookmarkStart w:id="230" w:name="_Toc428455308"/>
      <w:bookmarkStart w:id="231" w:name="_Toc428456147"/>
      <w:bookmarkStart w:id="232" w:name="_Toc428456346"/>
      <w:bookmarkStart w:id="233" w:name="_Toc428457095"/>
      <w:bookmarkStart w:id="234" w:name="_Toc428458148"/>
      <w:bookmarkStart w:id="235" w:name="_Toc428521563"/>
      <w:bookmarkStart w:id="236" w:name="_Toc428522012"/>
      <w:r w:rsidRPr="00BA1DE7">
        <w:rPr>
          <w:b/>
        </w:rPr>
        <w:t>Strontium-substituted hydroxyapatite</w:t>
      </w:r>
      <w:bookmarkEnd w:id="229"/>
      <w:bookmarkEnd w:id="230"/>
      <w:bookmarkEnd w:id="231"/>
      <w:bookmarkEnd w:id="232"/>
      <w:bookmarkEnd w:id="233"/>
      <w:bookmarkEnd w:id="234"/>
      <w:bookmarkEnd w:id="235"/>
      <w:bookmarkEnd w:id="236"/>
    </w:p>
    <w:p w:rsidR="00253A63" w:rsidRPr="00152EA6" w:rsidRDefault="00253A63" w:rsidP="006542A4">
      <w:pPr>
        <w:suppressAutoHyphens/>
        <w:spacing w:line="360" w:lineRule="auto"/>
        <w:rPr>
          <w:rFonts w:cs="Arial"/>
        </w:rPr>
      </w:pPr>
      <w:r w:rsidRPr="00152EA6">
        <w:rPr>
          <w:rFonts w:cs="Arial"/>
        </w:rPr>
        <w:t xml:space="preserve">Strontium, a group II metal, is a trace metal </w:t>
      </w:r>
      <w:r w:rsidR="00DE3002" w:rsidRPr="00152EA6">
        <w:rPr>
          <w:rFonts w:cs="Arial"/>
        </w:rPr>
        <w:t xml:space="preserve">found </w:t>
      </w:r>
      <w:r w:rsidRPr="00152EA6">
        <w:rPr>
          <w:rFonts w:cs="Arial"/>
        </w:rPr>
        <w:t>in the human body, and is present in the mineral phase of bone, particularly at regions with high metabolic turnover</w:t>
      </w:r>
      <w:r w:rsidR="0081595F" w:rsidRPr="00152EA6">
        <w:rPr>
          <w:rFonts w:cs="Arial"/>
        </w:rPr>
        <w:t xml:space="preserve"> </w:t>
      </w:r>
      <w:r w:rsidR="005868C1" w:rsidRPr="00152EA6">
        <w:rPr>
          <w:rFonts w:cs="Arial"/>
        </w:rPr>
        <w:fldChar w:fldCharType="begin"/>
      </w:r>
      <w:r w:rsidR="000F7C7E" w:rsidRPr="00152EA6">
        <w:rPr>
          <w:rFonts w:cs="Arial"/>
        </w:rPr>
        <w:instrText xml:space="preserve"> ADDIN EN.CITE &lt;EndNote&gt;&lt;Cite&gt;&lt;Author&gt;Blake&lt;/Author&gt;&lt;Year&gt;1986&lt;/Year&gt;&lt;RecNum&gt;42&lt;/RecNum&gt;&lt;DisplayText&gt;(Blake et al., 1986)&lt;/DisplayText&gt;&lt;record&gt;&lt;rec-number&gt;42&lt;/rec-number&gt;&lt;foreign-keys&gt;&lt;key app="EN" db-id="2testz2wlf5wv9evaznvas9rpd0s05wt9e92"&gt;42&lt;/key&gt;&lt;/foreign-keys&gt;&lt;ref-type name="Journal Article"&gt;17&lt;/ref-type&gt;&lt;contributors&gt;&lt;authors&gt;&lt;author&gt;Blake, G. M.&lt;/author&gt;&lt;author&gt;Zivanovic, M. A.&lt;/author&gt;&lt;author&gt;McEwan, A. J.&lt;/author&gt;&lt;author&gt;Ackery, D. M.&lt;/author&gt;&lt;/authors&gt;&lt;/contributors&gt;&lt;titles&gt;&lt;title&gt;Sr-89 therapy: strontium kinetics in disseminated carcinoma of the prostate&lt;/title&gt;&lt;secondary-title&gt;Eur J Nucl Med&lt;/secondary-title&gt;&lt;alt-title&gt;European journal of nuclear medicine&lt;/alt-title&gt;&lt;/titles&gt;&lt;periodical&gt;&lt;full-title&gt;Eur J Nucl Med&lt;/full-title&gt;&lt;abbr-1&gt;European journal of nuclear medicine&lt;/abbr-1&gt;&lt;/periodical&gt;&lt;alt-periodical&gt;&lt;full-title&gt;Eur J Nucl Med&lt;/full-title&gt;&lt;abbr-1&gt;European journal of nuclear medicine&lt;/abbr-1&gt;&lt;/alt-periodical&gt;&lt;pages&gt;447-54&lt;/pages&gt;&lt;volume&gt;12&lt;/volume&gt;&lt;number&gt;9&lt;/number&gt;&lt;edition&gt;1986/01/01&lt;/edition&gt;&lt;keywords&gt;&lt;keyword&gt;Bone Neoplasms/metabolism/*radiotherapy/secondary&lt;/keyword&gt;&lt;keyword&gt;Bone and Bones/metabolism/radionuclide imaging&lt;/keyword&gt;&lt;keyword&gt;Humans&lt;/keyword&gt;&lt;keyword&gt;Male&lt;/keyword&gt;&lt;keyword&gt;Metabolic Clearance Rate&lt;/keyword&gt;&lt;keyword&gt;Prostatic Neoplasms/*metabolism&lt;/keyword&gt;&lt;keyword&gt;Strontium Radioisotopes/blood/*metabolism/therapeutic use/urine&lt;/keyword&gt;&lt;keyword&gt;Whole-Body Counting&lt;/keyword&gt;&lt;/keywords&gt;&lt;dates&gt;&lt;year&gt;1986&lt;/year&gt;&lt;/dates&gt;&lt;isbn&gt;0340-6997 (Print)&amp;#xD;0340-6997 (Linking)&lt;/isbn&gt;&lt;accession-num&gt;3102236&lt;/accession-num&gt;&lt;urls&gt;&lt;related-urls&gt;&lt;url&gt;http://www.ncbi.nlm.nih.gov/pubmed/3102236&lt;/url&gt;&lt;/related-urls&gt;&lt;/urls&gt;&lt;language&gt;eng&lt;/language&gt;&lt;/record&gt;&lt;/Cite&gt;&lt;/EndNote&gt;</w:instrText>
      </w:r>
      <w:r w:rsidR="005868C1" w:rsidRPr="00152EA6">
        <w:rPr>
          <w:rFonts w:cs="Arial"/>
        </w:rPr>
        <w:fldChar w:fldCharType="separate"/>
      </w:r>
      <w:r w:rsidR="00C6144E" w:rsidRPr="00152EA6">
        <w:rPr>
          <w:rFonts w:cs="Arial"/>
          <w:noProof/>
        </w:rPr>
        <w:t>(</w:t>
      </w:r>
      <w:hyperlink w:anchor="_ENREF_32" w:tooltip="Blake, 1986 #42" w:history="1">
        <w:r w:rsidR="002D29A2" w:rsidRPr="00152EA6">
          <w:rPr>
            <w:rFonts w:cs="Arial"/>
            <w:noProof/>
          </w:rPr>
          <w:t xml:space="preserve">Blake </w:t>
        </w:r>
        <w:r w:rsidR="00DA48B1" w:rsidRPr="00DA48B1">
          <w:rPr>
            <w:rFonts w:cs="Arial"/>
            <w:i/>
            <w:noProof/>
          </w:rPr>
          <w:t>et al</w:t>
        </w:r>
        <w:r w:rsidR="002D29A2" w:rsidRPr="00152EA6">
          <w:rPr>
            <w:rFonts w:cs="Arial"/>
            <w:noProof/>
          </w:rPr>
          <w:t>., 1986</w:t>
        </w:r>
      </w:hyperlink>
      <w:r w:rsidR="00C6144E" w:rsidRPr="00152EA6">
        <w:rPr>
          <w:rFonts w:cs="Arial"/>
          <w:noProof/>
        </w:rPr>
        <w:t>)</w:t>
      </w:r>
      <w:r w:rsidR="005868C1" w:rsidRPr="00152EA6">
        <w:rPr>
          <w:rFonts w:cs="Arial"/>
        </w:rPr>
        <w:fldChar w:fldCharType="end"/>
      </w:r>
      <w:r w:rsidRPr="00152EA6">
        <w:rPr>
          <w:rFonts w:cs="Arial"/>
        </w:rPr>
        <w:t xml:space="preserve">. In new compact bone, the strontium content is three- to four times higher than in old compact bone, and in new </w:t>
      </w:r>
      <w:proofErr w:type="spellStart"/>
      <w:r w:rsidRPr="00152EA6">
        <w:rPr>
          <w:rFonts w:cs="Arial"/>
        </w:rPr>
        <w:t>cancellous</w:t>
      </w:r>
      <w:proofErr w:type="spellEnd"/>
      <w:r w:rsidRPr="00152EA6">
        <w:rPr>
          <w:rFonts w:cs="Arial"/>
        </w:rPr>
        <w:t xml:space="preserve"> bone, it is approximately 2.5 times higher</w:t>
      </w:r>
      <w:r w:rsidR="0081595F" w:rsidRPr="00152EA6">
        <w:rPr>
          <w:rFonts w:cs="Arial"/>
        </w:rPr>
        <w:t xml:space="preserve"> </w:t>
      </w:r>
      <w:r w:rsidR="005868C1" w:rsidRPr="00152EA6">
        <w:rPr>
          <w:rFonts w:cs="Arial"/>
        </w:rPr>
        <w:fldChar w:fldCharType="begin"/>
      </w:r>
      <w:r w:rsidR="00BB1FD2">
        <w:rPr>
          <w:rFonts w:cs="Arial"/>
        </w:rPr>
        <w:instrText xml:space="preserve"> ADDIN EN.CITE &lt;EndNote&gt;&lt;Cite&gt;&lt;Author&gt;Marie&lt;/Author&gt;&lt;Year&gt;2001&lt;/Year&gt;&lt;RecNum&gt;927&lt;/RecNum&gt;&lt;DisplayText&gt;(Marie et al., 2001)&lt;/DisplayText&gt;&lt;record&gt;&lt;rec-number&gt;927&lt;/rec-number&gt;&lt;foreign-keys&gt;&lt;key app="EN" db-id="55avtfztw5wse0ewv2nvz9575xvdvxd20zww"&gt;927&lt;/key&gt;&lt;key app="ENWeb" db-id=""&gt;0&lt;/key&gt;&lt;/foreign-keys&gt;&lt;ref-type name="Journal Article"&gt;17&lt;/ref-type&gt;&lt;contributors&gt;&lt;authors&gt;&lt;author&gt;Marie, P. J.&lt;/author&gt;&lt;author&gt;Ammann, P.&lt;/author&gt;&lt;author&gt;Boivin, G.&lt;/author&gt;&lt;author&gt;Rey, C.&lt;/author&gt;&lt;/authors&gt;&lt;/contributors&gt;&lt;auth-address&gt;INSERM U349, Hopital Lariboisiere, Paris, France.&lt;/auth-address&gt;&lt;titles&gt;&lt;title&gt;Mechanisms of action and therapeutic potential of strontium in bone&lt;/title&gt;&lt;secondary-title&gt;Calcif Tissue Int&lt;/secondary-title&gt;&lt;alt-title&gt;Calcified tissue international&lt;/alt-title&gt;&lt;/titles&gt;&lt;periodical&gt;&lt;full-title&gt;Calcif Tissue Int&lt;/full-title&gt;&lt;abbr-1&gt;Calcified tissue international&lt;/abbr-1&gt;&lt;/periodical&gt;&lt;alt-periodical&gt;&lt;full-title&gt;Calcif Tissue Int&lt;/full-title&gt;&lt;abbr-1&gt;Calcified tissue international&lt;/abbr-1&gt;&lt;/alt-periodical&gt;&lt;pages&gt;121-9&lt;/pages&gt;&lt;volume&gt;69&lt;/volume&gt;&lt;number&gt;3&lt;/number&gt;&lt;edition&gt;2001/10/31&lt;/edition&gt;&lt;keywords&gt;&lt;keyword&gt;Animals&lt;/keyword&gt;&lt;keyword&gt;Bone Resorption/metabolism&lt;/keyword&gt;&lt;keyword&gt;Bone and Bones/*drug effects&lt;/keyword&gt;&lt;keyword&gt;Dose-Response Relationship, Drug&lt;/keyword&gt;&lt;keyword&gt;Female&lt;/keyword&gt;&lt;keyword&gt;Humans&lt;/keyword&gt;&lt;keyword&gt;Male&lt;/keyword&gt;&lt;keyword&gt;Osteogenesis/physiology&lt;/keyword&gt;&lt;keyword&gt;Osteoporosis/drug therapy/metabolism&lt;/keyword&gt;&lt;keyword&gt;Rats&lt;/keyword&gt;&lt;keyword&gt;Strontium/*pharmacology&lt;/keyword&gt;&lt;/keywords&gt;&lt;dates&gt;&lt;year&gt;2001&lt;/year&gt;&lt;pub-dates&gt;&lt;date&gt;Sep&lt;/date&gt;&lt;/pub-dates&gt;&lt;/dates&gt;&lt;isbn&gt;0171-967X (Print)&amp;#xD;0171-967X (Linking)&lt;/isbn&gt;&lt;accession-num&gt;11683526&lt;/accession-num&gt;&lt;work-type&gt;Review&lt;/work-type&gt;&lt;urls&gt;&lt;related-urls&gt;&lt;url&gt;http://www.ncbi.nlm.nih.gov/pubmed/11683526&lt;/url&gt;&lt;/related-urls&gt;&lt;/urls&gt;&lt;language&gt;eng&lt;/language&gt;&lt;/record&gt;&lt;/Cite&gt;&lt;/EndNote&gt;</w:instrText>
      </w:r>
      <w:r w:rsidR="005868C1" w:rsidRPr="00152EA6">
        <w:rPr>
          <w:rFonts w:cs="Arial"/>
        </w:rPr>
        <w:fldChar w:fldCharType="separate"/>
      </w:r>
      <w:r w:rsidR="00C6144E" w:rsidRPr="00152EA6">
        <w:rPr>
          <w:rFonts w:cs="Arial"/>
          <w:noProof/>
        </w:rPr>
        <w:t>(</w:t>
      </w:r>
      <w:hyperlink w:anchor="_ENREF_170" w:tooltip="Marie, 2001 #927" w:history="1">
        <w:r w:rsidR="002D29A2" w:rsidRPr="00152EA6">
          <w:rPr>
            <w:rFonts w:cs="Arial"/>
            <w:noProof/>
          </w:rPr>
          <w:t xml:space="preserve">Marie </w:t>
        </w:r>
        <w:r w:rsidR="00DA48B1" w:rsidRPr="00DA48B1">
          <w:rPr>
            <w:rFonts w:cs="Arial"/>
            <w:i/>
            <w:noProof/>
          </w:rPr>
          <w:t>et al</w:t>
        </w:r>
        <w:r w:rsidR="002D29A2" w:rsidRPr="00152EA6">
          <w:rPr>
            <w:rFonts w:cs="Arial"/>
            <w:noProof/>
          </w:rPr>
          <w:t>., 2001</w:t>
        </w:r>
      </w:hyperlink>
      <w:r w:rsidR="00C6144E" w:rsidRPr="00152EA6">
        <w:rPr>
          <w:rFonts w:cs="Arial"/>
          <w:noProof/>
        </w:rPr>
        <w:t>)</w:t>
      </w:r>
      <w:r w:rsidR="005868C1" w:rsidRPr="00152EA6">
        <w:rPr>
          <w:rFonts w:cs="Arial"/>
        </w:rPr>
        <w:fldChar w:fldCharType="end"/>
      </w:r>
      <w:r w:rsidRPr="00152EA6">
        <w:rPr>
          <w:rFonts w:cs="Arial"/>
        </w:rPr>
        <w:t xml:space="preserve">. The anti-osteoporosis drug </w:t>
      </w:r>
      <w:r w:rsidRPr="00152EA6">
        <w:rPr>
          <w:rFonts w:cs="Arial"/>
        </w:rPr>
        <w:lastRenderedPageBreak/>
        <w:t xml:space="preserve">strontium </w:t>
      </w:r>
      <w:proofErr w:type="spellStart"/>
      <w:r w:rsidRPr="00152EA6">
        <w:rPr>
          <w:rFonts w:cs="Arial"/>
        </w:rPr>
        <w:t>ranelate</w:t>
      </w:r>
      <w:proofErr w:type="spellEnd"/>
      <w:r w:rsidRPr="00152EA6">
        <w:rPr>
          <w:rFonts w:cs="Arial"/>
        </w:rPr>
        <w:t xml:space="preserve"> has been shown to decrease the rate of bone resorption</w:t>
      </w:r>
      <w:r w:rsidR="006B4BC3" w:rsidRPr="00152EA6">
        <w:rPr>
          <w:rFonts w:cs="Arial"/>
        </w:rPr>
        <w:t xml:space="preserve"> </w:t>
      </w:r>
      <w:r w:rsidR="005868C1" w:rsidRPr="00152EA6">
        <w:rPr>
          <w:rFonts w:cs="Arial"/>
        </w:rPr>
        <w:fldChar w:fldCharType="begin"/>
      </w:r>
      <w:r w:rsidR="00BB1FD2">
        <w:rPr>
          <w:rFonts w:cs="Arial"/>
        </w:rPr>
        <w:instrText xml:space="preserve"> ADDIN EN.CITE &lt;EndNote&gt;&lt;Cite&gt;&lt;Author&gt;Pors Nielsen&lt;/Author&gt;&lt;Year&gt;2004&lt;/Year&gt;&lt;RecNum&gt;1019&lt;/RecNum&gt;&lt;DisplayText&gt;(Pors Nielsen, 2004)&lt;/DisplayText&gt;&lt;record&gt;&lt;rec-number&gt;1019&lt;/rec-number&gt;&lt;foreign-keys&gt;&lt;key app="EN" db-id="55avtfztw5wse0ewv2nvz9575xvdvxd20zww"&gt;1019&lt;/key&gt;&lt;key app="ENWeb" db-id=""&gt;0&lt;/key&gt;&lt;/foreign-keys&gt;&lt;ref-type name="Journal Article"&gt;17&lt;/ref-type&gt;&lt;contributors&gt;&lt;authors&gt;&lt;author&gt;Pors Nielsen, S.&lt;/author&gt;&lt;/authors&gt;&lt;/contributors&gt;&lt;auth-address&gt;Department of Clinical Physiology, Hillerod Hospital, DK-3400 Hillerod, Denmark. spni@fa.dk&lt;/auth-address&gt;&lt;titles&gt;&lt;title&gt;The biological role of strontium&lt;/title&gt;&lt;secondary-title&gt;Bone&lt;/secondary-title&gt;&lt;alt-title&gt;Bone&lt;/alt-title&gt;&lt;/titles&gt;&lt;periodical&gt;&lt;full-title&gt;Bone&lt;/full-title&gt;&lt;abbr-1&gt;Bone&lt;/abbr-1&gt;&lt;/periodical&gt;&lt;alt-periodical&gt;&lt;full-title&gt;Bone&lt;/full-title&gt;&lt;abbr-1&gt;Bone&lt;/abbr-1&gt;&lt;/alt-periodical&gt;&lt;pages&gt;583-8&lt;/pages&gt;&lt;volume&gt;35&lt;/volume&gt;&lt;number&gt;3&lt;/number&gt;&lt;edition&gt;2004/09/01&lt;/edition&gt;&lt;keywords&gt;&lt;keyword&gt;Animals&lt;/keyword&gt;&lt;keyword&gt;Bone and Bones/*physiology&lt;/keyword&gt;&lt;keyword&gt;Homeostasis/physiology&lt;/keyword&gt;&lt;keyword&gt;Humans&lt;/keyword&gt;&lt;keyword&gt;Strontium/*physiology&lt;/keyword&gt;&lt;/keywords&gt;&lt;dates&gt;&lt;year&gt;2004&lt;/year&gt;&lt;pub-dates&gt;&lt;date&gt;Sep&lt;/date&gt;&lt;/pub-dates&gt;&lt;/dates&gt;&lt;isbn&gt;8756-3282 (Print)&amp;#xD;1873-2763 (Linking)&lt;/isbn&gt;&lt;accession-num&gt;15336592&lt;/accession-num&gt;&lt;work-type&gt;Review&lt;/work-type&gt;&lt;urls&gt;&lt;related-urls&gt;&lt;url&gt;http://www.ncbi.nlm.nih.gov/pubmed/15336592&lt;/url&gt;&lt;/related-urls&gt;&lt;/urls&gt;&lt;electronic-resource-num&gt;10.1016/j.bone.2004.04.026&lt;/electronic-resource-num&gt;&lt;language&gt;eng&lt;/language&gt;&lt;/record&gt;&lt;/Cite&gt;&lt;/EndNote&gt;</w:instrText>
      </w:r>
      <w:r w:rsidR="005868C1" w:rsidRPr="00152EA6">
        <w:rPr>
          <w:rFonts w:cs="Arial"/>
        </w:rPr>
        <w:fldChar w:fldCharType="separate"/>
      </w:r>
      <w:r w:rsidR="00C6144E" w:rsidRPr="00152EA6">
        <w:rPr>
          <w:rFonts w:cs="Arial"/>
          <w:noProof/>
        </w:rPr>
        <w:t>(</w:t>
      </w:r>
      <w:hyperlink w:anchor="_ENREF_204" w:tooltip="Pors Nielsen, 2004 #1019" w:history="1">
        <w:r w:rsidR="002D29A2" w:rsidRPr="00152EA6">
          <w:rPr>
            <w:rFonts w:cs="Arial"/>
            <w:noProof/>
          </w:rPr>
          <w:t>Pors Nielsen, 2004</w:t>
        </w:r>
      </w:hyperlink>
      <w:r w:rsidR="00C6144E" w:rsidRPr="00152EA6">
        <w:rPr>
          <w:rFonts w:cs="Arial"/>
          <w:noProof/>
        </w:rPr>
        <w:t>)</w:t>
      </w:r>
      <w:r w:rsidR="005868C1" w:rsidRPr="00152EA6">
        <w:rPr>
          <w:rFonts w:cs="Arial"/>
        </w:rPr>
        <w:fldChar w:fldCharType="end"/>
      </w:r>
      <w:r w:rsidRPr="00152EA6">
        <w:rPr>
          <w:rFonts w:cs="Arial"/>
        </w:rPr>
        <w:t xml:space="preserve">. Strontium reduces </w:t>
      </w:r>
      <w:proofErr w:type="spellStart"/>
      <w:r w:rsidRPr="00152EA6">
        <w:rPr>
          <w:rFonts w:cs="Arial"/>
        </w:rPr>
        <w:t>osteoclast</w:t>
      </w:r>
      <w:proofErr w:type="spellEnd"/>
      <w:r w:rsidRPr="00152EA6">
        <w:rPr>
          <w:rFonts w:cs="Arial"/>
        </w:rPr>
        <w:t xml:space="preserve"> activity and bone resorption </w:t>
      </w:r>
      <w:r w:rsidRPr="00152EA6">
        <w:rPr>
          <w:rFonts w:cs="Arial"/>
          <w:i/>
        </w:rPr>
        <w:t>in vitro</w:t>
      </w:r>
      <w:r w:rsidR="00620EBE">
        <w:rPr>
          <w:rFonts w:cs="Arial"/>
        </w:rPr>
        <w:t>. S</w:t>
      </w:r>
      <w:r w:rsidRPr="00152EA6">
        <w:rPr>
          <w:rFonts w:cs="Arial"/>
        </w:rPr>
        <w:t xml:space="preserve">trontium-containing bioactive ceramics have been shown to increase several </w:t>
      </w:r>
      <w:proofErr w:type="spellStart"/>
      <w:r w:rsidRPr="00152EA6">
        <w:rPr>
          <w:rFonts w:cs="Arial"/>
        </w:rPr>
        <w:t>osteoblastic</w:t>
      </w:r>
      <w:proofErr w:type="spellEnd"/>
      <w:r w:rsidRPr="00152EA6">
        <w:rPr>
          <w:rFonts w:cs="Arial"/>
        </w:rPr>
        <w:t xml:space="preserve"> markers, and in particular, type-I collagen when cultured with human bone-derived cells</w:t>
      </w:r>
      <w:r w:rsidR="0081595F" w:rsidRPr="00152EA6">
        <w:rPr>
          <w:rFonts w:cs="Arial"/>
        </w:rPr>
        <w:t xml:space="preserve"> </w:t>
      </w:r>
      <w:r w:rsidR="005868C1" w:rsidRPr="00152EA6">
        <w:rPr>
          <w:rFonts w:cs="Arial"/>
        </w:rPr>
        <w:fldChar w:fldCharType="begin">
          <w:fldData xml:space="preserve">PEVuZE5vdGU+PENpdGU+PEF1dGhvcj5CYXJvbjwvQXV0aG9yPjxZZWFyPjIwMDI8L1llYXI+PFJl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</w:fldData>
        </w:fldChar>
      </w:r>
      <w:r w:rsidR="00BB1FD2">
        <w:rPr>
          <w:rFonts w:cs="Arial"/>
        </w:rPr>
        <w:instrText xml:space="preserve"> ADDIN EN.CITE </w:instrText>
      </w:r>
      <w:r w:rsidR="005868C1">
        <w:rPr>
          <w:rFonts w:cs="Arial"/>
        </w:rPr>
        <w:fldChar w:fldCharType="begin">
          <w:fldData xml:space="preserve">PEVuZE5vdGU+PENpdGU+PEF1dGhvcj5CYXJvbjwvQXV0aG9yPjxZZWFyPjIwMDI8L1llYXI+PFJl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8" w:tooltip="Baron, 2002 #26" w:history="1">
        <w:r w:rsidR="002D29A2" w:rsidRPr="00152EA6">
          <w:rPr>
            <w:rFonts w:cs="Arial"/>
            <w:noProof/>
          </w:rPr>
          <w:t>Baron and Tsouderos, 2002</w:t>
        </w:r>
      </w:hyperlink>
      <w:r w:rsidR="00C6144E" w:rsidRPr="00152EA6">
        <w:rPr>
          <w:rFonts w:cs="Arial"/>
          <w:noProof/>
        </w:rPr>
        <w:t xml:space="preserve">, </w:t>
      </w:r>
      <w:hyperlink w:anchor="_ENREF_261" w:tooltip="Wu, 2007 #1199" w:history="1">
        <w:r w:rsidR="002D29A2" w:rsidRPr="00152EA6">
          <w:rPr>
            <w:rFonts w:cs="Arial"/>
            <w:noProof/>
          </w:rPr>
          <w:t xml:space="preserve">Wu </w:t>
        </w:r>
        <w:r w:rsidR="00DA48B1" w:rsidRPr="00DA48B1">
          <w:rPr>
            <w:rFonts w:cs="Arial"/>
            <w:i/>
            <w:noProof/>
          </w:rPr>
          <w:t>et al</w:t>
        </w:r>
        <w:r w:rsidR="002D29A2" w:rsidRPr="00152EA6">
          <w:rPr>
            <w:rFonts w:cs="Arial"/>
            <w:noProof/>
          </w:rPr>
          <w:t>., 2007</w:t>
        </w:r>
      </w:hyperlink>
      <w:r w:rsidR="00C6144E" w:rsidRPr="00152EA6">
        <w:rPr>
          <w:rFonts w:cs="Arial"/>
          <w:noProof/>
        </w:rPr>
        <w:t>)</w:t>
      </w:r>
      <w:r w:rsidR="005868C1" w:rsidRPr="00152EA6">
        <w:rPr>
          <w:rFonts w:cs="Arial"/>
        </w:rPr>
        <w:fldChar w:fldCharType="end"/>
      </w:r>
      <w:r w:rsidRPr="00152EA6">
        <w:rPr>
          <w:rFonts w:cs="Arial"/>
        </w:rPr>
        <w:t xml:space="preserve">. </w:t>
      </w:r>
    </w:p>
    <w:p w:rsidR="00D10AA0" w:rsidRPr="00152EA6" w:rsidRDefault="00D10AA0" w:rsidP="006542A4">
      <w:pPr>
        <w:suppressAutoHyphens/>
        <w:spacing w:line="360" w:lineRule="auto"/>
        <w:rPr>
          <w:rFonts w:cs="Arial"/>
        </w:rPr>
      </w:pPr>
    </w:p>
    <w:p w:rsidR="00D10AA0" w:rsidRPr="00152EA6" w:rsidRDefault="00D10AA0" w:rsidP="006542A4">
      <w:pPr>
        <w:suppressAutoHyphens/>
        <w:spacing w:line="360" w:lineRule="auto"/>
        <w:rPr>
          <w:rFonts w:cs="Arial"/>
        </w:rPr>
      </w:pPr>
      <w:r w:rsidRPr="00152EA6">
        <w:rPr>
          <w:rFonts w:cs="Arial"/>
        </w:rPr>
        <w:t>Strontium substi</w:t>
      </w:r>
      <w:r w:rsidR="00620EBE">
        <w:rPr>
          <w:rFonts w:cs="Arial"/>
        </w:rPr>
        <w:t>tutes</w:t>
      </w:r>
      <w:r w:rsidR="00171866">
        <w:rPr>
          <w:rFonts w:cs="Arial"/>
        </w:rPr>
        <w:t xml:space="preserve"> for</w:t>
      </w:r>
      <w:r w:rsidRPr="00152EA6">
        <w:rPr>
          <w:rFonts w:cs="Arial"/>
        </w:rPr>
        <w:t xml:space="preserve"> calcium i</w:t>
      </w:r>
      <w:r w:rsidR="00171866">
        <w:rPr>
          <w:rFonts w:cs="Arial"/>
        </w:rPr>
        <w:t>n</w:t>
      </w:r>
      <w:r w:rsidRPr="00152EA6">
        <w:rPr>
          <w:rFonts w:cs="Arial"/>
        </w:rPr>
        <w:t xml:space="preserve"> the HA structure. The Sr</w:t>
      </w:r>
      <w:r w:rsidRPr="00152EA6">
        <w:rPr>
          <w:rFonts w:cs="Arial"/>
          <w:vertAlign w:val="superscript"/>
        </w:rPr>
        <w:t>2+</w:t>
      </w:r>
      <w:r w:rsidRPr="00152EA6">
        <w:rPr>
          <w:rFonts w:cs="Arial"/>
        </w:rPr>
        <w:t xml:space="preserve"> ion is larger than the Ca</w:t>
      </w:r>
      <w:r w:rsidRPr="00152EA6">
        <w:rPr>
          <w:rFonts w:cs="Arial"/>
          <w:vertAlign w:val="superscript"/>
        </w:rPr>
        <w:t xml:space="preserve">2+ </w:t>
      </w:r>
      <w:r w:rsidRPr="00152EA6">
        <w:rPr>
          <w:rFonts w:cs="Arial"/>
        </w:rPr>
        <w:t xml:space="preserve">ion (0.118 nm and 0.1 nm respectively). </w:t>
      </w:r>
      <w:r w:rsidR="007F2156" w:rsidRPr="00152EA6">
        <w:rPr>
          <w:rFonts w:cs="Arial"/>
        </w:rPr>
        <w:t xml:space="preserve">The inclusion of the larger strontium ion into the lattice may affect the lattice parameters. The alterations in parameters are thought to affect crystallinity and increase solubility, with solubility reported to increase with increasing strontium content </w:t>
      </w:r>
      <w:r w:rsidR="005868C1" w:rsidRPr="00152EA6">
        <w:rPr>
          <w:rFonts w:cs="Arial"/>
        </w:rPr>
        <w:fldChar w:fldCharType="begin"/>
      </w:r>
      <w:r w:rsidR="00C90A74" w:rsidRPr="00152EA6">
        <w:rPr>
          <w:rFonts w:cs="Arial"/>
        </w:rPr>
        <w:instrText xml:space="preserve"> ADDIN EN.CITE &lt;EndNote&gt;&lt;Cite&gt;&lt;Author&gt;Christoffersen&lt;/Author&gt;&lt;Year&gt;1997&lt;/Year&gt;&lt;RecNum&gt;1265&lt;/RecNum&gt;&lt;DisplayText&gt;(Christoffersen et al., 1997)&lt;/DisplayText&gt;&lt;record&gt;&lt;rec-number&gt;1265&lt;/rec-number&gt;&lt;foreign-keys&gt;&lt;key app="EN" db-id="2testz2wlf5wv9evaznvas9rpd0s05wt9e92"&gt;1265&lt;/key&gt;&lt;/foreign-keys&gt;&lt;ref-type name="Journal Article"&gt;17&lt;/ref-type&gt;&lt;contributors&gt;&lt;authors&gt;&lt;author&gt;Christoffersen, J.&lt;/author&gt;&lt;author&gt;Christoffersen, M. R.&lt;/author&gt;&lt;author&gt;Kolthoff, N.&lt;/author&gt;&lt;author&gt;Bärenholdt, O.&lt;/author&gt;&lt;/authors&gt;&lt;/contributors&gt;&lt;titles&gt;&lt;title&gt;Effects of strontium ions on growth and dissolution of hydroxyapatite and on bone mineral detection&lt;/title&gt;&lt;secondary-title&gt;Bone&lt;/secondary-title&gt;&lt;/titles&gt;&lt;periodical&gt;&lt;full-title&gt;Bone&lt;/full-title&gt;&lt;abbr-1&gt;Bone&lt;/abbr-1&gt;&lt;/periodical&gt;&lt;pages&gt;47-54&lt;/pages&gt;&lt;volume&gt;20&lt;/volume&gt;&lt;number&gt;1&lt;/number&gt;&lt;keywords&gt;&lt;keyword&gt;Hydroxyapatite&lt;/keyword&gt;&lt;keyword&gt;Calcium&lt;/keyword&gt;&lt;keyword&gt;Strontium&lt;/keyword&gt;&lt;keyword&gt;Dissolution&lt;/keyword&gt;&lt;keyword&gt;Mineralization&lt;/keyword&gt;&lt;keyword&gt;Osteodensitometry&lt;/keyword&gt;&lt;keyword&gt;DEXA&lt;/keyword&gt;&lt;keyword&gt;FRMD&lt;/keyword&gt;&lt;/keywords&gt;&lt;dates&gt;&lt;year&gt;1997&lt;/year&gt;&lt;/dates&gt;&lt;isbn&gt;8756-3282&lt;/isbn&gt;&lt;urls&gt;&lt;related-urls&gt;&lt;url&gt;http://www.sciencedirect.com/science/article/pii/S875632829600316X&lt;/url&gt;&lt;/related-urls&gt;&lt;/urls&gt;&lt;electronic-resource-num&gt;http://dx.doi.org/10.1016/S8756-3282(96)00316-X&lt;/electronic-resource-num&gt;&lt;/record&gt;&lt;/Cite&gt;&lt;/EndNote&gt;</w:instrText>
      </w:r>
      <w:r w:rsidR="005868C1" w:rsidRPr="00152EA6">
        <w:rPr>
          <w:rFonts w:cs="Arial"/>
        </w:rPr>
        <w:fldChar w:fldCharType="separate"/>
      </w:r>
      <w:r w:rsidR="00C90A74" w:rsidRPr="00152EA6">
        <w:rPr>
          <w:rFonts w:cs="Arial"/>
          <w:noProof/>
        </w:rPr>
        <w:t>(</w:t>
      </w:r>
      <w:hyperlink w:anchor="_ENREF_58" w:tooltip="Christoffersen, 1997 #1265" w:history="1">
        <w:r w:rsidR="002D29A2" w:rsidRPr="00152EA6">
          <w:rPr>
            <w:rFonts w:cs="Arial"/>
            <w:noProof/>
          </w:rPr>
          <w:t xml:space="preserve">Christoffersen </w:t>
        </w:r>
        <w:r w:rsidR="00DA48B1" w:rsidRPr="00DA48B1">
          <w:rPr>
            <w:rFonts w:cs="Arial"/>
            <w:i/>
            <w:noProof/>
          </w:rPr>
          <w:t>et al</w:t>
        </w:r>
        <w:r w:rsidR="002D29A2" w:rsidRPr="00152EA6">
          <w:rPr>
            <w:rFonts w:cs="Arial"/>
            <w:noProof/>
          </w:rPr>
          <w:t>., 1997</w:t>
        </w:r>
      </w:hyperlink>
      <w:r w:rsidR="00C90A74" w:rsidRPr="00152EA6">
        <w:rPr>
          <w:rFonts w:cs="Arial"/>
          <w:noProof/>
        </w:rPr>
        <w:t>)</w:t>
      </w:r>
      <w:r w:rsidR="005868C1" w:rsidRPr="00152EA6">
        <w:rPr>
          <w:rFonts w:cs="Arial"/>
        </w:rPr>
        <w:fldChar w:fldCharType="end"/>
      </w:r>
      <w:r w:rsidR="007F2156" w:rsidRPr="00152EA6">
        <w:rPr>
          <w:rFonts w:cs="Arial"/>
        </w:rPr>
        <w:t>.</w:t>
      </w:r>
      <w:r w:rsidR="00245389" w:rsidRPr="00152EA6">
        <w:rPr>
          <w:rFonts w:cs="Arial"/>
        </w:rPr>
        <w:t xml:space="preserve"> The increased solubility of Sr-HA could facilitate a slow release of Sr</w:t>
      </w:r>
      <w:r w:rsidR="00245389" w:rsidRPr="00152EA6">
        <w:rPr>
          <w:rFonts w:cs="Arial"/>
          <w:vertAlign w:val="superscript"/>
        </w:rPr>
        <w:t>2+</w:t>
      </w:r>
      <w:r w:rsidR="00245389" w:rsidRPr="00152EA6">
        <w:rPr>
          <w:rFonts w:cs="Arial"/>
        </w:rPr>
        <w:t xml:space="preserve"> into the implant site and surrounding tissue, which could increase </w:t>
      </w:r>
      <w:proofErr w:type="spellStart"/>
      <w:r w:rsidR="00245389" w:rsidRPr="00152EA6">
        <w:rPr>
          <w:rFonts w:cs="Arial"/>
        </w:rPr>
        <w:t>osteoblast</w:t>
      </w:r>
      <w:proofErr w:type="spellEnd"/>
      <w:r w:rsidR="00245389" w:rsidRPr="00152EA6">
        <w:rPr>
          <w:rFonts w:cs="Arial"/>
        </w:rPr>
        <w:t xml:space="preserve"> activity. Sr-HA has an improved level of bioactivity over HA due to this release of strontium ions, making it a more desirable material </w:t>
      </w:r>
      <w:r w:rsidR="00245389" w:rsidRPr="00152EA6">
        <w:rPr>
          <w:rFonts w:cs="Arial"/>
          <w:i/>
        </w:rPr>
        <w:t>in vivo</w:t>
      </w:r>
      <w:r w:rsidR="00245389" w:rsidRPr="00152EA6">
        <w:rPr>
          <w:rFonts w:cs="Arial"/>
        </w:rPr>
        <w:t xml:space="preserve"> </w:t>
      </w:r>
      <w:r w:rsidR="005868C1" w:rsidRPr="00152EA6">
        <w:rPr>
          <w:rFonts w:cs="Arial"/>
        </w:rPr>
        <w:fldChar w:fldCharType="begin"/>
      </w:r>
      <w:r w:rsidR="00C90A74" w:rsidRPr="00152EA6">
        <w:rPr>
          <w:rFonts w:cs="Arial"/>
        </w:rPr>
        <w:instrText xml:space="preserve"> ADDIN EN.CITE &lt;EndNote&gt;&lt;Cite&gt;&lt;Author&gt;Curran&lt;/Author&gt;&lt;Year&gt;2011&lt;/Year&gt;&lt;RecNum&gt;1264&lt;/RecNum&gt;&lt;DisplayText&gt;(Curran et al., 2011)&lt;/DisplayText&gt;&lt;record&gt;&lt;rec-number&gt;1264&lt;/rec-number&gt;&lt;foreign-keys&gt;&lt;key app="EN" db-id="2testz2wlf5wv9evaznvas9rpd0s05wt9e92"&gt;1264&lt;/key&gt;&lt;/foreign-keys&gt;&lt;ref-type name="Journal Article"&gt;17&lt;/ref-type&gt;&lt;contributors&gt;&lt;authors&gt;&lt;author&gt;Curran, Declan J.&lt;/author&gt;&lt;author&gt;Fleming, Thomas J.&lt;/author&gt;&lt;author&gt;Towler, Mark R.&lt;/author&gt;&lt;author&gt;Hampshire, Stuart&lt;/author&gt;&lt;/authors&gt;&lt;/contributors&gt;&lt;titles&gt;&lt;title&gt;Mechanical parameters of strontium doped hydroxyapatite sintered using microwave and conventional methods&lt;/title&gt;&lt;secondary-title&gt;Journal of the Mechanical Behavior of Biomedical Materials&lt;/secondary-title&gt;&lt;/titles&gt;&lt;periodical&gt;&lt;full-title&gt;Journal of the Mechanical Behavior of Biomedical Materials&lt;/full-title&gt;&lt;/periodical&gt;&lt;pages&gt;2063-2073&lt;/pages&gt;&lt;volume&gt;4&lt;/volume&gt;&lt;number&gt;8&lt;/number&gt;&lt;keywords&gt;&lt;keyword&gt;Strontium&lt;/keyword&gt;&lt;keyword&gt;Hydroxyapatite&lt;/keyword&gt;&lt;keyword&gt;Microwave&lt;/keyword&gt;&lt;keyword&gt;Sintering&lt;/keyword&gt;&lt;keyword&gt;Decomposition&lt;/keyword&gt;&lt;keyword&gt;Density&lt;/keyword&gt;&lt;keyword&gt;Scherrer&lt;/keyword&gt;&lt;keyword&gt;Mechanical properties&lt;/keyword&gt;&lt;/keywords&gt;&lt;dates&gt;&lt;year&gt;2011&lt;/year&gt;&lt;/dates&gt;&lt;isbn&gt;1751-6161&lt;/isbn&gt;&lt;urls&gt;&lt;related-urls&gt;&lt;url&gt;http://www.sciencedirect.com/science/article/pii/S1751616111001925&lt;/url&gt;&lt;/related-urls&gt;&lt;/urls&gt;&lt;electronic-resource-num&gt;http://dx.doi.org/10.1016/j.jmbbm.2011.07.005&lt;/electronic-resource-num&gt;&lt;/record&gt;&lt;/Cite&gt;&lt;/EndNote&gt;</w:instrText>
      </w:r>
      <w:r w:rsidR="005868C1" w:rsidRPr="00152EA6">
        <w:rPr>
          <w:rFonts w:cs="Arial"/>
        </w:rPr>
        <w:fldChar w:fldCharType="separate"/>
      </w:r>
      <w:r w:rsidR="00C90A74" w:rsidRPr="00152EA6">
        <w:rPr>
          <w:rFonts w:cs="Arial"/>
          <w:noProof/>
        </w:rPr>
        <w:t>(</w:t>
      </w:r>
      <w:hyperlink w:anchor="_ENREF_68" w:tooltip="Curran, 2011 #1264" w:history="1">
        <w:r w:rsidR="002D29A2" w:rsidRPr="00152EA6">
          <w:rPr>
            <w:rFonts w:cs="Arial"/>
            <w:noProof/>
          </w:rPr>
          <w:t xml:space="preserve">Curran </w:t>
        </w:r>
        <w:r w:rsidR="00DA48B1" w:rsidRPr="00DA48B1">
          <w:rPr>
            <w:rFonts w:cs="Arial"/>
            <w:i/>
            <w:noProof/>
          </w:rPr>
          <w:t>et al</w:t>
        </w:r>
        <w:r w:rsidR="002D29A2" w:rsidRPr="00152EA6">
          <w:rPr>
            <w:rFonts w:cs="Arial"/>
            <w:noProof/>
          </w:rPr>
          <w:t>., 2011</w:t>
        </w:r>
      </w:hyperlink>
      <w:r w:rsidR="00C90A74" w:rsidRPr="00152EA6">
        <w:rPr>
          <w:rFonts w:cs="Arial"/>
          <w:noProof/>
        </w:rPr>
        <w:t>)</w:t>
      </w:r>
      <w:r w:rsidR="005868C1" w:rsidRPr="00152EA6">
        <w:rPr>
          <w:rFonts w:cs="Arial"/>
        </w:rPr>
        <w:fldChar w:fldCharType="end"/>
      </w:r>
      <w:r w:rsidR="00245389" w:rsidRPr="00152EA6">
        <w:rPr>
          <w:rFonts w:cs="Arial"/>
        </w:rPr>
        <w:t>. Additionally, the increased solubility of Sr-HA can lead to an increase in Ca</w:t>
      </w:r>
      <w:r w:rsidR="00245389" w:rsidRPr="00152EA6">
        <w:rPr>
          <w:rFonts w:cs="Arial"/>
          <w:vertAlign w:val="superscript"/>
        </w:rPr>
        <w:t xml:space="preserve">2+ </w:t>
      </w:r>
      <w:r w:rsidR="00245389" w:rsidRPr="00152EA6">
        <w:rPr>
          <w:rFonts w:cs="Arial"/>
        </w:rPr>
        <w:t xml:space="preserve">release, </w:t>
      </w:r>
      <w:r w:rsidR="003B5315" w:rsidRPr="00152EA6">
        <w:rPr>
          <w:rFonts w:cs="Arial"/>
        </w:rPr>
        <w:t xml:space="preserve">which may stimulate cell response by activating calcium channels </w:t>
      </w:r>
      <w:r w:rsidR="005868C1" w:rsidRPr="00152EA6">
        <w:rPr>
          <w:rFonts w:cs="Arial"/>
        </w:rPr>
        <w:fldChar w:fldCharType="begin"/>
      </w:r>
      <w:r w:rsidR="00C90A74" w:rsidRPr="00152EA6">
        <w:rPr>
          <w:rFonts w:cs="Arial"/>
        </w:rPr>
        <w:instrText xml:space="preserve"> ADDIN EN.CITE &lt;EndNote&gt;&lt;Cite&gt;&lt;Author&gt;Coulombe&lt;/Author&gt;&lt;Year&gt;2004&lt;/Year&gt;&lt;RecNum&gt;1266&lt;/RecNum&gt;&lt;DisplayText&gt;(Coulombe et al., 2004)&lt;/DisplayText&gt;&lt;record&gt;&lt;rec-number&gt;1266&lt;/rec-number&gt;&lt;foreign-keys&gt;&lt;key app="EN" db-id="2testz2wlf5wv9evaznvas9rpd0s05wt9e92"&gt;1266&lt;/key&gt;&lt;/foreign-keys&gt;&lt;ref-type name="Journal Article"&gt;17&lt;/ref-type&gt;&lt;contributors&gt;&lt;authors&gt;&lt;author&gt;Coulombe, Josée&lt;/author&gt;&lt;author&gt;Faure, Hélène&lt;/author&gt;&lt;author&gt;Robin, Bruno&lt;/author&gt;&lt;author&gt;Ruat, Martial&lt;/author&gt;&lt;/authors&gt;&lt;/contributors&gt;&lt;titles&gt;&lt;title&gt;In vitro effects of strontium ranelate on the extracellular calcium-sensing receptor&lt;/title&gt;&lt;secondary-title&gt;Biochemical and Biophysical Research Communications&lt;/secondary-title&gt;&lt;/titles&gt;&lt;periodical&gt;&lt;full-title&gt;Biochemical and Biophysical Research Communications&lt;/full-title&gt;&lt;/periodical&gt;&lt;pages&gt;1184-1190&lt;/pages&gt;&lt;volume&gt;323&lt;/volume&gt;&lt;number&gt;4&lt;/number&gt;&lt;keywords&gt;&lt;keyword&gt;Calcimimetic&lt;/keyword&gt;&lt;keyword&gt;G-protein-coupled receptor&lt;/keyword&gt;&lt;keyword&gt;Parathyroid hormone&lt;/keyword&gt;&lt;keyword&gt;Divalent cations&lt;/keyword&gt;&lt;/keywords&gt;&lt;dates&gt;&lt;year&gt;2004&lt;/year&gt;&lt;/dates&gt;&lt;isbn&gt;0006-291X&lt;/isbn&gt;&lt;urls&gt;&lt;related-urls&gt;&lt;url&gt;http://www.sciencedirect.com/science/article/pii/S0006291X04020005&lt;/url&gt;&lt;/related-urls&gt;&lt;/urls&gt;&lt;electronic-resource-num&gt;http://dx.doi.org/10.1016/j.bbrc.2004.08.209&lt;/electronic-resource-num&gt;&lt;/record&gt;&lt;/Cite&gt;&lt;/EndNote&gt;</w:instrText>
      </w:r>
      <w:r w:rsidR="005868C1" w:rsidRPr="00152EA6">
        <w:rPr>
          <w:rFonts w:cs="Arial"/>
        </w:rPr>
        <w:fldChar w:fldCharType="separate"/>
      </w:r>
      <w:r w:rsidR="00C90A74" w:rsidRPr="00152EA6">
        <w:rPr>
          <w:rFonts w:cs="Arial"/>
          <w:noProof/>
        </w:rPr>
        <w:t>(</w:t>
      </w:r>
      <w:hyperlink w:anchor="_ENREF_65" w:tooltip="Coulombe, 2004 #1266" w:history="1">
        <w:r w:rsidR="002D29A2" w:rsidRPr="00152EA6">
          <w:rPr>
            <w:rFonts w:cs="Arial"/>
            <w:noProof/>
          </w:rPr>
          <w:t xml:space="preserve">Coulombe </w:t>
        </w:r>
        <w:r w:rsidR="00DA48B1" w:rsidRPr="00DA48B1">
          <w:rPr>
            <w:rFonts w:cs="Arial"/>
            <w:i/>
            <w:noProof/>
          </w:rPr>
          <w:t>et al</w:t>
        </w:r>
        <w:r w:rsidR="002D29A2" w:rsidRPr="00152EA6">
          <w:rPr>
            <w:rFonts w:cs="Arial"/>
            <w:noProof/>
          </w:rPr>
          <w:t>., 2004</w:t>
        </w:r>
      </w:hyperlink>
      <w:r w:rsidR="00C90A74" w:rsidRPr="00152EA6">
        <w:rPr>
          <w:rFonts w:cs="Arial"/>
          <w:noProof/>
        </w:rPr>
        <w:t>)</w:t>
      </w:r>
      <w:r w:rsidR="005868C1" w:rsidRPr="00152EA6">
        <w:rPr>
          <w:rFonts w:cs="Arial"/>
        </w:rPr>
        <w:fldChar w:fldCharType="end"/>
      </w:r>
      <w:r w:rsidR="003B5315" w:rsidRPr="00152EA6">
        <w:rPr>
          <w:rFonts w:cs="Arial"/>
        </w:rPr>
        <w:t xml:space="preserve">. </w:t>
      </w:r>
      <w:r w:rsidR="00245389" w:rsidRPr="00152EA6">
        <w:rPr>
          <w:rFonts w:cs="Arial"/>
        </w:rPr>
        <w:t xml:space="preserve"> </w:t>
      </w:r>
    </w:p>
    <w:p w:rsidR="00253A63" w:rsidRPr="00BA1DE7" w:rsidRDefault="00253A63" w:rsidP="00BA1DE7">
      <w:pPr>
        <w:pStyle w:val="Heading3"/>
        <w:spacing w:line="360" w:lineRule="auto"/>
      </w:pPr>
      <w:bookmarkStart w:id="237" w:name="_Toc424822490"/>
      <w:r w:rsidRPr="007F2622">
        <w:t xml:space="preserve"> </w:t>
      </w:r>
      <w:bookmarkStart w:id="238" w:name="_Toc444002887"/>
      <w:r w:rsidRPr="007F2622">
        <w:t>Hydroxyapatite synthesis</w:t>
      </w:r>
      <w:bookmarkEnd w:id="237"/>
      <w:bookmarkEnd w:id="238"/>
    </w:p>
    <w:p w:rsidR="00253A63" w:rsidRDefault="00253A63" w:rsidP="006542A4">
      <w:pPr>
        <w:suppressAutoHyphens/>
        <w:spacing w:line="360" w:lineRule="auto"/>
        <w:rPr>
          <w:rFonts w:cs="Arial"/>
        </w:rPr>
      </w:pPr>
      <w:r w:rsidRPr="00152EA6">
        <w:rPr>
          <w:rFonts w:cs="Arial"/>
        </w:rPr>
        <w:t>Various methods exist for the synthesis of HA. These include sol-gel, wet precipitation and hydrothermal. The characteristics of HA depends on the synthesis method used</w:t>
      </w:r>
      <w:r w:rsidR="0081595F" w:rsidRPr="00152EA6">
        <w:rPr>
          <w:rFonts w:cs="Arial"/>
        </w:rPr>
        <w:t xml:space="preserve"> </w:t>
      </w:r>
      <w:r w:rsidR="005868C1" w:rsidRPr="00152EA6">
        <w:rPr>
          <w:rFonts w:cs="Arial"/>
        </w:rPr>
        <w:fldChar w:fldCharType="begin">
          <w:fldData xml:space="preserve">PEVuZE5vdGU+PENpdGU+PEF1dGhvcj5MaXU8L0F1dGhvcj48WWVhcj4xOTk3PC9ZZWFyPjxSZWNO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</w:fldData>
        </w:fldChar>
      </w:r>
      <w:r w:rsidR="00BB1FD2">
        <w:rPr>
          <w:rFonts w:cs="Arial"/>
        </w:rPr>
        <w:instrText xml:space="preserve"> ADDIN EN.CITE </w:instrText>
      </w:r>
      <w:r w:rsidR="005868C1">
        <w:rPr>
          <w:rFonts w:cs="Arial"/>
        </w:rPr>
        <w:fldChar w:fldCharType="begin">
          <w:fldData xml:space="preserve">PEVuZE5vdGU+PENpdGU+PEF1dGhvcj5MaXU8L0F1dGhvcj48WWVhcj4xOTk3PC9ZZWFyPjxSZWNO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65" w:tooltip="Liu, 1997 #915" w:history="1">
        <w:r w:rsidR="002D29A2" w:rsidRPr="00152EA6">
          <w:rPr>
            <w:rFonts w:cs="Arial"/>
            <w:noProof/>
          </w:rPr>
          <w:t xml:space="preserve">Liu </w:t>
        </w:r>
        <w:r w:rsidR="00DA48B1" w:rsidRPr="00DA48B1">
          <w:rPr>
            <w:rFonts w:cs="Arial"/>
            <w:i/>
            <w:noProof/>
          </w:rPr>
          <w:t>et al</w:t>
        </w:r>
        <w:r w:rsidR="002D29A2" w:rsidRPr="00152EA6">
          <w:rPr>
            <w:rFonts w:cs="Arial"/>
            <w:noProof/>
          </w:rPr>
          <w:t>., 1997</w:t>
        </w:r>
      </w:hyperlink>
      <w:r w:rsidR="00C6144E" w:rsidRPr="00152EA6">
        <w:rPr>
          <w:rFonts w:cs="Arial"/>
          <w:noProof/>
        </w:rPr>
        <w:t xml:space="preserve">, </w:t>
      </w:r>
      <w:hyperlink w:anchor="_ENREF_172" w:tooltip="Masuda, 1990 #941" w:history="1">
        <w:r w:rsidR="002D29A2" w:rsidRPr="00152EA6">
          <w:rPr>
            <w:rFonts w:cs="Arial"/>
            <w:noProof/>
          </w:rPr>
          <w:t xml:space="preserve">Masuda </w:t>
        </w:r>
        <w:r w:rsidR="00DA48B1" w:rsidRPr="00DA48B1">
          <w:rPr>
            <w:rFonts w:cs="Arial"/>
            <w:i/>
            <w:noProof/>
          </w:rPr>
          <w:t>et al</w:t>
        </w:r>
        <w:r w:rsidR="002D29A2" w:rsidRPr="00152EA6">
          <w:rPr>
            <w:rFonts w:cs="Arial"/>
            <w:noProof/>
          </w:rPr>
          <w:t>., 1990</w:t>
        </w:r>
      </w:hyperlink>
      <w:r w:rsidR="00C6144E" w:rsidRPr="00152EA6">
        <w:rPr>
          <w:rFonts w:cs="Arial"/>
          <w:noProof/>
        </w:rPr>
        <w:t>)</w:t>
      </w:r>
      <w:r w:rsidR="005868C1" w:rsidRPr="00152EA6">
        <w:rPr>
          <w:rFonts w:cs="Arial"/>
        </w:rPr>
        <w:fldChar w:fldCharType="end"/>
      </w:r>
      <w:r w:rsidRPr="00152EA6">
        <w:rPr>
          <w:rFonts w:cs="Arial"/>
        </w:rPr>
        <w:t>. In this work, HA was synthesised using sol-gel and wet p</w:t>
      </w:r>
      <w:r w:rsidR="00BA1DE7">
        <w:rPr>
          <w:rFonts w:cs="Arial"/>
        </w:rPr>
        <w:t>recipitation methods.</w:t>
      </w:r>
    </w:p>
    <w:p w:rsidR="00BA1DE7" w:rsidRPr="00152EA6" w:rsidRDefault="00BA1DE7" w:rsidP="006542A4">
      <w:pPr>
        <w:suppressAutoHyphens/>
        <w:spacing w:line="360" w:lineRule="auto"/>
        <w:rPr>
          <w:rFonts w:cs="Arial"/>
        </w:rPr>
      </w:pPr>
    </w:p>
    <w:p w:rsidR="00253A63" w:rsidRPr="00BA1DE7" w:rsidRDefault="00253A63" w:rsidP="00C7473C">
      <w:pPr>
        <w:spacing w:line="360" w:lineRule="auto"/>
        <w:rPr>
          <w:b/>
        </w:rPr>
      </w:pPr>
      <w:bookmarkStart w:id="239" w:name="_Toc424822491"/>
      <w:bookmarkStart w:id="240" w:name="_Toc428455310"/>
      <w:bookmarkStart w:id="241" w:name="_Toc428456348"/>
      <w:bookmarkStart w:id="242" w:name="_Toc428457097"/>
      <w:bookmarkStart w:id="243" w:name="_Toc428458150"/>
      <w:bookmarkStart w:id="244" w:name="_Toc428521565"/>
      <w:bookmarkStart w:id="245" w:name="_Toc428522014"/>
      <w:r w:rsidRPr="00BA1DE7">
        <w:rPr>
          <w:b/>
        </w:rPr>
        <w:t>Sol-gel synthesis of hydroxyapatite</w:t>
      </w:r>
      <w:bookmarkEnd w:id="239"/>
      <w:bookmarkEnd w:id="240"/>
      <w:bookmarkEnd w:id="241"/>
      <w:bookmarkEnd w:id="242"/>
      <w:bookmarkEnd w:id="243"/>
      <w:bookmarkEnd w:id="244"/>
      <w:bookmarkEnd w:id="245"/>
    </w:p>
    <w:p w:rsidR="00253A63" w:rsidRPr="00152EA6" w:rsidRDefault="00253A63" w:rsidP="00BA1DE7">
      <w:pPr>
        <w:pStyle w:val="Default"/>
        <w:suppressAutoHyphens/>
        <w:spacing w:line="360" w:lineRule="auto"/>
        <w:jc w:val="both"/>
        <w:rPr>
          <w:rFonts w:asciiTheme="minorHAnsi" w:hAnsiTheme="minorHAnsi" w:cs="Arial"/>
        </w:rPr>
      </w:pPr>
      <w:r w:rsidRPr="00152EA6">
        <w:rPr>
          <w:rFonts w:asciiTheme="minorHAnsi" w:hAnsiTheme="minorHAnsi" w:cs="Arial"/>
        </w:rPr>
        <w:t xml:space="preserve">The first work on producing HA by sol-gel synthesis was conducted by Masuda </w:t>
      </w:r>
      <w:r w:rsidR="00DA48B1" w:rsidRPr="00DA48B1">
        <w:rPr>
          <w:rFonts w:asciiTheme="minorHAnsi" w:hAnsiTheme="minorHAnsi" w:cs="Arial"/>
          <w:i/>
        </w:rPr>
        <w:t>et al</w:t>
      </w:r>
      <w:r w:rsidR="0081595F" w:rsidRPr="00152EA6">
        <w:rPr>
          <w:rFonts w:asciiTheme="minorHAnsi" w:hAnsiTheme="minorHAnsi" w:cs="Arial"/>
        </w:rPr>
        <w:t xml:space="preserve"> </w:t>
      </w:r>
      <w:r w:rsidR="005868C1" w:rsidRPr="00152EA6">
        <w:rPr>
          <w:rFonts w:asciiTheme="minorHAnsi" w:hAnsiTheme="minorHAnsi" w:cs="Arial"/>
        </w:rPr>
        <w:fldChar w:fldCharType="begin"/>
      </w:r>
      <w:r w:rsidR="00BB1FD2">
        <w:rPr>
          <w:rFonts w:asciiTheme="minorHAnsi" w:hAnsiTheme="minorHAnsi" w:cs="Arial"/>
        </w:rPr>
        <w:instrText xml:space="preserve"> ADDIN EN.CITE &lt;EndNote&gt;&lt;Cite&gt;&lt;Author&gt;Masuda&lt;/Author&gt;&lt;Year&gt;1990&lt;/Year&gt;&lt;RecNum&gt;941&lt;/RecNum&gt;&lt;DisplayText&gt;(Masuda et al., 1990)&lt;/DisplayText&gt;&lt;record&gt;&lt;rec-number&gt;941&lt;/rec-number&gt;&lt;foreign-keys&gt;&lt;key app="EN" db-id="55avtfztw5wse0ewv2nvz9575xvdvxd20zww"&gt;941&lt;/key&gt;&lt;key app="ENWeb" db-id=""&gt;0&lt;/key&gt;&lt;/foreign-keys&gt;&lt;ref-type name="Journal Article"&gt;17&lt;/ref-type&gt;&lt;contributors&gt;&lt;authors&gt;&lt;author&gt;Masuda, Y&lt;/author&gt;&lt;author&gt;Matubara, K&lt;/author&gt;&lt;author&gt;Sakka, S&lt;/author&gt;&lt;/authors&gt;&lt;/contributors&gt;&lt;titles&gt;&lt;title&gt;Synthesis of Hydroxyapatite From Metal Alkoxides Through Sol--Gel Technique&lt;/title&gt;&lt;secondary-title&gt;Nippon Seramikkusu Kyokai Gakujutsu Ronbunshi(Journal of the Ceramic Society of Japan)(Previously: Yogyo-Kyokai-Shi(Journal of the Ceramic Society of Japan))&lt;/secondary-title&gt;&lt;/titles&gt;&lt;periodical&gt;&lt;full-title&gt;Nippon Seramikkusu Kyokai Gakujutsu Ronbunshi(Journal of the Ceramic Society of Japan)(Previously: Yogyo-Kyokai-Shi(Journal of the Ceramic Society of Japan))&lt;/full-title&gt;&lt;/periodical&gt;&lt;pages&gt;1255-1266&lt;/pages&gt;&lt;volume&gt;98&lt;/volume&gt;&lt;number&gt;11&lt;/number&gt;&lt;dates&gt;&lt;year&gt;1990&lt;/year&gt;&lt;/dates&gt;&lt;isbn&gt;0914-5400&lt;/isbn&gt;&lt;urls&gt;&lt;/urls&gt;&lt;/record&gt;&lt;/Cite&gt;&lt;/EndNote&gt;</w:instrText>
      </w:r>
      <w:r w:rsidR="005868C1" w:rsidRPr="00152EA6">
        <w:rPr>
          <w:rFonts w:asciiTheme="minorHAnsi" w:hAnsiTheme="minorHAnsi" w:cs="Arial"/>
        </w:rPr>
        <w:fldChar w:fldCharType="separate"/>
      </w:r>
      <w:r w:rsidR="00C6144E" w:rsidRPr="00152EA6">
        <w:rPr>
          <w:rFonts w:asciiTheme="minorHAnsi" w:hAnsiTheme="minorHAnsi" w:cs="Arial"/>
          <w:noProof/>
        </w:rPr>
        <w:t>(</w:t>
      </w:r>
      <w:hyperlink w:anchor="_ENREF_172" w:tooltip="Masuda, 1990 #941" w:history="1">
        <w:r w:rsidR="002D29A2" w:rsidRPr="00152EA6">
          <w:rPr>
            <w:rFonts w:asciiTheme="minorHAnsi" w:hAnsiTheme="minorHAnsi" w:cs="Arial"/>
            <w:noProof/>
          </w:rPr>
          <w:t xml:space="preserve">Masuda </w:t>
        </w:r>
        <w:r w:rsidR="00DA48B1" w:rsidRPr="00DA48B1">
          <w:rPr>
            <w:rFonts w:asciiTheme="minorHAnsi" w:hAnsiTheme="minorHAnsi" w:cs="Arial"/>
            <w:i/>
            <w:noProof/>
          </w:rPr>
          <w:t>et al</w:t>
        </w:r>
        <w:r w:rsidR="002D29A2" w:rsidRPr="00152EA6">
          <w:rPr>
            <w:rFonts w:asciiTheme="minorHAnsi" w:hAnsiTheme="minorHAnsi" w:cs="Arial"/>
            <w:noProof/>
          </w:rPr>
          <w:t>., 1990</w:t>
        </w:r>
      </w:hyperlink>
      <w:r w:rsidR="00C6144E"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 Sol-gel produced HA powders have molecular-level mixing and thus tend to have better stoichiometric ratios and better chemical homogeneity than those prepared by other ro</w:t>
      </w:r>
      <w:r w:rsidR="00620EBE">
        <w:rPr>
          <w:rFonts w:asciiTheme="minorHAnsi" w:hAnsiTheme="minorHAnsi" w:cs="Arial"/>
        </w:rPr>
        <w:t>utes such as hydrothermal</w:t>
      </w:r>
      <w:r w:rsidR="00C3589F">
        <w:rPr>
          <w:rFonts w:asciiTheme="minorHAnsi" w:hAnsiTheme="minorHAnsi" w:cs="Arial"/>
        </w:rPr>
        <w:t xml:space="preserve"> synthesis</w:t>
      </w:r>
      <w:r w:rsidR="00620EBE">
        <w:rPr>
          <w:rFonts w:asciiTheme="minorHAnsi" w:hAnsiTheme="minorHAnsi" w:cs="Arial"/>
        </w:rPr>
        <w:t>. These</w:t>
      </w:r>
      <w:r w:rsidRPr="00152EA6">
        <w:rPr>
          <w:rFonts w:asciiTheme="minorHAnsi" w:hAnsiTheme="minorHAnsi" w:cs="Arial"/>
        </w:rPr>
        <w:t xml:space="preserve"> can produce HA powders with </w:t>
      </w:r>
      <w:proofErr w:type="spellStart"/>
      <w:r w:rsidRPr="00152EA6">
        <w:rPr>
          <w:rFonts w:asciiTheme="minorHAnsi" w:hAnsiTheme="minorHAnsi" w:cs="Arial"/>
        </w:rPr>
        <w:t>cal</w:t>
      </w:r>
      <w:r w:rsidR="00DE3002" w:rsidRPr="00152EA6">
        <w:rPr>
          <w:rFonts w:asciiTheme="minorHAnsi" w:hAnsiTheme="minorHAnsi" w:cs="Arial"/>
        </w:rPr>
        <w:t>cium</w:t>
      </w:r>
      <w:proofErr w:type="gramStart"/>
      <w:r w:rsidR="00DE3002" w:rsidRPr="00152EA6">
        <w:rPr>
          <w:rFonts w:asciiTheme="minorHAnsi" w:hAnsiTheme="minorHAnsi" w:cs="Arial"/>
        </w:rPr>
        <w:t>:phosphate</w:t>
      </w:r>
      <w:proofErr w:type="spellEnd"/>
      <w:proofErr w:type="gramEnd"/>
      <w:r w:rsidR="00DE3002" w:rsidRPr="00152EA6">
        <w:rPr>
          <w:rFonts w:asciiTheme="minorHAnsi" w:hAnsiTheme="minorHAnsi" w:cs="Arial"/>
        </w:rPr>
        <w:t xml:space="preserve"> ratios below that of the idea</w:t>
      </w:r>
      <w:r w:rsidR="009112B9">
        <w:rPr>
          <w:rFonts w:asciiTheme="minorHAnsi" w:hAnsiTheme="minorHAnsi" w:cs="Arial"/>
        </w:rPr>
        <w:t>l</w:t>
      </w:r>
      <w:r w:rsidR="00DE3002" w:rsidRPr="00152EA6">
        <w:rPr>
          <w:rFonts w:asciiTheme="minorHAnsi" w:hAnsiTheme="minorHAnsi" w:cs="Arial"/>
        </w:rPr>
        <w:t xml:space="preserve"> stoichiometric</w:t>
      </w:r>
      <w:r w:rsidRPr="00152EA6">
        <w:rPr>
          <w:rFonts w:asciiTheme="minorHAnsi" w:hAnsiTheme="minorHAnsi" w:cs="Arial"/>
        </w:rPr>
        <w:t xml:space="preserve"> value of 1.67, which is achievable by sol-gel synthesis</w:t>
      </w:r>
      <w:r w:rsidR="0081595F" w:rsidRPr="00152EA6">
        <w:rPr>
          <w:rFonts w:asciiTheme="minorHAnsi" w:hAnsiTheme="minorHAnsi" w:cs="Arial"/>
        </w:rPr>
        <w:t xml:space="preserve"> </w:t>
      </w:r>
      <w:r w:rsidR="005868C1" w:rsidRPr="00152EA6">
        <w:rPr>
          <w:rFonts w:asciiTheme="minorHAnsi" w:hAnsiTheme="minorHAnsi" w:cs="Arial"/>
        </w:rPr>
        <w:lastRenderedPageBreak/>
        <w:fldChar w:fldCharType="begin">
          <w:fldData xml:space="preserve">PEVuZE5vdGU+PENpdGU+PEF1dGhvcj5Zb3NoaW11cmE8L0F1dGhvcj48WWVhcj4xOTk0PC9ZZWFy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=
</w:fldData>
        </w:fldChar>
      </w:r>
      <w:r w:rsidR="00BB1FD2">
        <w:rPr>
          <w:rFonts w:asciiTheme="minorHAnsi" w:hAnsiTheme="minorHAnsi" w:cs="Arial"/>
        </w:rPr>
        <w:instrText xml:space="preserve"> ADDIN EN.CITE </w:instrText>
      </w:r>
      <w:r w:rsidR="005868C1">
        <w:rPr>
          <w:rFonts w:asciiTheme="minorHAnsi" w:hAnsiTheme="minorHAnsi" w:cs="Arial"/>
        </w:rPr>
        <w:fldChar w:fldCharType="begin">
          <w:fldData xml:space="preserve">PEVuZE5vdGU+PENpdGU+PEF1dGhvcj5Zb3NoaW11cmE8L0F1dGhvcj48WWVhcj4xOTk0PC9ZZWFy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=
</w:fldData>
        </w:fldChar>
      </w:r>
      <w:r w:rsidR="00BB1FD2">
        <w:rPr>
          <w:rFonts w:asciiTheme="minorHAnsi" w:hAnsiTheme="minorHAnsi" w:cs="Arial"/>
        </w:rPr>
        <w:instrText xml:space="preserve"> ADDIN EN.CITE.DATA </w:instrText>
      </w:r>
      <w:r w:rsidR="005868C1">
        <w:rPr>
          <w:rFonts w:asciiTheme="minorHAnsi" w:hAnsiTheme="minorHAnsi" w:cs="Arial"/>
        </w:rPr>
      </w:r>
      <w:r w:rsidR="005868C1">
        <w:rPr>
          <w:rFonts w:asciiTheme="minorHAnsi" w:hAnsiTheme="minorHAnsi" w:cs="Arial"/>
        </w:rPr>
        <w:fldChar w:fldCharType="end"/>
      </w:r>
      <w:r w:rsidR="005868C1" w:rsidRPr="00152EA6">
        <w:rPr>
          <w:rFonts w:asciiTheme="minorHAnsi" w:hAnsiTheme="minorHAnsi" w:cs="Arial"/>
        </w:rPr>
      </w:r>
      <w:r w:rsidR="005868C1" w:rsidRPr="00152EA6">
        <w:rPr>
          <w:rFonts w:asciiTheme="minorHAnsi" w:hAnsiTheme="minorHAnsi" w:cs="Arial"/>
        </w:rPr>
        <w:fldChar w:fldCharType="separate"/>
      </w:r>
      <w:r w:rsidR="00C6144E" w:rsidRPr="00152EA6">
        <w:rPr>
          <w:rFonts w:asciiTheme="minorHAnsi" w:hAnsiTheme="minorHAnsi" w:cs="Arial"/>
          <w:noProof/>
        </w:rPr>
        <w:t>(</w:t>
      </w:r>
      <w:hyperlink w:anchor="_ENREF_270" w:tooltip="Yoshimura, 1994 #1213" w:history="1">
        <w:r w:rsidR="002D29A2" w:rsidRPr="00152EA6">
          <w:rPr>
            <w:rFonts w:asciiTheme="minorHAnsi" w:hAnsiTheme="minorHAnsi" w:cs="Arial"/>
            <w:noProof/>
          </w:rPr>
          <w:t xml:space="preserve">Yoshimura </w:t>
        </w:r>
        <w:r w:rsidR="00DA48B1" w:rsidRPr="00DA48B1">
          <w:rPr>
            <w:rFonts w:asciiTheme="minorHAnsi" w:hAnsiTheme="minorHAnsi" w:cs="Arial"/>
            <w:i/>
            <w:noProof/>
          </w:rPr>
          <w:t>et al</w:t>
        </w:r>
        <w:r w:rsidR="002D29A2" w:rsidRPr="00152EA6">
          <w:rPr>
            <w:rFonts w:asciiTheme="minorHAnsi" w:hAnsiTheme="minorHAnsi" w:cs="Arial"/>
            <w:noProof/>
          </w:rPr>
          <w:t>., 1994</w:t>
        </w:r>
      </w:hyperlink>
      <w:r w:rsidR="00C6144E" w:rsidRPr="00152EA6">
        <w:rPr>
          <w:rFonts w:asciiTheme="minorHAnsi" w:hAnsiTheme="minorHAnsi" w:cs="Arial"/>
          <w:noProof/>
        </w:rPr>
        <w:t xml:space="preserve">, </w:t>
      </w:r>
      <w:hyperlink w:anchor="_ENREF_163" w:tooltip="Liu, 2001 #239" w:history="1">
        <w:r w:rsidR="002D29A2" w:rsidRPr="00152EA6">
          <w:rPr>
            <w:rFonts w:asciiTheme="minorHAnsi" w:hAnsiTheme="minorHAnsi" w:cs="Arial"/>
            <w:noProof/>
          </w:rPr>
          <w:t xml:space="preserve">Liu </w:t>
        </w:r>
        <w:r w:rsidR="00DA48B1" w:rsidRPr="00DA48B1">
          <w:rPr>
            <w:rFonts w:asciiTheme="minorHAnsi" w:hAnsiTheme="minorHAnsi" w:cs="Arial"/>
            <w:i/>
            <w:noProof/>
          </w:rPr>
          <w:t>et al</w:t>
        </w:r>
        <w:r w:rsidR="002D29A2" w:rsidRPr="00152EA6">
          <w:rPr>
            <w:rFonts w:asciiTheme="minorHAnsi" w:hAnsiTheme="minorHAnsi" w:cs="Arial"/>
            <w:noProof/>
          </w:rPr>
          <w:t>., 2001</w:t>
        </w:r>
      </w:hyperlink>
      <w:r w:rsidR="00C6144E"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 Ca</w:t>
      </w:r>
      <w:proofErr w:type="gramStart"/>
      <w:r w:rsidRPr="00152EA6">
        <w:rPr>
          <w:rFonts w:asciiTheme="minorHAnsi" w:hAnsiTheme="minorHAnsi" w:cs="Arial"/>
        </w:rPr>
        <w:t>:P</w:t>
      </w:r>
      <w:proofErr w:type="gramEnd"/>
      <w:r w:rsidRPr="00152EA6">
        <w:rPr>
          <w:rFonts w:asciiTheme="minorHAnsi" w:hAnsiTheme="minorHAnsi" w:cs="Arial"/>
        </w:rPr>
        <w:t xml:space="preserve"> ratios greater than 1.67 suggest the presence of calcium oxide (</w:t>
      </w:r>
      <w:proofErr w:type="spellStart"/>
      <w:r w:rsidRPr="00152EA6">
        <w:rPr>
          <w:rFonts w:asciiTheme="minorHAnsi" w:hAnsiTheme="minorHAnsi" w:cs="Arial"/>
        </w:rPr>
        <w:t>CaO</w:t>
      </w:r>
      <w:proofErr w:type="spellEnd"/>
      <w:r w:rsidRPr="00152EA6">
        <w:rPr>
          <w:rFonts w:asciiTheme="minorHAnsi" w:hAnsiTheme="minorHAnsi" w:cs="Arial"/>
        </w:rPr>
        <w:t>) in the sample. In natural HA, this value is not commonly observed as small amounts of other elements such as carbon, nitrogen and iron are incorporated into the structure</w:t>
      </w:r>
      <w:r w:rsidR="006B4BC3" w:rsidRPr="00152EA6">
        <w:rPr>
          <w:rFonts w:asciiTheme="minorHAnsi" w:hAnsiTheme="minorHAnsi" w:cs="Arial"/>
        </w:rPr>
        <w:t xml:space="preserve"> </w:t>
      </w:r>
      <w:r w:rsidR="005868C1" w:rsidRPr="00152EA6">
        <w:rPr>
          <w:rFonts w:asciiTheme="minorHAnsi" w:hAnsiTheme="minorHAnsi" w:cs="Arial"/>
        </w:rPr>
        <w:fldChar w:fldCharType="begin"/>
      </w:r>
      <w:r w:rsidR="00BB1FD2">
        <w:rPr>
          <w:rFonts w:asciiTheme="minorHAnsi" w:hAnsiTheme="minorHAnsi" w:cs="Arial"/>
        </w:rPr>
        <w:instrText xml:space="preserve"> ADDIN EN.CITE &lt;EndNote&gt;&lt;Cite&gt;&lt;Author&gt;Vazquez&lt;/Author&gt;&lt;Year&gt;2005&lt;/Year&gt;&lt;RecNum&gt;1167&lt;/RecNum&gt;&lt;DisplayText&gt;(Vazquez, 2005)&lt;/DisplayText&gt;&lt;record&gt;&lt;rec-number&gt;1167&lt;/rec-number&gt;&lt;foreign-keys&gt;&lt;key app="EN" db-id="55avtfztw5wse0ewv2nvz9575xvdvxd20zww"&gt;1167&lt;/key&gt;&lt;key app="ENWeb" db-id=""&gt;0&lt;/key&gt;&lt;/foreign-keys&gt;&lt;ref-type name="Journal Article"&gt;17&lt;/ref-type&gt;&lt;contributors&gt;&lt;authors&gt;&lt;author&gt;Vazquez, CP Barba, N Munguia&lt;/author&gt;&lt;/authors&gt;&lt;/contributors&gt;&lt;titles&gt;&lt;title&gt;Stoichiometric hydroxyapatite obtained by precipitation and sol gel processes&lt;/title&gt;&lt;secondary-title&gt;Revista Mexicana De Fisica &lt;/secondary-title&gt;&lt;/titles&gt;&lt;periodical&gt;&lt;full-title&gt;Revista Mexicana De Fisica&lt;/full-title&gt;&lt;/periodical&gt;&lt;pages&gt;284-293&lt;/pages&gt;&lt;volume&gt;51&lt;/volume&gt;&lt;section&gt;284&lt;/section&gt;&lt;dates&gt;&lt;year&gt;2005&lt;/year&gt;&lt;/dates&gt;&lt;urls&gt;&lt;/urls&gt;&lt;/record&gt;&lt;/Cite&gt;&lt;/EndNote&gt;</w:instrText>
      </w:r>
      <w:r w:rsidR="005868C1" w:rsidRPr="00152EA6">
        <w:rPr>
          <w:rFonts w:asciiTheme="minorHAnsi" w:hAnsiTheme="minorHAnsi" w:cs="Arial"/>
        </w:rPr>
        <w:fldChar w:fldCharType="separate"/>
      </w:r>
      <w:r w:rsidR="00C35D7B" w:rsidRPr="00152EA6">
        <w:rPr>
          <w:rFonts w:asciiTheme="minorHAnsi" w:hAnsiTheme="minorHAnsi" w:cs="Arial"/>
          <w:noProof/>
        </w:rPr>
        <w:t>(</w:t>
      </w:r>
      <w:hyperlink w:anchor="_ENREF_250" w:tooltip="Vazquez, 2005 #1167" w:history="1">
        <w:r w:rsidR="002D29A2" w:rsidRPr="00152EA6">
          <w:rPr>
            <w:rFonts w:asciiTheme="minorHAnsi" w:hAnsiTheme="minorHAnsi" w:cs="Arial"/>
            <w:noProof/>
          </w:rPr>
          <w:t>Vazquez, 2005</w:t>
        </w:r>
      </w:hyperlink>
      <w:r w:rsidR="00C35D7B"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w:t>
      </w:r>
    </w:p>
    <w:p w:rsidR="00253A63" w:rsidRPr="00152EA6" w:rsidRDefault="00253A63" w:rsidP="006542A4">
      <w:pPr>
        <w:pStyle w:val="Default"/>
        <w:suppressAutoHyphens/>
        <w:spacing w:line="360" w:lineRule="auto"/>
        <w:jc w:val="both"/>
        <w:rPr>
          <w:rFonts w:asciiTheme="minorHAnsi" w:hAnsiTheme="minorHAnsi" w:cs="Arial"/>
        </w:rPr>
      </w:pPr>
    </w:p>
    <w:p w:rsidR="00253A63" w:rsidRPr="00152EA6" w:rsidRDefault="00253A63" w:rsidP="006542A4">
      <w:pPr>
        <w:pStyle w:val="Default"/>
        <w:suppressAutoHyphens/>
        <w:spacing w:line="360" w:lineRule="auto"/>
        <w:jc w:val="both"/>
        <w:rPr>
          <w:rFonts w:asciiTheme="minorHAnsi" w:hAnsiTheme="minorHAnsi" w:cs="Arial"/>
        </w:rPr>
      </w:pPr>
      <w:r w:rsidRPr="00152EA6">
        <w:rPr>
          <w:rFonts w:asciiTheme="minorHAnsi" w:hAnsiTheme="minorHAnsi" w:cs="Arial"/>
        </w:rPr>
        <w:t>Hydrolysis and polymerisation are the two chemical reactions involved in the sol-gel process. In the gel phase, clusters grow by the condensation of polymers or aggregations of particles until clusters collide with one another. The gel, which is a single giant cluster, is formed by links between the different clusters. The gel has been described as being a solid skeleton which encloses a continuous liquid phase</w:t>
      </w:r>
      <w:r w:rsidR="006F64B6" w:rsidRPr="00152EA6">
        <w:rPr>
          <w:rFonts w:asciiTheme="minorHAnsi" w:hAnsiTheme="minorHAnsi" w:cs="Arial"/>
        </w:rPr>
        <w:t xml:space="preserve"> </w:t>
      </w:r>
      <w:r w:rsidR="005868C1" w:rsidRPr="00152EA6">
        <w:rPr>
          <w:rFonts w:asciiTheme="minorHAnsi" w:hAnsiTheme="minorHAnsi" w:cs="Arial"/>
        </w:rPr>
        <w:fldChar w:fldCharType="begin"/>
      </w:r>
      <w:r w:rsidR="00BB1FD2">
        <w:rPr>
          <w:rFonts w:asciiTheme="minorHAnsi" w:hAnsiTheme="minorHAnsi" w:cs="Arial"/>
        </w:rPr>
        <w:instrText xml:space="preserve"> ADDIN EN.CITE &lt;EndNote&gt;&lt;Cite&gt;&lt;Author&gt;Klein&lt;/Author&gt;&lt;Year&gt;1988&lt;/Year&gt;&lt;RecNum&gt;847&lt;/RecNum&gt;&lt;DisplayText&gt;(Klein, 1988)&lt;/DisplayText&gt;&lt;record&gt;&lt;rec-number&gt;847&lt;/rec-number&gt;&lt;foreign-keys&gt;&lt;key app="EN" db-id="55avtfztw5wse0ewv2nvz9575xvdvxd20zww"&gt;847&lt;/key&gt;&lt;key app="ENWeb" db-id=""&gt;0&lt;/key&gt;&lt;/foreign-keys&gt;&lt;ref-type name="Book Section"&gt;5&lt;/ref-type&gt;&lt;contributors&gt;&lt;authors&gt;&lt;author&gt;LC Klein&lt;/author&gt;&lt;/authors&gt;&lt;secondary-authors&gt;&lt;author&gt;LC Klein&lt;/author&gt;&lt;/secondary-authors&gt;&lt;/contributors&gt;&lt;titles&gt;&lt;title&gt;Multicomponent glasses from the sol-gel process&lt;/title&gt;&lt;secondary-title&gt;Sol-gel technology for thin films, fibers, preforms, electronics and speciality shapes&lt;/secondary-title&gt;&lt;/titles&gt;&lt;pages&gt;428&lt;/pages&gt;&lt;number&gt;Pollution TEchnology Review&lt;/number&gt;&lt;section&gt;1&lt;/section&gt;&lt;dates&gt;&lt;year&gt;1988&lt;/year&gt;&lt;/dates&gt;&lt;publisher&gt;William Andrew&lt;/publisher&gt;&lt;isbn&gt;978-0-8155-1154-0&lt;/isbn&gt;&lt;urls&gt;&lt;/urls&gt;&lt;/record&gt;&lt;/Cite&gt;&lt;/EndNote&gt;</w:instrText>
      </w:r>
      <w:r w:rsidR="005868C1" w:rsidRPr="00152EA6">
        <w:rPr>
          <w:rFonts w:asciiTheme="minorHAnsi" w:hAnsiTheme="minorHAnsi" w:cs="Arial"/>
        </w:rPr>
        <w:fldChar w:fldCharType="separate"/>
      </w:r>
      <w:r w:rsidR="0051136D" w:rsidRPr="00152EA6">
        <w:rPr>
          <w:rFonts w:asciiTheme="minorHAnsi" w:hAnsiTheme="minorHAnsi" w:cs="Arial"/>
          <w:noProof/>
        </w:rPr>
        <w:t>(</w:t>
      </w:r>
      <w:hyperlink w:anchor="_ENREF_148" w:tooltip="Klein, 1988 #847" w:history="1">
        <w:r w:rsidR="002D29A2" w:rsidRPr="00152EA6">
          <w:rPr>
            <w:rFonts w:asciiTheme="minorHAnsi" w:hAnsiTheme="minorHAnsi" w:cs="Arial"/>
            <w:noProof/>
          </w:rPr>
          <w:t>Klein, 1988</w:t>
        </w:r>
      </w:hyperlink>
      <w:r w:rsidR="0051136D"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 xml:space="preserve">. </w:t>
      </w:r>
    </w:p>
    <w:p w:rsidR="00253A63" w:rsidRPr="00152EA6" w:rsidRDefault="00253A63" w:rsidP="006542A4">
      <w:pPr>
        <w:pStyle w:val="Default"/>
        <w:suppressAutoHyphens/>
        <w:spacing w:line="360" w:lineRule="auto"/>
        <w:jc w:val="both"/>
        <w:rPr>
          <w:rFonts w:asciiTheme="minorHAnsi" w:hAnsiTheme="minorHAnsi" w:cs="Arial"/>
        </w:rPr>
      </w:pPr>
    </w:p>
    <w:p w:rsidR="00253A63" w:rsidRDefault="00253A63" w:rsidP="006542A4">
      <w:pPr>
        <w:pStyle w:val="Default"/>
        <w:suppressAutoHyphens/>
        <w:spacing w:line="360" w:lineRule="auto"/>
        <w:jc w:val="both"/>
        <w:rPr>
          <w:rFonts w:asciiTheme="minorHAnsi" w:hAnsiTheme="minorHAnsi" w:cs="Arial"/>
        </w:rPr>
      </w:pPr>
      <w:r w:rsidRPr="00152EA6">
        <w:rPr>
          <w:rFonts w:asciiTheme="minorHAnsi" w:hAnsiTheme="minorHAnsi" w:cs="Arial"/>
        </w:rPr>
        <w:t xml:space="preserve">When the rate of hydrolysis is less than the rate of polymerisation, hydroxides form by nucleation and growth. Nucleation occurs relatively infrequently whilst growth occurs more rapidly. In the first stage of growth, HA </w:t>
      </w:r>
      <w:proofErr w:type="spellStart"/>
      <w:r w:rsidRPr="00152EA6">
        <w:rPr>
          <w:rFonts w:asciiTheme="minorHAnsi" w:hAnsiTheme="minorHAnsi" w:cs="Arial"/>
        </w:rPr>
        <w:t>nanocrystallites</w:t>
      </w:r>
      <w:proofErr w:type="spellEnd"/>
      <w:r w:rsidRPr="00152EA6">
        <w:rPr>
          <w:rFonts w:asciiTheme="minorHAnsi" w:hAnsiTheme="minorHAnsi" w:cs="Arial"/>
        </w:rPr>
        <w:t xml:space="preserve"> are formed by nucleation and growth. Aggregation of elemental </w:t>
      </w:r>
      <w:proofErr w:type="spellStart"/>
      <w:r w:rsidRPr="00152EA6">
        <w:rPr>
          <w:rFonts w:asciiTheme="minorHAnsi" w:hAnsiTheme="minorHAnsi" w:cs="Arial"/>
        </w:rPr>
        <w:t>nanocrystals</w:t>
      </w:r>
      <w:proofErr w:type="spellEnd"/>
      <w:r w:rsidRPr="00152EA6">
        <w:rPr>
          <w:rFonts w:asciiTheme="minorHAnsi" w:hAnsiTheme="minorHAnsi" w:cs="Arial"/>
        </w:rPr>
        <w:t xml:space="preserve"> occurs by molecular attraction</w:t>
      </w:r>
      <w:r w:rsidR="000B6797">
        <w:rPr>
          <w:rFonts w:asciiTheme="minorHAnsi" w:hAnsiTheme="minorHAnsi" w:cs="Arial"/>
        </w:rPr>
        <w:t xml:space="preserve">, resulting </w:t>
      </w:r>
      <w:r w:rsidRPr="00152EA6">
        <w:rPr>
          <w:rFonts w:asciiTheme="minorHAnsi" w:hAnsiTheme="minorHAnsi" w:cs="Arial"/>
        </w:rPr>
        <w:t>in</w:t>
      </w:r>
      <w:r w:rsidR="000B6797">
        <w:rPr>
          <w:rFonts w:asciiTheme="minorHAnsi" w:hAnsiTheme="minorHAnsi" w:cs="Arial"/>
        </w:rPr>
        <w:t xml:space="preserve"> the</w:t>
      </w:r>
      <w:r w:rsidRPr="00152EA6">
        <w:rPr>
          <w:rFonts w:asciiTheme="minorHAnsi" w:hAnsiTheme="minorHAnsi" w:cs="Arial"/>
        </w:rPr>
        <w:t xml:space="preserve"> minimisation of the surface free energy</w:t>
      </w:r>
      <w:r w:rsidR="0081595F" w:rsidRPr="00152EA6">
        <w:rPr>
          <w:rFonts w:asciiTheme="minorHAnsi" w:hAnsiTheme="minorHAnsi" w:cs="Arial"/>
        </w:rPr>
        <w:t xml:space="preserve"> </w:t>
      </w:r>
      <w:r w:rsidR="005868C1" w:rsidRPr="00152EA6">
        <w:rPr>
          <w:rFonts w:asciiTheme="minorHAnsi" w:hAnsiTheme="minorHAnsi" w:cs="Arial"/>
        </w:rPr>
        <w:fldChar w:fldCharType="begin"/>
      </w:r>
      <w:r w:rsidR="00BB1FD2">
        <w:rPr>
          <w:rFonts w:asciiTheme="minorHAnsi" w:hAnsiTheme="minorHAnsi" w:cs="Arial"/>
        </w:rPr>
        <w:instrText xml:space="preserve"> ADDIN EN.CITE &lt;EndNote&gt;&lt;Cite&gt;&lt;Author&gt;Gomez-Morales&lt;/Author&gt;&lt;Year&gt;2001&lt;/Year&gt;&lt;RecNum&gt;777&lt;/RecNum&gt;&lt;DisplayText&gt;(Gomez-Morales et al., 2001)&lt;/DisplayText&gt;&lt;record&gt;&lt;rec-number&gt;777&lt;/rec-number&gt;&lt;foreign-keys&gt;&lt;key app="EN" db-id="55avtfztw5wse0ewv2nvz9575xvdvxd20zww"&gt;777&lt;/key&gt;&lt;key app="ENWeb" db-id=""&gt;0&lt;/key&gt;&lt;/foreign-keys&gt;&lt;ref-type name="Journal Article"&gt;17&lt;/ref-type&gt;&lt;contributors&gt;&lt;authors&gt;&lt;author&gt;Gomez-Morales, J.&lt;/author&gt;&lt;author&gt;Torrent-Burgues, J.&lt;/author&gt;&lt;author&gt;Rodriguez-Clemente, R.&lt;/author&gt;&lt;/authors&gt;&lt;/contributors&gt;&lt;titles&gt;&lt;title&gt;Crystal Size Distribution of Hydroxyapatite Precipitated in a MSMPR Reactor&lt;/title&gt;&lt;secondary-title&gt;Crystal Research and Technology&lt;/secondary-title&gt;&lt;/titles&gt;&lt;periodical&gt;&lt;full-title&gt;Crystal Research and Technology&lt;/full-title&gt;&lt;/periodical&gt;&lt;pages&gt;1065-1074&lt;/pages&gt;&lt;volume&gt;36&lt;/volume&gt;&lt;number&gt;8-10&lt;/number&gt;&lt;keywords&gt;&lt;keyword&gt;hydroxyapatite&lt;/keyword&gt;&lt;keyword&gt;continuous precipitation&lt;/keyword&gt;&lt;keyword&gt;precipitation mechanism&lt;/keyword&gt;&lt;/keywords&gt;&lt;dates&gt;&lt;year&gt;2001&lt;/year&gt;&lt;/dates&gt;&lt;publisher&gt;WILEY-VCH Verlag Berlin GmbH&lt;/publisher&gt;&lt;isbn&gt;1521-4079&lt;/isbn&gt;&lt;urls&gt;&lt;related-urls&gt;&lt;url&gt;http://dx.doi.org/10.1002/1521-4079(200110)36:8/10&amp;lt;1065::AID-CRAT1065&amp;gt;3.0.CO;2-G&lt;/url&gt;&lt;/related-urls&gt;&lt;/urls&gt;&lt;electronic-resource-num&gt;10.1002/1521-4079(200110)36:8/10&amp;lt;1065::aid-crat1065&amp;gt;3.0.co;2-g&lt;/electronic-resource-num&gt;&lt;/record&gt;&lt;/Cite&gt;&lt;/EndNote&gt;</w:instrText>
      </w:r>
      <w:r w:rsidR="005868C1" w:rsidRPr="00152EA6">
        <w:rPr>
          <w:rFonts w:asciiTheme="minorHAnsi" w:hAnsiTheme="minorHAnsi" w:cs="Arial"/>
        </w:rPr>
        <w:fldChar w:fldCharType="separate"/>
      </w:r>
      <w:r w:rsidR="00C6144E" w:rsidRPr="00152EA6">
        <w:rPr>
          <w:rFonts w:asciiTheme="minorHAnsi" w:hAnsiTheme="minorHAnsi" w:cs="Arial"/>
          <w:noProof/>
        </w:rPr>
        <w:t>(</w:t>
      </w:r>
      <w:hyperlink w:anchor="_ENREF_97" w:tooltip="Gomez-Morales, 2001 #777" w:history="1">
        <w:r w:rsidR="002D29A2" w:rsidRPr="00152EA6">
          <w:rPr>
            <w:rFonts w:asciiTheme="minorHAnsi" w:hAnsiTheme="minorHAnsi" w:cs="Arial"/>
            <w:noProof/>
          </w:rPr>
          <w:t xml:space="preserve">Gomez-Morales </w:t>
        </w:r>
        <w:r w:rsidR="00DA48B1" w:rsidRPr="00DA48B1">
          <w:rPr>
            <w:rFonts w:asciiTheme="minorHAnsi" w:hAnsiTheme="minorHAnsi" w:cs="Arial"/>
            <w:i/>
            <w:noProof/>
          </w:rPr>
          <w:t>et al</w:t>
        </w:r>
        <w:r w:rsidR="002D29A2" w:rsidRPr="00152EA6">
          <w:rPr>
            <w:rFonts w:asciiTheme="minorHAnsi" w:hAnsiTheme="minorHAnsi" w:cs="Arial"/>
            <w:noProof/>
          </w:rPr>
          <w:t>., 2001</w:t>
        </w:r>
      </w:hyperlink>
      <w:r w:rsidR="00C6144E"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 Furthe</w:t>
      </w:r>
      <w:r w:rsidR="000B6797">
        <w:rPr>
          <w:rFonts w:asciiTheme="minorHAnsi" w:hAnsiTheme="minorHAnsi" w:cs="Arial"/>
        </w:rPr>
        <w:t>r crystal growth, at a constant</w:t>
      </w:r>
      <w:r w:rsidRPr="00152EA6">
        <w:rPr>
          <w:rFonts w:asciiTheme="minorHAnsi" w:hAnsiTheme="minorHAnsi" w:cs="Arial"/>
        </w:rPr>
        <w:t xml:space="preserve"> residual supersaturation, acts as a cementing agent inside the aggregates to form </w:t>
      </w:r>
      <w:proofErr w:type="gramStart"/>
      <w:r w:rsidRPr="00152EA6">
        <w:rPr>
          <w:rFonts w:asciiTheme="minorHAnsi" w:hAnsiTheme="minorHAnsi" w:cs="Arial"/>
        </w:rPr>
        <w:t>an agglomerate</w:t>
      </w:r>
      <w:proofErr w:type="gramEnd"/>
      <w:r w:rsidRPr="00152EA6">
        <w:rPr>
          <w:rFonts w:asciiTheme="minorHAnsi" w:hAnsiTheme="minorHAnsi" w:cs="Arial"/>
        </w:rPr>
        <w:t>. The increase in particle size with temperature takes place due to aggregation of the agglomerated particles to form a secondary particle. These stages are highlighted in the diagram below (</w:t>
      </w:r>
      <w:fldSimple w:instr=" REF _Ref345076110 \h  \* MERGEFORMAT ">
        <w:r w:rsidR="007B0B90" w:rsidRPr="007B0B90">
          <w:rPr>
            <w:rFonts w:asciiTheme="minorHAnsi" w:hAnsiTheme="minorHAnsi" w:cs="Arial"/>
          </w:rPr>
          <w:t>Figure 2.16</w:t>
        </w:r>
      </w:fldSimple>
      <w:r w:rsidR="0068451A">
        <w:t xml:space="preserve"> </w:t>
      </w:r>
      <w:r w:rsidR="0068451A" w:rsidRPr="0068451A">
        <w:rPr>
          <w:rFonts w:asciiTheme="minorHAnsi" w:hAnsiTheme="minorHAnsi"/>
        </w:rPr>
        <w:t>overleaf</w:t>
      </w:r>
      <w:r w:rsidRPr="001E5E91">
        <w:rPr>
          <w:rFonts w:asciiTheme="minorHAnsi" w:hAnsiTheme="minorHAnsi" w:cs="Arial"/>
        </w:rPr>
        <w:t>).</w:t>
      </w:r>
      <w:r w:rsidRPr="00152EA6">
        <w:rPr>
          <w:rFonts w:asciiTheme="minorHAnsi" w:hAnsiTheme="minorHAnsi" w:cs="Arial"/>
        </w:rPr>
        <w:t xml:space="preserve"> Rodriguez </w:t>
      </w:r>
      <w:r w:rsidR="00DA48B1" w:rsidRPr="00DA48B1">
        <w:rPr>
          <w:rFonts w:asciiTheme="minorHAnsi" w:hAnsiTheme="minorHAnsi" w:cs="Arial"/>
          <w:i/>
        </w:rPr>
        <w:t>et al</w:t>
      </w:r>
      <w:r w:rsidRPr="00152EA6">
        <w:rPr>
          <w:rFonts w:asciiTheme="minorHAnsi" w:hAnsiTheme="minorHAnsi" w:cs="Arial"/>
        </w:rPr>
        <w:t>. termed this process nucleation-aggregation-agglomeration-growth</w:t>
      </w:r>
      <w:r w:rsidR="0081595F" w:rsidRPr="00152EA6">
        <w:rPr>
          <w:rFonts w:asciiTheme="minorHAnsi" w:hAnsiTheme="minorHAnsi" w:cs="Arial"/>
        </w:rPr>
        <w:t xml:space="preserve"> </w:t>
      </w:r>
      <w:r w:rsidR="005868C1" w:rsidRPr="00152EA6">
        <w:rPr>
          <w:rFonts w:asciiTheme="minorHAnsi" w:hAnsiTheme="minorHAnsi" w:cs="Arial"/>
        </w:rPr>
        <w:fldChar w:fldCharType="begin"/>
      </w:r>
      <w:r w:rsidR="00BB1FD2">
        <w:rPr>
          <w:rFonts w:asciiTheme="minorHAnsi" w:hAnsiTheme="minorHAnsi" w:cs="Arial"/>
        </w:rPr>
        <w:instrText xml:space="preserve"> ADDIN EN.CITE &lt;EndNote&gt;&lt;Cite&gt;&lt;Author&gt;Rodríguez-Clemente&lt;/Author&gt;&lt;Year&gt;1998&lt;/Year&gt;&lt;RecNum&gt;1039&lt;/RecNum&gt;&lt;DisplayText&gt;(Rodríguez-Clemente et al., 1998)&lt;/DisplayText&gt;&lt;record&gt;&lt;rec-number&gt;1039&lt;/rec-number&gt;&lt;foreign-keys&gt;&lt;key app="EN" db-id="55avtfztw5wse0ewv2nvz9575xvdvxd20zww"&gt;1039&lt;/key&gt;&lt;key app="ENWeb" db-id=""&gt;0&lt;/key&gt;&lt;/foreign-keys&gt;&lt;ref-type name="Journal Article"&gt;17&lt;/ref-type&gt;&lt;contributors&gt;&lt;authors&gt;&lt;author&gt;Rodríguez-Clemente, R.&lt;/author&gt;&lt;author&gt;López-Macipe, A.&lt;/author&gt;&lt;author&gt;Gómez-Morales, J.&lt;/author&gt;&lt;author&gt;Torrent-Burgués, J.&lt;/author&gt;&lt;author&gt;Castaño, V. M.&lt;/author&gt;&lt;/authors&gt;&lt;/contributors&gt;&lt;titles&gt;&lt;title&gt;Hydroxyapatite precipitation: A case of nucleation-aggregation-agglomeration-growth mechanism&lt;/title&gt;&lt;secondary-title&gt;Journal of the European Ceramic Society&lt;/secondary-title&gt;&lt;/titles&gt;&lt;periodical&gt;&lt;full-title&gt;Journal of the European Ceramic Society&lt;/full-title&gt;&lt;/periodical&gt;&lt;pages&gt;1351-1356&lt;/pages&gt;&lt;volume&gt;18&lt;/volume&gt;&lt;number&gt;9&lt;/number&gt;&lt;dates&gt;&lt;year&gt;1998&lt;/year&gt;&lt;/dates&gt;&lt;isbn&gt;0955-2219&lt;/isbn&gt;&lt;urls&gt;&lt;related-urls&gt;&lt;url&gt;http://www.sciencedirect.com/science/article/pii/S0955221998000648&lt;/url&gt;&lt;/related-urls&gt;&lt;/urls&gt;&lt;electronic-resource-num&gt;http://dx.doi.org/10.1016/S0955-2219(98)00064-8&lt;/electronic-resource-num&gt;&lt;/record&gt;&lt;/Cite&gt;&lt;/EndNote&gt;</w:instrText>
      </w:r>
      <w:r w:rsidR="005868C1" w:rsidRPr="00152EA6">
        <w:rPr>
          <w:rFonts w:asciiTheme="minorHAnsi" w:hAnsiTheme="minorHAnsi" w:cs="Arial"/>
        </w:rPr>
        <w:fldChar w:fldCharType="separate"/>
      </w:r>
      <w:r w:rsidR="00C6144E" w:rsidRPr="00152EA6">
        <w:rPr>
          <w:rFonts w:asciiTheme="minorHAnsi" w:hAnsiTheme="minorHAnsi" w:cs="Arial"/>
          <w:noProof/>
        </w:rPr>
        <w:t>(</w:t>
      </w:r>
      <w:hyperlink w:anchor="_ENREF_214" w:tooltip="Rodríguez-Clemente, 1998 #1039" w:history="1">
        <w:r w:rsidR="002D29A2" w:rsidRPr="00152EA6">
          <w:rPr>
            <w:rFonts w:asciiTheme="minorHAnsi" w:hAnsiTheme="minorHAnsi" w:cs="Arial"/>
            <w:noProof/>
          </w:rPr>
          <w:t xml:space="preserve">Rodríguez-Clemente </w:t>
        </w:r>
        <w:r w:rsidR="00DA48B1" w:rsidRPr="00DA48B1">
          <w:rPr>
            <w:rFonts w:asciiTheme="minorHAnsi" w:hAnsiTheme="minorHAnsi" w:cs="Arial"/>
            <w:i/>
            <w:noProof/>
          </w:rPr>
          <w:t>et al</w:t>
        </w:r>
        <w:r w:rsidR="002D29A2" w:rsidRPr="00152EA6">
          <w:rPr>
            <w:rFonts w:asciiTheme="minorHAnsi" w:hAnsiTheme="minorHAnsi" w:cs="Arial"/>
            <w:noProof/>
          </w:rPr>
          <w:t>., 1998</w:t>
        </w:r>
      </w:hyperlink>
      <w:r w:rsidR="00C6144E"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w:t>
      </w:r>
    </w:p>
    <w:p w:rsidR="00F4351B" w:rsidRDefault="00F4351B" w:rsidP="006542A4">
      <w:pPr>
        <w:pStyle w:val="Default"/>
        <w:suppressAutoHyphens/>
        <w:spacing w:line="360" w:lineRule="auto"/>
        <w:jc w:val="both"/>
        <w:rPr>
          <w:rFonts w:asciiTheme="minorHAnsi" w:hAnsiTheme="minorHAnsi" w:cs="Arial"/>
        </w:rPr>
      </w:pPr>
    </w:p>
    <w:p w:rsidR="00F4351B" w:rsidRPr="00152EA6" w:rsidRDefault="00F4351B" w:rsidP="006542A4">
      <w:pPr>
        <w:pStyle w:val="Default"/>
        <w:suppressAutoHyphens/>
        <w:spacing w:line="360" w:lineRule="auto"/>
        <w:jc w:val="both"/>
        <w:rPr>
          <w:rFonts w:asciiTheme="minorHAnsi" w:hAnsiTheme="minorHAnsi" w:cs="Arial"/>
        </w:rPr>
      </w:pPr>
    </w:p>
    <w:p w:rsidR="00253A63" w:rsidRPr="00152EA6" w:rsidRDefault="00253A63" w:rsidP="006542A4">
      <w:pPr>
        <w:pStyle w:val="Caption"/>
        <w:suppressAutoHyphens/>
        <w:spacing w:line="360" w:lineRule="auto"/>
        <w:rPr>
          <w:rFonts w:cs="Arial"/>
          <w:sz w:val="24"/>
          <w:szCs w:val="24"/>
        </w:rPr>
      </w:pPr>
      <w:r w:rsidRPr="00152EA6">
        <w:rPr>
          <w:rFonts w:cs="Arial"/>
          <w:noProof/>
          <w:sz w:val="24"/>
          <w:szCs w:val="24"/>
        </w:rPr>
        <w:lastRenderedPageBreak/>
        <w:drawing>
          <wp:inline distT="0" distB="0" distL="0" distR="0">
            <wp:extent cx="5400675" cy="19145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400675" cy="1914525"/>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246" w:name="_Ref345076110"/>
      <w:bookmarkStart w:id="247" w:name="_Ref345076106"/>
      <w:bookmarkStart w:id="248" w:name="_Toc348696522"/>
      <w:bookmarkStart w:id="249" w:name="_Toc349764728"/>
      <w:bookmarkStart w:id="250" w:name="_Toc443571258"/>
      <w:proofErr w:type="gramStart"/>
      <w:r w:rsidRPr="00152EA6">
        <w:rPr>
          <w:rFonts w:cs="Arial"/>
          <w:i/>
          <w:sz w:val="24"/>
          <w:szCs w:val="24"/>
        </w:rPr>
        <w:t xml:space="preserve">Figure </w:t>
      </w:r>
      <w:r w:rsidR="000C34EF">
        <w:rPr>
          <w:rFonts w:cs="Arial"/>
          <w:i/>
          <w:sz w:val="24"/>
          <w:szCs w:val="24"/>
        </w:rPr>
        <w:t>2</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16</w:t>
      </w:r>
      <w:r w:rsidR="005868C1">
        <w:rPr>
          <w:rFonts w:cs="Arial"/>
          <w:i/>
          <w:sz w:val="24"/>
          <w:szCs w:val="24"/>
        </w:rPr>
        <w:fldChar w:fldCharType="end"/>
      </w:r>
      <w:bookmarkEnd w:id="246"/>
      <w:r w:rsidRPr="00152EA6">
        <w:rPr>
          <w:rFonts w:cs="Arial"/>
          <w:i/>
          <w:sz w:val="24"/>
          <w:szCs w:val="24"/>
        </w:rPr>
        <w:t>.</w:t>
      </w:r>
      <w:r w:rsidRPr="00152EA6">
        <w:rPr>
          <w:rFonts w:cs="Arial"/>
          <w:b w:val="0"/>
          <w:i/>
          <w:sz w:val="24"/>
          <w:szCs w:val="24"/>
        </w:rPr>
        <w:t xml:space="preserve"> Schematic representation of the nucleation and growth mecha</w:t>
      </w:r>
      <w:r w:rsidR="00D9204A">
        <w:rPr>
          <w:rFonts w:cs="Arial"/>
          <w:b w:val="0"/>
          <w:i/>
          <w:sz w:val="24"/>
          <w:szCs w:val="24"/>
        </w:rPr>
        <w:t>nisms of hydroxyapatite</w:t>
      </w:r>
      <w:r w:rsidR="00CF42AD" w:rsidRPr="00152EA6">
        <w:rPr>
          <w:rFonts w:cs="Arial"/>
          <w:b w:val="0"/>
          <w:i/>
          <w:sz w:val="24"/>
          <w:szCs w:val="24"/>
        </w:rPr>
        <w:t xml:space="preserve"> </w:t>
      </w:r>
      <w:r w:rsidR="005868C1" w:rsidRPr="00152EA6">
        <w:rPr>
          <w:rFonts w:cs="Arial"/>
          <w:b w:val="0"/>
          <w:i/>
          <w:sz w:val="24"/>
          <w:szCs w:val="24"/>
        </w:rPr>
        <w:fldChar w:fldCharType="begin"/>
      </w:r>
      <w:r w:rsidR="00D24838">
        <w:rPr>
          <w:rFonts w:cs="Arial"/>
          <w:b w:val="0"/>
          <w:i/>
          <w:sz w:val="24"/>
          <w:szCs w:val="24"/>
        </w:rPr>
        <w:instrText xml:space="preserve"> ADDIN EN.CITE &lt;EndNote&gt;&lt;Cite&gt;&lt;Author&gt;A Randolph&lt;/Author&gt;&lt;Year&gt;1988&lt;/Year&gt;&lt;RecNum&gt;2&lt;/RecNum&gt;&lt;DisplayText&gt;(A Randolph and Larson, 1988)&lt;/DisplayText&gt;&lt;record&gt;&lt;rec-number&gt;2&lt;/rec-number&gt;&lt;foreign-keys&gt;&lt;key app="EN" db-id="2testz2wlf5wv9evaznvas9rpd0s05wt9e92"&gt;2&lt;/key&gt;&lt;/foreign-keys&gt;&lt;ref-type name="Book"&gt;6&lt;/ref-type&gt;&lt;contributors&gt;&lt;authors&gt;&lt;author&gt;A Randolph, &lt;/author&gt;&lt;author&gt;MA Larson&lt;/author&gt;&lt;/authors&gt;&lt;/contributors&gt;&lt;titles&gt;&lt;title&gt;Theory of particulate processes: analysis and techniques of continuous crystallization&lt;/title&gt;&lt;/titles&gt;&lt;pages&gt;251&lt;/pages&gt;&lt;edition&gt;2nd&lt;/edition&gt;&lt;dates&gt;&lt;year&gt;1988&lt;/year&gt;&lt;/dates&gt;&lt;publisher&gt;Academic Press&lt;/publisher&gt;&lt;isbn&gt;0125796528&lt;/isbn&gt;&lt;urls&gt;&lt;/urls&gt;&lt;/record&gt;&lt;/Cite&gt;&lt;/EndNote&gt;</w:instrText>
      </w:r>
      <w:r w:rsidR="005868C1" w:rsidRPr="00152EA6">
        <w:rPr>
          <w:rFonts w:cs="Arial"/>
          <w:b w:val="0"/>
          <w:i/>
          <w:sz w:val="24"/>
          <w:szCs w:val="24"/>
        </w:rPr>
        <w:fldChar w:fldCharType="separate"/>
      </w:r>
      <w:r w:rsidR="00D24838">
        <w:rPr>
          <w:rFonts w:cs="Arial"/>
          <w:b w:val="0"/>
          <w:i/>
          <w:noProof/>
          <w:sz w:val="24"/>
          <w:szCs w:val="24"/>
        </w:rPr>
        <w:t>(</w:t>
      </w:r>
      <w:hyperlink w:anchor="_ENREF_1" w:tooltip="A Randolph, 1988 #2" w:history="1">
        <w:r w:rsidR="002D29A2">
          <w:rPr>
            <w:rFonts w:cs="Arial"/>
            <w:b w:val="0"/>
            <w:i/>
            <w:noProof/>
            <w:sz w:val="24"/>
            <w:szCs w:val="24"/>
          </w:rPr>
          <w:t>A Randolph and Larson, 1988</w:t>
        </w:r>
      </w:hyperlink>
      <w:r w:rsidR="00D24838">
        <w:rPr>
          <w:rFonts w:cs="Arial"/>
          <w:b w:val="0"/>
          <w:i/>
          <w:noProof/>
          <w:sz w:val="24"/>
          <w:szCs w:val="24"/>
        </w:rPr>
        <w:t>)</w:t>
      </w:r>
      <w:r w:rsidR="005868C1" w:rsidRPr="00152EA6">
        <w:rPr>
          <w:rFonts w:cs="Arial"/>
          <w:b w:val="0"/>
          <w:i/>
          <w:sz w:val="24"/>
          <w:szCs w:val="24"/>
        </w:rPr>
        <w:fldChar w:fldCharType="end"/>
      </w:r>
      <w:r w:rsidRPr="00152EA6">
        <w:rPr>
          <w:rFonts w:cs="Arial"/>
          <w:b w:val="0"/>
          <w:i/>
          <w:sz w:val="24"/>
          <w:szCs w:val="24"/>
        </w:rPr>
        <w:t>.</w:t>
      </w:r>
      <w:bookmarkEnd w:id="247"/>
      <w:bookmarkEnd w:id="248"/>
      <w:bookmarkEnd w:id="249"/>
      <w:bookmarkEnd w:id="250"/>
      <w:r w:rsidRPr="00152EA6">
        <w:rPr>
          <w:rFonts w:cs="Arial"/>
          <w:b w:val="0"/>
          <w:i/>
          <w:sz w:val="24"/>
          <w:szCs w:val="24"/>
        </w:rPr>
        <w:t xml:space="preserve"> </w:t>
      </w:r>
    </w:p>
    <w:p w:rsidR="00253A63" w:rsidRPr="00152EA6" w:rsidRDefault="00253A63" w:rsidP="006542A4">
      <w:pPr>
        <w:suppressAutoHyphens/>
        <w:spacing w:line="360" w:lineRule="auto"/>
        <w:rPr>
          <w:rFonts w:cs="Arial"/>
        </w:rPr>
      </w:pPr>
    </w:p>
    <w:p w:rsidR="00253A63" w:rsidRPr="00152EA6" w:rsidRDefault="00253A63" w:rsidP="006542A4">
      <w:pPr>
        <w:pStyle w:val="Default"/>
        <w:suppressAutoHyphens/>
        <w:spacing w:line="360" w:lineRule="auto"/>
        <w:jc w:val="both"/>
        <w:rPr>
          <w:rFonts w:asciiTheme="minorHAnsi" w:hAnsiTheme="minorHAnsi" w:cs="Arial"/>
        </w:rPr>
      </w:pPr>
      <w:r w:rsidRPr="00152EA6">
        <w:rPr>
          <w:rFonts w:asciiTheme="minorHAnsi" w:hAnsiTheme="minorHAnsi" w:cs="Arial"/>
        </w:rPr>
        <w:t xml:space="preserve">It is thought that both the charged surfaces and condition of the super-saturated ionic solution are important factors in the nucleation of HA. Based on the concept of </w:t>
      </w:r>
      <w:proofErr w:type="spellStart"/>
      <w:r w:rsidRPr="00152EA6">
        <w:rPr>
          <w:rFonts w:asciiTheme="minorHAnsi" w:hAnsiTheme="minorHAnsi" w:cs="Arial"/>
        </w:rPr>
        <w:t>biomineralisation</w:t>
      </w:r>
      <w:proofErr w:type="spellEnd"/>
      <w:r w:rsidRPr="00152EA6">
        <w:rPr>
          <w:rFonts w:asciiTheme="minorHAnsi" w:hAnsiTheme="minorHAnsi" w:cs="Arial"/>
        </w:rPr>
        <w:t xml:space="preserve">, the functions of organic macromolecules are important in the regulation of HA growth. This concerns molecular recognition between ions on the surface of a crystal nucleus and functional groups on the surface of organic macromolecules. </w:t>
      </w:r>
    </w:p>
    <w:p w:rsidR="00253A63" w:rsidRPr="00152EA6" w:rsidRDefault="00253A63" w:rsidP="006542A4">
      <w:pPr>
        <w:pStyle w:val="Default"/>
        <w:suppressAutoHyphens/>
        <w:spacing w:line="360" w:lineRule="auto"/>
        <w:jc w:val="both"/>
        <w:rPr>
          <w:rFonts w:asciiTheme="minorHAnsi" w:hAnsiTheme="minorHAnsi" w:cs="Arial"/>
        </w:rPr>
      </w:pPr>
    </w:p>
    <w:p w:rsidR="00253A63" w:rsidRPr="00152EA6" w:rsidRDefault="00253A63" w:rsidP="006542A4">
      <w:pPr>
        <w:pStyle w:val="Default"/>
        <w:spacing w:line="360" w:lineRule="auto"/>
        <w:jc w:val="both"/>
        <w:rPr>
          <w:rFonts w:asciiTheme="minorHAnsi" w:hAnsiTheme="minorHAnsi" w:cs="Arial"/>
        </w:rPr>
      </w:pPr>
      <w:r w:rsidRPr="00152EA6">
        <w:rPr>
          <w:rFonts w:asciiTheme="minorHAnsi" w:hAnsiTheme="minorHAnsi" w:cs="Arial"/>
        </w:rPr>
        <w:t xml:space="preserve">There are, in general, three aspects of recognition at inorganic-organic interfaces which lead to specificity in the nucleation of </w:t>
      </w:r>
      <w:proofErr w:type="spellStart"/>
      <w:r w:rsidRPr="00152EA6">
        <w:rPr>
          <w:rFonts w:asciiTheme="minorHAnsi" w:hAnsiTheme="minorHAnsi" w:cs="Arial"/>
        </w:rPr>
        <w:t>biominerals</w:t>
      </w:r>
      <w:proofErr w:type="spellEnd"/>
      <w:r w:rsidRPr="00152EA6">
        <w:rPr>
          <w:rFonts w:asciiTheme="minorHAnsi" w:hAnsiTheme="minorHAnsi" w:cs="Arial"/>
        </w:rPr>
        <w:t xml:space="preserve"> which are considered effective. These are the electrostatic accumulation of </w:t>
      </w:r>
      <w:proofErr w:type="spellStart"/>
      <w:r w:rsidRPr="00152EA6">
        <w:rPr>
          <w:rFonts w:asciiTheme="minorHAnsi" w:hAnsiTheme="minorHAnsi" w:cs="Arial"/>
        </w:rPr>
        <w:t>cations</w:t>
      </w:r>
      <w:proofErr w:type="spellEnd"/>
      <w:r w:rsidRPr="00152EA6">
        <w:rPr>
          <w:rFonts w:asciiTheme="minorHAnsi" w:hAnsiTheme="minorHAnsi" w:cs="Arial"/>
        </w:rPr>
        <w:t xml:space="preserve">, structural correspondence and </w:t>
      </w:r>
      <w:proofErr w:type="spellStart"/>
      <w:r w:rsidRPr="00152EA6">
        <w:rPr>
          <w:rFonts w:asciiTheme="minorHAnsi" w:hAnsiTheme="minorHAnsi" w:cs="Arial"/>
        </w:rPr>
        <w:t>stereochemical</w:t>
      </w:r>
      <w:proofErr w:type="spellEnd"/>
      <w:r w:rsidRPr="00152EA6">
        <w:rPr>
          <w:rFonts w:asciiTheme="minorHAnsi" w:hAnsiTheme="minorHAnsi" w:cs="Arial"/>
        </w:rPr>
        <w:t xml:space="preserve"> requirements. It has been reported that negatively charged surfaces are always favourable for the heterogeneous nucleation of HA, whereas nucleation is inhibited on a positive surface</w:t>
      </w:r>
      <w:r w:rsidR="0078742C" w:rsidRPr="00152EA6">
        <w:rPr>
          <w:rFonts w:asciiTheme="minorHAnsi" w:hAnsiTheme="minorHAnsi" w:cs="Arial"/>
        </w:rPr>
        <w:t xml:space="preserve"> </w:t>
      </w:r>
      <w:r w:rsidR="005868C1" w:rsidRPr="00152EA6">
        <w:rPr>
          <w:rFonts w:asciiTheme="minorHAnsi" w:hAnsiTheme="minorHAnsi" w:cs="Arial"/>
        </w:rPr>
        <w:fldChar w:fldCharType="begin"/>
      </w:r>
      <w:r w:rsidR="0078742C" w:rsidRPr="00152EA6">
        <w:rPr>
          <w:rFonts w:asciiTheme="minorHAnsi" w:hAnsiTheme="minorHAnsi" w:cs="Arial"/>
        </w:rPr>
        <w:instrText xml:space="preserve"> ADDIN EN.CITE &lt;EndNote&gt;&lt;Cite&gt;&lt;Author&gt;Calvert&lt;/Author&gt;&lt;Year&gt;1997&lt;/Year&gt;&lt;RecNum&gt;1220&lt;/RecNum&gt;&lt;DisplayText&gt;(Calvert, 1997)&lt;/DisplayText&gt;&lt;record&gt;&lt;rec-number&gt;1220&lt;/rec-number&gt;&lt;foreign-keys&gt;&lt;key app="EN" db-id="2testz2wlf5wv9evaznvas9rpd0s05wt9e92"&gt;1220&lt;/key&gt;&lt;/foreign-keys&gt;&lt;ref-type name="Journal Article"&gt;17&lt;/ref-type&gt;&lt;contributors&gt;&lt;authors&gt;&lt;author&gt;Calvert, Mann &lt;/author&gt;&lt;/authors&gt;&lt;/contributors&gt;&lt;titles&gt;&lt;title&gt;The negative side of crystal growth&lt;/title&gt;&lt;secondary-title&gt;Nature&lt;/secondary-title&gt;&lt;/titles&gt;&lt;periodical&gt;&lt;full-title&gt;Nature&lt;/full-title&gt;&lt;/periodical&gt;&lt;pages&gt;209-220&lt;/pages&gt;&lt;volume&gt;386&lt;/volume&gt;&lt;dates&gt;&lt;year&gt;1997&lt;/year&gt;&lt;/dates&gt;&lt;urls&gt;&lt;/urls&gt;&lt;/record&gt;&lt;/Cite&gt;&lt;/EndNote&gt;</w:instrText>
      </w:r>
      <w:r w:rsidR="005868C1" w:rsidRPr="00152EA6">
        <w:rPr>
          <w:rFonts w:asciiTheme="minorHAnsi" w:hAnsiTheme="minorHAnsi" w:cs="Arial"/>
        </w:rPr>
        <w:fldChar w:fldCharType="separate"/>
      </w:r>
      <w:r w:rsidR="0078742C" w:rsidRPr="00152EA6">
        <w:rPr>
          <w:rFonts w:asciiTheme="minorHAnsi" w:hAnsiTheme="minorHAnsi" w:cs="Arial"/>
          <w:noProof/>
        </w:rPr>
        <w:t>(</w:t>
      </w:r>
      <w:hyperlink w:anchor="_ENREF_47" w:tooltip="Calvert, 1997 #1220" w:history="1">
        <w:r w:rsidR="002D29A2" w:rsidRPr="00152EA6">
          <w:rPr>
            <w:rFonts w:asciiTheme="minorHAnsi" w:hAnsiTheme="minorHAnsi" w:cs="Arial"/>
            <w:noProof/>
          </w:rPr>
          <w:t>Calvert, 1997</w:t>
        </w:r>
      </w:hyperlink>
      <w:r w:rsidR="0078742C" w:rsidRPr="00152EA6">
        <w:rPr>
          <w:rFonts w:asciiTheme="minorHAnsi" w:hAnsiTheme="minorHAnsi" w:cs="Arial"/>
          <w:noProof/>
        </w:rPr>
        <w:t>)</w:t>
      </w:r>
      <w:r w:rsidR="005868C1" w:rsidRPr="00152EA6">
        <w:rPr>
          <w:rFonts w:asciiTheme="minorHAnsi" w:hAnsiTheme="minorHAnsi" w:cs="Arial"/>
        </w:rPr>
        <w:fldChar w:fldCharType="end"/>
      </w:r>
      <w:r w:rsidR="0078742C" w:rsidRPr="00152EA6">
        <w:rPr>
          <w:rFonts w:asciiTheme="minorHAnsi" w:hAnsiTheme="minorHAnsi" w:cs="Arial"/>
        </w:rPr>
        <w:t>.</w:t>
      </w:r>
      <w:r w:rsidR="00920F8E" w:rsidRPr="00152EA6">
        <w:rPr>
          <w:rFonts w:asciiTheme="minorHAnsi" w:hAnsiTheme="minorHAnsi" w:cs="Arial"/>
        </w:rPr>
        <w:t xml:space="preserve"> </w:t>
      </w:r>
      <w:r w:rsidRPr="00152EA6">
        <w:rPr>
          <w:rFonts w:asciiTheme="minorHAnsi" w:hAnsiTheme="minorHAnsi" w:cs="Arial"/>
        </w:rPr>
        <w:t>It is believed that the accumulation of Ca</w:t>
      </w:r>
      <w:r w:rsidRPr="00152EA6">
        <w:rPr>
          <w:rFonts w:asciiTheme="minorHAnsi" w:hAnsiTheme="minorHAnsi" w:cs="Arial"/>
          <w:vertAlign w:val="superscript"/>
        </w:rPr>
        <w:t>2+</w:t>
      </w:r>
      <w:r w:rsidRPr="00152EA6">
        <w:rPr>
          <w:rFonts w:asciiTheme="minorHAnsi" w:hAnsiTheme="minorHAnsi" w:cs="Arial"/>
        </w:rPr>
        <w:t xml:space="preserve"> ions due to electrostatic attraction increases the supersaturation near the negative surface</w:t>
      </w:r>
      <w:r w:rsidR="000B6797">
        <w:rPr>
          <w:rFonts w:asciiTheme="minorHAnsi" w:hAnsiTheme="minorHAnsi" w:cs="Arial"/>
        </w:rPr>
        <w:t>, preferenti</w:t>
      </w:r>
      <w:r w:rsidR="00A246ED">
        <w:rPr>
          <w:rFonts w:asciiTheme="minorHAnsi" w:hAnsiTheme="minorHAnsi" w:cs="Arial"/>
        </w:rPr>
        <w:t>ally triggering the initial nuc</w:t>
      </w:r>
      <w:r w:rsidR="000B6797">
        <w:rPr>
          <w:rFonts w:asciiTheme="minorHAnsi" w:hAnsiTheme="minorHAnsi" w:cs="Arial"/>
        </w:rPr>
        <w:t>l</w:t>
      </w:r>
      <w:r w:rsidR="00A246ED">
        <w:rPr>
          <w:rFonts w:asciiTheme="minorHAnsi" w:hAnsiTheme="minorHAnsi" w:cs="Arial"/>
        </w:rPr>
        <w:t>e</w:t>
      </w:r>
      <w:r w:rsidR="000B6797">
        <w:rPr>
          <w:rFonts w:asciiTheme="minorHAnsi" w:hAnsiTheme="minorHAnsi" w:cs="Arial"/>
        </w:rPr>
        <w:t xml:space="preserve">ation </w:t>
      </w:r>
      <w:r w:rsidR="005868C1" w:rsidRPr="00152EA6">
        <w:rPr>
          <w:rFonts w:asciiTheme="minorHAnsi" w:hAnsiTheme="minorHAnsi" w:cs="Arial"/>
        </w:rPr>
        <w:fldChar w:fldCharType="begin">
          <w:fldData xml:space="preserve">PEVuZE5vdGU+PENpdGU+PEF1dGhvcj5aaHU8L0F1dGhvcj48WWVhcj4yMDA0PC9ZZWFyPjxSZWNO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</w:fldData>
        </w:fldChar>
      </w:r>
      <w:r w:rsidR="00BB1FD2">
        <w:rPr>
          <w:rFonts w:asciiTheme="minorHAnsi" w:hAnsiTheme="minorHAnsi" w:cs="Arial"/>
        </w:rPr>
        <w:instrText xml:space="preserve"> ADDIN EN.CITE </w:instrText>
      </w:r>
      <w:r w:rsidR="005868C1">
        <w:rPr>
          <w:rFonts w:asciiTheme="minorHAnsi" w:hAnsiTheme="minorHAnsi" w:cs="Arial"/>
        </w:rPr>
        <w:fldChar w:fldCharType="begin">
          <w:fldData xml:space="preserve">PEVuZE5vdGU+PENpdGU+PEF1dGhvcj5aaHU8L0F1dGhvcj48WWVhcj4yMDA0PC9ZZWFyPjxSZWNO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</w:fldData>
        </w:fldChar>
      </w:r>
      <w:r w:rsidR="00BB1FD2">
        <w:rPr>
          <w:rFonts w:asciiTheme="minorHAnsi" w:hAnsiTheme="minorHAnsi" w:cs="Arial"/>
        </w:rPr>
        <w:instrText xml:space="preserve"> ADDIN EN.CITE.DATA </w:instrText>
      </w:r>
      <w:r w:rsidR="005868C1">
        <w:rPr>
          <w:rFonts w:asciiTheme="minorHAnsi" w:hAnsiTheme="minorHAnsi" w:cs="Arial"/>
        </w:rPr>
      </w:r>
      <w:r w:rsidR="005868C1">
        <w:rPr>
          <w:rFonts w:asciiTheme="minorHAnsi" w:hAnsiTheme="minorHAnsi" w:cs="Arial"/>
        </w:rPr>
        <w:fldChar w:fldCharType="end"/>
      </w:r>
      <w:r w:rsidR="005868C1" w:rsidRPr="00152EA6">
        <w:rPr>
          <w:rFonts w:asciiTheme="minorHAnsi" w:hAnsiTheme="minorHAnsi" w:cs="Arial"/>
        </w:rPr>
      </w:r>
      <w:r w:rsidR="005868C1" w:rsidRPr="00152EA6">
        <w:rPr>
          <w:rFonts w:asciiTheme="minorHAnsi" w:hAnsiTheme="minorHAnsi" w:cs="Arial"/>
        </w:rPr>
        <w:fldChar w:fldCharType="separate"/>
      </w:r>
      <w:r w:rsidR="00C6144E" w:rsidRPr="00152EA6">
        <w:rPr>
          <w:rFonts w:asciiTheme="minorHAnsi" w:hAnsiTheme="minorHAnsi" w:cs="Arial"/>
          <w:noProof/>
        </w:rPr>
        <w:t>(</w:t>
      </w:r>
      <w:hyperlink w:anchor="_ENREF_275" w:tooltip="Zhu, 2004 #1217" w:history="1">
        <w:r w:rsidR="002D29A2" w:rsidRPr="00152EA6">
          <w:rPr>
            <w:rFonts w:asciiTheme="minorHAnsi" w:hAnsiTheme="minorHAnsi" w:cs="Arial"/>
            <w:noProof/>
          </w:rPr>
          <w:t xml:space="preserve">Zhu </w:t>
        </w:r>
        <w:r w:rsidR="00DA48B1" w:rsidRPr="00DA48B1">
          <w:rPr>
            <w:rFonts w:asciiTheme="minorHAnsi" w:hAnsiTheme="minorHAnsi" w:cs="Arial"/>
            <w:i/>
            <w:noProof/>
          </w:rPr>
          <w:t>et al</w:t>
        </w:r>
        <w:r w:rsidR="002D29A2" w:rsidRPr="00152EA6">
          <w:rPr>
            <w:rFonts w:asciiTheme="minorHAnsi" w:hAnsiTheme="minorHAnsi" w:cs="Arial"/>
            <w:noProof/>
          </w:rPr>
          <w:t>., 2004</w:t>
        </w:r>
      </w:hyperlink>
      <w:r w:rsidR="00C6144E" w:rsidRPr="00152EA6">
        <w:rPr>
          <w:rFonts w:asciiTheme="minorHAnsi" w:hAnsiTheme="minorHAnsi" w:cs="Arial"/>
          <w:noProof/>
        </w:rPr>
        <w:t>)</w:t>
      </w:r>
      <w:r w:rsidR="005868C1" w:rsidRPr="00152EA6">
        <w:rPr>
          <w:rFonts w:asciiTheme="minorHAnsi" w:hAnsiTheme="minorHAnsi" w:cs="Arial"/>
        </w:rPr>
        <w:fldChar w:fldCharType="end"/>
      </w:r>
      <w:r w:rsidRPr="00152EA6">
        <w:rPr>
          <w:rFonts w:asciiTheme="minorHAnsi" w:hAnsiTheme="minorHAnsi" w:cs="Arial"/>
        </w:rPr>
        <w:t>. During the initial stage of homogeneous nucleation, the solute molecules combine to form clusters. When the degree of supersatur</w:t>
      </w:r>
      <w:r w:rsidR="000B6797">
        <w:rPr>
          <w:rFonts w:asciiTheme="minorHAnsi" w:hAnsiTheme="minorHAnsi" w:cs="Arial"/>
        </w:rPr>
        <w:t>ation is less than one</w:t>
      </w:r>
      <w:r w:rsidRPr="00152EA6">
        <w:rPr>
          <w:rFonts w:asciiTheme="minorHAnsi" w:hAnsiTheme="minorHAnsi" w:cs="Arial"/>
        </w:rPr>
        <w:t>, Gibbs free energy (</w:t>
      </w:r>
      <w:r w:rsidRPr="00171866">
        <w:rPr>
          <w:rFonts w:asciiTheme="minorHAnsi" w:hAnsiTheme="minorHAnsi" w:cs="Arial"/>
        </w:rPr>
        <w:t>GI</w:t>
      </w:r>
      <w:r w:rsidRPr="00152EA6">
        <w:rPr>
          <w:rFonts w:asciiTheme="minorHAnsi" w:hAnsiTheme="minorHAnsi" w:cs="Arial"/>
        </w:rPr>
        <w:t>) is always positive and clusters do not form. When the degree of supersaturation is</w:t>
      </w:r>
      <w:r w:rsidR="000B6797">
        <w:rPr>
          <w:rFonts w:asciiTheme="minorHAnsi" w:hAnsiTheme="minorHAnsi" w:cs="Arial"/>
        </w:rPr>
        <w:t xml:space="preserve"> greater than one,</w:t>
      </w:r>
      <w:r w:rsidRPr="00152EA6">
        <w:rPr>
          <w:rFonts w:asciiTheme="minorHAnsi" w:hAnsiTheme="minorHAnsi" w:cs="Arial"/>
        </w:rPr>
        <w:t xml:space="preserve"> GI has a positive </w:t>
      </w:r>
      <w:r w:rsidR="000B6797">
        <w:rPr>
          <w:rFonts w:asciiTheme="minorHAnsi" w:hAnsiTheme="minorHAnsi" w:cs="Arial"/>
        </w:rPr>
        <w:t xml:space="preserve">maximum at the critical size </w:t>
      </w:r>
      <w:r w:rsidR="000D2F28" w:rsidRPr="000D2F28">
        <w:rPr>
          <w:rFonts w:asciiTheme="minorHAnsi" w:hAnsiTheme="minorHAnsi" w:cs="Arial"/>
          <w:i/>
        </w:rPr>
        <w:t>r*</w:t>
      </w:r>
      <w:r w:rsidR="000B6797">
        <w:rPr>
          <w:rFonts w:asciiTheme="minorHAnsi" w:hAnsiTheme="minorHAnsi" w:cs="Arial"/>
        </w:rPr>
        <w:t>. The energy barrier for nucleation occurs when</w:t>
      </w:r>
      <w:r w:rsidRPr="00152EA6">
        <w:rPr>
          <w:rFonts w:asciiTheme="minorHAnsi" w:hAnsiTheme="minorHAnsi" w:cs="Arial"/>
        </w:rPr>
        <w:t xml:space="preserve"> maximum Gibbs free energy </w:t>
      </w:r>
      <w:proofErr w:type="spellStart"/>
      <w:r w:rsidRPr="00171866">
        <w:rPr>
          <w:rFonts w:asciiTheme="minorHAnsi" w:hAnsiTheme="minorHAnsi" w:cs="Arial"/>
        </w:rPr>
        <w:t>G</w:t>
      </w:r>
      <w:r w:rsidRPr="00171866">
        <w:rPr>
          <w:rFonts w:asciiTheme="minorHAnsi" w:hAnsiTheme="minorHAnsi" w:cs="Arial"/>
          <w:vertAlign w:val="subscript"/>
        </w:rPr>
        <w:t>max</w:t>
      </w:r>
      <w:proofErr w:type="spellEnd"/>
      <w:r w:rsidR="000B6797">
        <w:rPr>
          <w:rFonts w:asciiTheme="minorHAnsi" w:hAnsiTheme="minorHAnsi" w:cs="Arial"/>
        </w:rPr>
        <w:t xml:space="preserve"> = </w:t>
      </w:r>
      <w:r w:rsidR="000D2F28" w:rsidRPr="000D2F28">
        <w:rPr>
          <w:rFonts w:asciiTheme="minorHAnsi" w:hAnsiTheme="minorHAnsi" w:cs="Arial"/>
          <w:i/>
        </w:rPr>
        <w:t>G(r*).</w:t>
      </w:r>
      <w:r w:rsidRPr="00152EA6">
        <w:rPr>
          <w:rFonts w:asciiTheme="minorHAnsi" w:hAnsiTheme="minorHAnsi" w:cs="Arial"/>
        </w:rPr>
        <w:t xml:space="preserve"> As the clusters </w:t>
      </w:r>
      <w:r w:rsidRPr="00152EA6">
        <w:rPr>
          <w:rFonts w:asciiTheme="minorHAnsi" w:hAnsiTheme="minorHAnsi" w:cs="Arial"/>
        </w:rPr>
        <w:lastRenderedPageBreak/>
        <w:t xml:space="preserve">continue to grow, the free energy decreases, meaning that “stable” nuclei are formed </w:t>
      </w:r>
      <w:proofErr w:type="gramStart"/>
      <w:r w:rsidRPr="00152EA6">
        <w:rPr>
          <w:rFonts w:asciiTheme="minorHAnsi" w:hAnsiTheme="minorHAnsi" w:cs="Arial"/>
        </w:rPr>
        <w:t>which can grow to form macroscopic particles.</w:t>
      </w:r>
      <w:proofErr w:type="gramEnd"/>
      <w:r w:rsidRPr="00152EA6">
        <w:rPr>
          <w:rFonts w:asciiTheme="minorHAnsi" w:hAnsiTheme="minorHAnsi" w:cs="Arial"/>
        </w:rPr>
        <w:t xml:space="preserve"> Below the critical size, clusters cannot form and dissolve back into the solution.</w:t>
      </w:r>
      <w:r w:rsidRPr="00152EA6">
        <w:rPr>
          <w:rFonts w:asciiTheme="minorHAnsi" w:hAnsiTheme="minorHAnsi" w:cs="Arial"/>
        </w:rPr>
        <w:br w:type="textWrapping" w:clear="all"/>
      </w:r>
    </w:p>
    <w:p w:rsidR="00253A63" w:rsidRPr="00BA1DE7" w:rsidRDefault="00253A63" w:rsidP="00BA1DE7">
      <w:pPr>
        <w:spacing w:line="360" w:lineRule="auto"/>
        <w:rPr>
          <w:b/>
        </w:rPr>
      </w:pPr>
      <w:bookmarkStart w:id="251" w:name="_Toc424822492"/>
      <w:bookmarkStart w:id="252" w:name="_Toc428455311"/>
      <w:bookmarkStart w:id="253" w:name="_Toc428456349"/>
      <w:bookmarkStart w:id="254" w:name="_Toc428457098"/>
      <w:bookmarkStart w:id="255" w:name="_Toc428458151"/>
      <w:bookmarkStart w:id="256" w:name="_Toc428521566"/>
      <w:bookmarkStart w:id="257" w:name="_Toc428522015"/>
      <w:r w:rsidRPr="00BA1DE7">
        <w:rPr>
          <w:b/>
        </w:rPr>
        <w:t>Sol-gel method parameters</w:t>
      </w:r>
      <w:bookmarkEnd w:id="251"/>
      <w:bookmarkEnd w:id="252"/>
      <w:bookmarkEnd w:id="253"/>
      <w:bookmarkEnd w:id="254"/>
      <w:bookmarkEnd w:id="255"/>
      <w:bookmarkEnd w:id="256"/>
      <w:bookmarkEnd w:id="257"/>
    </w:p>
    <w:p w:rsidR="00253A63" w:rsidRDefault="00253A63" w:rsidP="006542A4">
      <w:pPr>
        <w:pStyle w:val="BodyText"/>
        <w:suppressAutoHyphens/>
        <w:spacing w:line="360" w:lineRule="auto"/>
        <w:rPr>
          <w:rFonts w:cs="Arial"/>
        </w:rPr>
      </w:pPr>
      <w:r w:rsidRPr="00152EA6">
        <w:rPr>
          <w:rFonts w:cs="Arial"/>
        </w:rPr>
        <w:t>Several parameters in the sol-gel process can affect the size and composition of the resulting particles. In the sol-gel method used in this work, the phosphorous source is a hygroscopic liquid (</w:t>
      </w:r>
      <w:proofErr w:type="spellStart"/>
      <w:r w:rsidRPr="00152EA6">
        <w:rPr>
          <w:rFonts w:cs="Arial"/>
        </w:rPr>
        <w:t>triethyl</w:t>
      </w:r>
      <w:proofErr w:type="spellEnd"/>
      <w:r w:rsidRPr="00152EA6">
        <w:rPr>
          <w:rFonts w:cs="Arial"/>
        </w:rPr>
        <w:t xml:space="preserve"> </w:t>
      </w:r>
      <w:proofErr w:type="spellStart"/>
      <w:r w:rsidRPr="00152EA6">
        <w:rPr>
          <w:rFonts w:cs="Arial"/>
        </w:rPr>
        <w:t>phosphite</w:t>
      </w:r>
      <w:proofErr w:type="spellEnd"/>
      <w:r w:rsidRPr="00152EA6">
        <w:rPr>
          <w:rFonts w:cs="Arial"/>
        </w:rPr>
        <w:t>, TEP). If the initial reaction of the phosphorous and calcium solutions is not cover</w:t>
      </w:r>
      <w:r w:rsidR="000B6797">
        <w:rPr>
          <w:rFonts w:cs="Arial"/>
        </w:rPr>
        <w:t>ed</w:t>
      </w:r>
      <w:r w:rsidR="00C3589F">
        <w:rPr>
          <w:rFonts w:cs="Arial"/>
        </w:rPr>
        <w:t xml:space="preserve"> with a lid</w:t>
      </w:r>
      <w:r w:rsidR="000B6797">
        <w:rPr>
          <w:rFonts w:cs="Arial"/>
        </w:rPr>
        <w:t>, phosphorous can be lost,</w:t>
      </w:r>
      <w:r w:rsidRPr="00152EA6">
        <w:rPr>
          <w:rFonts w:cs="Arial"/>
        </w:rPr>
        <w:t xml:space="preserve"> lead</w:t>
      </w:r>
      <w:r w:rsidR="000B6797">
        <w:rPr>
          <w:rFonts w:cs="Arial"/>
        </w:rPr>
        <w:t>ing</w:t>
      </w:r>
      <w:r w:rsidRPr="00152EA6">
        <w:rPr>
          <w:rFonts w:cs="Arial"/>
        </w:rPr>
        <w:t xml:space="preserve"> to the formation of a non-stoichiometric HA. The first reaction stage involves the polyme</w:t>
      </w:r>
      <w:r w:rsidR="000B6797">
        <w:rPr>
          <w:rFonts w:cs="Arial"/>
        </w:rPr>
        <w:t xml:space="preserve">risation of the </w:t>
      </w:r>
      <w:proofErr w:type="spellStart"/>
      <w:r w:rsidR="000B6797">
        <w:rPr>
          <w:rFonts w:cs="Arial"/>
        </w:rPr>
        <w:t>phosphite</w:t>
      </w:r>
      <w:proofErr w:type="spellEnd"/>
      <w:r w:rsidR="000B6797">
        <w:rPr>
          <w:rFonts w:cs="Arial"/>
        </w:rPr>
        <w:t>, resulting</w:t>
      </w:r>
      <w:r w:rsidRPr="00152EA6">
        <w:rPr>
          <w:rFonts w:cs="Arial"/>
        </w:rPr>
        <w:t xml:space="preserve"> in the formation of charged hydroxyl </w:t>
      </w:r>
      <w:proofErr w:type="spellStart"/>
      <w:r w:rsidRPr="00152EA6">
        <w:rPr>
          <w:rFonts w:cs="Arial"/>
        </w:rPr>
        <w:t>ligands</w:t>
      </w:r>
      <w:proofErr w:type="spellEnd"/>
      <w:r w:rsidRPr="00152EA6">
        <w:rPr>
          <w:rFonts w:cs="Arial"/>
        </w:rPr>
        <w:t xml:space="preserve">. A </w:t>
      </w:r>
      <w:proofErr w:type="spellStart"/>
      <w:r w:rsidRPr="00152EA6">
        <w:rPr>
          <w:rFonts w:cs="Arial"/>
        </w:rPr>
        <w:t>ligand</w:t>
      </w:r>
      <w:proofErr w:type="spellEnd"/>
      <w:r w:rsidRPr="00152EA6">
        <w:rPr>
          <w:rFonts w:cs="Arial"/>
        </w:rPr>
        <w:t xml:space="preserve"> is an ion or molecule that binds to a central metal atom to form a co-ordination complex. When the partial charge of the hydroxyl groups reaches zero or positive charge, polymerisation ceases. The colloidal particles in the solution can be considered to be an aggregation of </w:t>
      </w:r>
      <w:proofErr w:type="spellStart"/>
      <w:r w:rsidRPr="00152EA6">
        <w:rPr>
          <w:rFonts w:cs="Arial"/>
        </w:rPr>
        <w:t>oligomeric</w:t>
      </w:r>
      <w:proofErr w:type="spellEnd"/>
      <w:r w:rsidRPr="00152EA6">
        <w:rPr>
          <w:rFonts w:cs="Arial"/>
        </w:rPr>
        <w:t xml:space="preserve"> particles.</w:t>
      </w:r>
    </w:p>
    <w:p w:rsidR="00253A63" w:rsidRPr="00152EA6" w:rsidRDefault="00253A63" w:rsidP="006542A4">
      <w:pPr>
        <w:pStyle w:val="Default"/>
        <w:suppressAutoHyphens/>
        <w:spacing w:line="360" w:lineRule="auto"/>
        <w:jc w:val="both"/>
        <w:rPr>
          <w:rFonts w:asciiTheme="minorHAnsi" w:hAnsiTheme="minorHAnsi" w:cs="Arial"/>
        </w:rPr>
      </w:pPr>
    </w:p>
    <w:p w:rsidR="00253A63" w:rsidRPr="00152EA6" w:rsidRDefault="00253A63" w:rsidP="006542A4">
      <w:pPr>
        <w:pStyle w:val="Default"/>
        <w:suppressAutoHyphens/>
        <w:spacing w:line="360" w:lineRule="auto"/>
        <w:jc w:val="both"/>
        <w:rPr>
          <w:rFonts w:asciiTheme="minorHAnsi" w:hAnsiTheme="minorHAnsi" w:cs="Arial"/>
        </w:rPr>
      </w:pPr>
      <w:r w:rsidRPr="00152EA6">
        <w:rPr>
          <w:rFonts w:asciiTheme="minorHAnsi" w:hAnsiTheme="minorHAnsi" w:cs="Arial"/>
        </w:rPr>
        <w:t xml:space="preserve">The hydrolysis reaction of TEP is: </w:t>
      </w:r>
    </w:p>
    <w:p w:rsidR="00253A63" w:rsidRPr="00152EA6" w:rsidRDefault="00253A63" w:rsidP="006542A4">
      <w:pPr>
        <w:pStyle w:val="Caption"/>
        <w:suppressAutoHyphens/>
        <w:spacing w:line="360" w:lineRule="auto"/>
        <w:rPr>
          <w:rFonts w:cs="Arial"/>
          <w:sz w:val="24"/>
          <w:szCs w:val="24"/>
          <w:lang w:val="pt-PT"/>
        </w:rPr>
      </w:pPr>
      <w:bookmarkStart w:id="258" w:name="_Ref345072081"/>
      <w:r w:rsidRPr="00152EA6">
        <w:rPr>
          <w:rFonts w:cs="Arial"/>
          <w:sz w:val="24"/>
          <w:szCs w:val="24"/>
          <w:lang w:val="pt-PT"/>
        </w:rPr>
        <w:t>OP(OC</w:t>
      </w:r>
      <w:r w:rsidRPr="00152EA6">
        <w:rPr>
          <w:rFonts w:cs="Arial"/>
          <w:sz w:val="24"/>
          <w:szCs w:val="24"/>
          <w:vertAlign w:val="subscript"/>
          <w:lang w:val="pt-PT"/>
        </w:rPr>
        <w:t>2</w:t>
      </w:r>
      <w:r w:rsidRPr="00152EA6">
        <w:rPr>
          <w:rFonts w:cs="Arial"/>
          <w:sz w:val="24"/>
          <w:szCs w:val="24"/>
          <w:lang w:val="pt-PT"/>
        </w:rPr>
        <w:t>H</w:t>
      </w:r>
      <w:r w:rsidRPr="00152EA6">
        <w:rPr>
          <w:rFonts w:cs="Arial"/>
          <w:sz w:val="24"/>
          <w:szCs w:val="24"/>
          <w:vertAlign w:val="subscript"/>
          <w:lang w:val="pt-PT"/>
        </w:rPr>
        <w:t>5</w:t>
      </w:r>
      <w:r w:rsidRPr="00152EA6">
        <w:rPr>
          <w:rFonts w:cs="Arial"/>
          <w:sz w:val="24"/>
          <w:szCs w:val="24"/>
          <w:lang w:val="pt-PT"/>
        </w:rPr>
        <w:t>)</w:t>
      </w:r>
      <w:r w:rsidRPr="00152EA6">
        <w:rPr>
          <w:rFonts w:cs="Arial"/>
          <w:sz w:val="24"/>
          <w:szCs w:val="24"/>
          <w:vertAlign w:val="subscript"/>
          <w:lang w:val="pt-PT"/>
        </w:rPr>
        <w:t>3</w:t>
      </w:r>
      <w:r w:rsidRPr="00152EA6">
        <w:rPr>
          <w:rFonts w:cs="Arial"/>
          <w:sz w:val="24"/>
          <w:szCs w:val="24"/>
          <w:lang w:val="pt-PT"/>
        </w:rPr>
        <w:t xml:space="preserve"> + H</w:t>
      </w:r>
      <w:r w:rsidRPr="00152EA6">
        <w:rPr>
          <w:rFonts w:cs="Arial"/>
          <w:sz w:val="24"/>
          <w:szCs w:val="24"/>
          <w:vertAlign w:val="subscript"/>
          <w:lang w:val="pt-PT"/>
        </w:rPr>
        <w:t>2</w:t>
      </w:r>
      <w:r w:rsidRPr="00152EA6">
        <w:rPr>
          <w:rFonts w:cs="Arial"/>
          <w:sz w:val="24"/>
          <w:szCs w:val="24"/>
          <w:lang w:val="pt-PT"/>
        </w:rPr>
        <w:t>O → OP(OC</w:t>
      </w:r>
      <w:r w:rsidRPr="00152EA6">
        <w:rPr>
          <w:rFonts w:cs="Arial"/>
          <w:sz w:val="24"/>
          <w:szCs w:val="24"/>
          <w:vertAlign w:val="subscript"/>
          <w:lang w:val="pt-PT"/>
        </w:rPr>
        <w:t>2</w:t>
      </w:r>
      <w:r w:rsidRPr="00152EA6">
        <w:rPr>
          <w:rFonts w:cs="Arial"/>
          <w:sz w:val="24"/>
          <w:szCs w:val="24"/>
          <w:lang w:val="pt-PT"/>
        </w:rPr>
        <w:t>H</w:t>
      </w:r>
      <w:r w:rsidRPr="00152EA6">
        <w:rPr>
          <w:rFonts w:cs="Arial"/>
          <w:sz w:val="24"/>
          <w:szCs w:val="24"/>
          <w:vertAlign w:val="subscript"/>
          <w:lang w:val="pt-PT"/>
        </w:rPr>
        <w:t>5</w:t>
      </w:r>
      <w:r w:rsidRPr="00152EA6">
        <w:rPr>
          <w:rFonts w:cs="Arial"/>
          <w:sz w:val="24"/>
          <w:szCs w:val="24"/>
          <w:lang w:val="pt-PT"/>
        </w:rPr>
        <w:t>)</w:t>
      </w:r>
      <w:r w:rsidRPr="00152EA6">
        <w:rPr>
          <w:rFonts w:cs="Arial"/>
          <w:sz w:val="24"/>
          <w:szCs w:val="24"/>
          <w:vertAlign w:val="subscript"/>
          <w:lang w:val="pt-PT"/>
        </w:rPr>
        <w:t>3-x</w:t>
      </w:r>
      <w:r w:rsidRPr="00152EA6">
        <w:rPr>
          <w:rFonts w:cs="Arial"/>
          <w:sz w:val="24"/>
          <w:szCs w:val="24"/>
          <w:lang w:val="pt-PT"/>
        </w:rPr>
        <w:t xml:space="preserve"> (OH)</w:t>
      </w:r>
      <w:r w:rsidRPr="00152EA6">
        <w:rPr>
          <w:rFonts w:cs="Arial"/>
          <w:sz w:val="24"/>
          <w:szCs w:val="24"/>
          <w:vertAlign w:val="subscript"/>
          <w:lang w:val="pt-PT"/>
        </w:rPr>
        <w:t>x</w:t>
      </w:r>
      <w:r w:rsidRPr="00152EA6">
        <w:rPr>
          <w:rFonts w:cs="Arial"/>
          <w:sz w:val="24"/>
          <w:szCs w:val="24"/>
          <w:lang w:val="pt-PT"/>
        </w:rPr>
        <w:t xml:space="preserve"> + </w:t>
      </w:r>
      <w:r w:rsidRPr="00152EA6">
        <w:rPr>
          <w:rFonts w:cs="Arial"/>
          <w:sz w:val="24"/>
          <w:szCs w:val="24"/>
          <w:vertAlign w:val="subscript"/>
          <w:lang w:val="pt-PT"/>
        </w:rPr>
        <w:t>x</w:t>
      </w:r>
      <w:r w:rsidRPr="00152EA6">
        <w:rPr>
          <w:rFonts w:cs="Arial"/>
          <w:sz w:val="24"/>
          <w:szCs w:val="24"/>
          <w:lang w:val="pt-PT"/>
        </w:rPr>
        <w:t>C</w:t>
      </w:r>
      <w:r w:rsidRPr="00152EA6">
        <w:rPr>
          <w:rFonts w:cs="Arial"/>
          <w:sz w:val="24"/>
          <w:szCs w:val="24"/>
          <w:vertAlign w:val="subscript"/>
          <w:lang w:val="pt-PT"/>
        </w:rPr>
        <w:t>2</w:t>
      </w:r>
      <w:r w:rsidRPr="00152EA6">
        <w:rPr>
          <w:rFonts w:cs="Arial"/>
          <w:sz w:val="24"/>
          <w:szCs w:val="24"/>
          <w:lang w:val="pt-PT"/>
        </w:rPr>
        <w:t>H</w:t>
      </w:r>
      <w:r w:rsidRPr="00152EA6">
        <w:rPr>
          <w:rFonts w:cs="Arial"/>
          <w:sz w:val="24"/>
          <w:szCs w:val="24"/>
          <w:vertAlign w:val="subscript"/>
          <w:lang w:val="pt-PT"/>
        </w:rPr>
        <w:t>5</w:t>
      </w:r>
      <w:r w:rsidRPr="00152EA6">
        <w:rPr>
          <w:rFonts w:cs="Arial"/>
          <w:sz w:val="24"/>
          <w:szCs w:val="24"/>
          <w:lang w:val="pt-PT"/>
        </w:rPr>
        <w:t xml:space="preserve">OH       </w:t>
      </w:r>
      <w:r w:rsidRPr="00152EA6">
        <w:rPr>
          <w:rFonts w:cs="Arial"/>
          <w:b w:val="0"/>
          <w:sz w:val="24"/>
          <w:szCs w:val="24"/>
          <w:lang w:val="pt-PT"/>
        </w:rPr>
        <w:t xml:space="preserve">(Equation </w:t>
      </w:r>
      <w:r w:rsidR="005868C1" w:rsidRPr="00152EA6">
        <w:rPr>
          <w:rFonts w:cs="Arial"/>
          <w:b w:val="0"/>
          <w:sz w:val="24"/>
          <w:szCs w:val="24"/>
          <w:lang w:val="pt-PT"/>
        </w:rPr>
        <w:fldChar w:fldCharType="begin"/>
      </w:r>
      <w:r w:rsidRPr="00152EA6">
        <w:rPr>
          <w:rFonts w:cs="Arial"/>
          <w:b w:val="0"/>
          <w:sz w:val="24"/>
          <w:szCs w:val="24"/>
          <w:lang w:val="pt-PT"/>
        </w:rPr>
        <w:instrText xml:space="preserve"> SEQ Equation \* ARABIC </w:instrText>
      </w:r>
      <w:r w:rsidR="005868C1" w:rsidRPr="00152EA6">
        <w:rPr>
          <w:rFonts w:cs="Arial"/>
          <w:b w:val="0"/>
          <w:sz w:val="24"/>
          <w:szCs w:val="24"/>
          <w:lang w:val="pt-PT"/>
        </w:rPr>
        <w:fldChar w:fldCharType="separate"/>
      </w:r>
      <w:r w:rsidR="007B0B90">
        <w:rPr>
          <w:rFonts w:cs="Arial"/>
          <w:b w:val="0"/>
          <w:noProof/>
          <w:sz w:val="24"/>
          <w:szCs w:val="24"/>
          <w:lang w:val="pt-PT"/>
        </w:rPr>
        <w:t>1</w:t>
      </w:r>
      <w:r w:rsidR="005868C1" w:rsidRPr="00152EA6">
        <w:rPr>
          <w:rFonts w:cs="Arial"/>
          <w:b w:val="0"/>
          <w:sz w:val="24"/>
          <w:szCs w:val="24"/>
          <w:lang w:val="pt-PT"/>
        </w:rPr>
        <w:fldChar w:fldCharType="end"/>
      </w:r>
      <w:bookmarkEnd w:id="258"/>
      <w:r w:rsidRPr="00152EA6">
        <w:rPr>
          <w:rFonts w:cs="Arial"/>
          <w:b w:val="0"/>
          <w:sz w:val="24"/>
          <w:szCs w:val="24"/>
          <w:lang w:val="pt-PT"/>
        </w:rPr>
        <w:t>)</w:t>
      </w:r>
    </w:p>
    <w:p w:rsidR="00253A63" w:rsidRPr="00152EA6" w:rsidRDefault="00253A63" w:rsidP="006542A4">
      <w:pPr>
        <w:suppressAutoHyphens/>
        <w:spacing w:line="360" w:lineRule="auto"/>
        <w:rPr>
          <w:rFonts w:cs="Arial"/>
        </w:rPr>
      </w:pPr>
      <w:r w:rsidRPr="00152EA6">
        <w:rPr>
          <w:rFonts w:cs="Arial"/>
        </w:rPr>
        <w:t>Increasing the aging time accelerates equation 1.</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t>In the sol-gel method, the reaction for the ethanol-based process is:</w:t>
      </w:r>
    </w:p>
    <w:p w:rsidR="00A246ED" w:rsidRDefault="00253A63" w:rsidP="006542A4">
      <w:pPr>
        <w:pStyle w:val="Caption"/>
        <w:suppressAutoHyphens/>
        <w:spacing w:line="360" w:lineRule="auto"/>
        <w:rPr>
          <w:rFonts w:cs="Arial"/>
          <w:sz w:val="24"/>
          <w:szCs w:val="24"/>
          <w:lang w:val="es-VE"/>
        </w:rPr>
      </w:pPr>
      <w:proofErr w:type="gramStart"/>
      <w:r w:rsidRPr="00152EA6">
        <w:rPr>
          <w:rFonts w:cs="Arial"/>
          <w:sz w:val="24"/>
          <w:szCs w:val="24"/>
          <w:lang w:val="es-VE"/>
        </w:rPr>
        <w:t>P(</w:t>
      </w:r>
      <w:proofErr w:type="spellStart"/>
      <w:proofErr w:type="gramEnd"/>
      <w:r w:rsidRPr="00152EA6">
        <w:rPr>
          <w:rFonts w:cs="Arial"/>
          <w:sz w:val="24"/>
          <w:szCs w:val="24"/>
          <w:lang w:val="es-VE"/>
        </w:rPr>
        <w:t>Oet</w:t>
      </w:r>
      <w:proofErr w:type="spellEnd"/>
      <w:r w:rsidRPr="00152EA6">
        <w:rPr>
          <w:rFonts w:cs="Arial"/>
          <w:sz w:val="24"/>
          <w:szCs w:val="24"/>
          <w:lang w:val="es-VE"/>
        </w:rPr>
        <w:t>)</w:t>
      </w:r>
      <w:r w:rsidRPr="00152EA6">
        <w:rPr>
          <w:rFonts w:cs="Arial"/>
          <w:sz w:val="24"/>
          <w:szCs w:val="24"/>
          <w:vertAlign w:val="subscript"/>
          <w:lang w:val="es-VE"/>
        </w:rPr>
        <w:t>3-x</w:t>
      </w:r>
      <w:r w:rsidRPr="00152EA6">
        <w:rPr>
          <w:rFonts w:cs="Arial"/>
          <w:sz w:val="24"/>
          <w:szCs w:val="24"/>
          <w:lang w:val="es-VE"/>
        </w:rPr>
        <w:t>(OH)</w:t>
      </w:r>
      <w:r w:rsidRPr="00152EA6">
        <w:rPr>
          <w:rFonts w:cs="Arial"/>
          <w:sz w:val="24"/>
          <w:szCs w:val="24"/>
          <w:vertAlign w:val="subscript"/>
          <w:lang w:val="es-VE"/>
        </w:rPr>
        <w:t>x</w:t>
      </w:r>
      <w:r w:rsidRPr="00152EA6">
        <w:rPr>
          <w:rFonts w:cs="Arial"/>
          <w:sz w:val="24"/>
          <w:szCs w:val="24"/>
          <w:lang w:val="es-VE"/>
        </w:rPr>
        <w:t xml:space="preserve"> + Ca(NO</w:t>
      </w:r>
      <w:r w:rsidRPr="00152EA6">
        <w:rPr>
          <w:rFonts w:cs="Arial"/>
          <w:sz w:val="24"/>
          <w:szCs w:val="24"/>
          <w:vertAlign w:val="subscript"/>
          <w:lang w:val="es-VE"/>
        </w:rPr>
        <w:t>3</w:t>
      </w:r>
      <w:r w:rsidRPr="00152EA6">
        <w:rPr>
          <w:rFonts w:cs="Arial"/>
          <w:sz w:val="24"/>
          <w:szCs w:val="24"/>
          <w:lang w:val="es-VE"/>
        </w:rPr>
        <w:t>)</w:t>
      </w:r>
      <w:r w:rsidRPr="00152EA6">
        <w:rPr>
          <w:rFonts w:cs="Arial"/>
          <w:sz w:val="24"/>
          <w:szCs w:val="24"/>
          <w:vertAlign w:val="subscript"/>
          <w:lang w:val="es-VE"/>
        </w:rPr>
        <w:t>2-y</w:t>
      </w:r>
      <w:r w:rsidRPr="00152EA6">
        <w:rPr>
          <w:rFonts w:cs="Arial"/>
          <w:sz w:val="24"/>
          <w:szCs w:val="24"/>
          <w:lang w:val="es-VE"/>
        </w:rPr>
        <w:t>(</w:t>
      </w:r>
      <w:proofErr w:type="spellStart"/>
      <w:r w:rsidRPr="00152EA6">
        <w:rPr>
          <w:rFonts w:cs="Arial"/>
          <w:sz w:val="24"/>
          <w:szCs w:val="24"/>
          <w:lang w:val="es-VE"/>
        </w:rPr>
        <w:t>Oet</w:t>
      </w:r>
      <w:proofErr w:type="spellEnd"/>
      <w:r w:rsidRPr="00152EA6">
        <w:rPr>
          <w:rFonts w:cs="Arial"/>
          <w:sz w:val="24"/>
          <w:szCs w:val="24"/>
          <w:lang w:val="es-VE"/>
        </w:rPr>
        <w:t>)</w:t>
      </w:r>
      <w:r w:rsidRPr="00152EA6">
        <w:rPr>
          <w:rFonts w:cs="Arial"/>
          <w:sz w:val="24"/>
          <w:szCs w:val="24"/>
          <w:vertAlign w:val="subscript"/>
          <w:lang w:val="es-VE"/>
        </w:rPr>
        <w:t>y</w:t>
      </w:r>
      <w:r w:rsidR="00A246ED">
        <w:rPr>
          <w:rFonts w:cs="Arial"/>
          <w:sz w:val="24"/>
          <w:szCs w:val="24"/>
          <w:lang w:val="es-VE"/>
        </w:rPr>
        <w:t xml:space="preserve"> </w:t>
      </w:r>
    </w:p>
    <w:p w:rsidR="00253A63" w:rsidRPr="00A246ED" w:rsidRDefault="00253A63" w:rsidP="006542A4">
      <w:pPr>
        <w:pStyle w:val="Caption"/>
        <w:suppressAutoHyphens/>
        <w:spacing w:line="360" w:lineRule="auto"/>
        <w:rPr>
          <w:rFonts w:cs="Arial"/>
          <w:sz w:val="24"/>
          <w:szCs w:val="24"/>
          <w:lang w:val="es-VE"/>
        </w:rPr>
      </w:pPr>
      <w:r w:rsidRPr="00152EA6">
        <w:rPr>
          <w:rFonts w:cs="Arial"/>
          <w:sz w:val="24"/>
          <w:szCs w:val="24"/>
          <w:lang w:val="pt-PT"/>
        </w:rPr>
        <w:t>→ (Oet)</w:t>
      </w:r>
      <w:r w:rsidRPr="00152EA6">
        <w:rPr>
          <w:rFonts w:cs="Arial"/>
          <w:sz w:val="24"/>
          <w:szCs w:val="24"/>
          <w:vertAlign w:val="subscript"/>
          <w:lang w:val="pt-PT"/>
        </w:rPr>
        <w:t>y’</w:t>
      </w:r>
      <w:r w:rsidRPr="00152EA6">
        <w:rPr>
          <w:rFonts w:cs="Arial"/>
          <w:sz w:val="24"/>
          <w:szCs w:val="24"/>
          <w:lang w:val="pt-PT"/>
        </w:rPr>
        <w:t>(NO</w:t>
      </w:r>
      <w:r w:rsidRPr="00152EA6">
        <w:rPr>
          <w:rFonts w:cs="Arial"/>
          <w:sz w:val="24"/>
          <w:szCs w:val="24"/>
          <w:vertAlign w:val="subscript"/>
          <w:lang w:val="pt-PT"/>
        </w:rPr>
        <w:t>3</w:t>
      </w:r>
      <w:r w:rsidRPr="00152EA6">
        <w:rPr>
          <w:rFonts w:cs="Arial"/>
          <w:sz w:val="24"/>
          <w:szCs w:val="24"/>
          <w:lang w:val="pt-PT"/>
        </w:rPr>
        <w:t>)</w:t>
      </w:r>
      <w:r w:rsidRPr="00152EA6">
        <w:rPr>
          <w:rFonts w:cs="Arial"/>
          <w:sz w:val="24"/>
          <w:szCs w:val="24"/>
          <w:vertAlign w:val="subscript"/>
          <w:lang w:val="pt-PT"/>
        </w:rPr>
        <w:t>2-y’</w:t>
      </w:r>
      <w:r w:rsidRPr="00152EA6">
        <w:rPr>
          <w:rFonts w:cs="Arial"/>
          <w:sz w:val="24"/>
          <w:szCs w:val="24"/>
          <w:lang w:val="pt-PT"/>
        </w:rPr>
        <w:t>-Ca-O-HPO(Oet)</w:t>
      </w:r>
      <w:r w:rsidRPr="00152EA6">
        <w:rPr>
          <w:rFonts w:cs="Arial"/>
          <w:sz w:val="24"/>
          <w:szCs w:val="24"/>
          <w:vertAlign w:val="subscript"/>
          <w:lang w:val="pt-PT"/>
        </w:rPr>
        <w:t>3-x’</w:t>
      </w:r>
      <w:r w:rsidRPr="00152EA6">
        <w:rPr>
          <w:rFonts w:cs="Arial"/>
          <w:sz w:val="24"/>
          <w:szCs w:val="24"/>
          <w:lang w:val="pt-PT"/>
        </w:rPr>
        <w:t xml:space="preserve"> + H</w:t>
      </w:r>
      <w:r w:rsidRPr="00152EA6">
        <w:rPr>
          <w:rFonts w:cs="Arial"/>
          <w:sz w:val="24"/>
          <w:szCs w:val="24"/>
          <w:vertAlign w:val="subscript"/>
          <w:lang w:val="pt-PT"/>
        </w:rPr>
        <w:t>2</w:t>
      </w:r>
      <w:r w:rsidRPr="00152EA6">
        <w:rPr>
          <w:rFonts w:cs="Arial"/>
          <w:sz w:val="24"/>
          <w:szCs w:val="24"/>
          <w:lang w:val="pt-PT"/>
        </w:rPr>
        <w:t>O + C</w:t>
      </w:r>
      <w:r w:rsidRPr="00152EA6">
        <w:rPr>
          <w:rFonts w:cs="Arial"/>
          <w:sz w:val="24"/>
          <w:szCs w:val="24"/>
          <w:vertAlign w:val="subscript"/>
          <w:lang w:val="pt-PT"/>
        </w:rPr>
        <w:t>2</w:t>
      </w:r>
      <w:r w:rsidRPr="00152EA6">
        <w:rPr>
          <w:rFonts w:cs="Arial"/>
          <w:sz w:val="24"/>
          <w:szCs w:val="24"/>
          <w:lang w:val="pt-PT"/>
        </w:rPr>
        <w:t>H</w:t>
      </w:r>
      <w:r w:rsidRPr="00152EA6">
        <w:rPr>
          <w:rFonts w:cs="Arial"/>
          <w:sz w:val="24"/>
          <w:szCs w:val="24"/>
          <w:vertAlign w:val="subscript"/>
          <w:lang w:val="pt-PT"/>
        </w:rPr>
        <w:t>5</w:t>
      </w:r>
      <w:r w:rsidR="00A246ED">
        <w:rPr>
          <w:rFonts w:cs="Arial"/>
          <w:sz w:val="24"/>
          <w:szCs w:val="24"/>
          <w:lang w:val="pt-PT"/>
        </w:rPr>
        <w:t xml:space="preserve">)H </w:t>
      </w:r>
      <w:r w:rsidRPr="00152EA6">
        <w:rPr>
          <w:rFonts w:cs="Arial"/>
          <w:b w:val="0"/>
          <w:sz w:val="24"/>
          <w:szCs w:val="24"/>
          <w:lang w:val="pt-PT"/>
        </w:rPr>
        <w:t xml:space="preserve"> (Equation </w:t>
      </w:r>
      <w:r w:rsidR="005868C1" w:rsidRPr="00152EA6">
        <w:rPr>
          <w:rFonts w:cs="Arial"/>
          <w:b w:val="0"/>
          <w:sz w:val="24"/>
          <w:szCs w:val="24"/>
          <w:lang w:val="pt-PT"/>
        </w:rPr>
        <w:fldChar w:fldCharType="begin"/>
      </w:r>
      <w:r w:rsidRPr="00152EA6">
        <w:rPr>
          <w:rFonts w:cs="Arial"/>
          <w:b w:val="0"/>
          <w:sz w:val="24"/>
          <w:szCs w:val="24"/>
          <w:lang w:val="pt-PT"/>
        </w:rPr>
        <w:instrText xml:space="preserve"> SEQ Equation \* ARABIC </w:instrText>
      </w:r>
      <w:r w:rsidR="005868C1" w:rsidRPr="00152EA6">
        <w:rPr>
          <w:rFonts w:cs="Arial"/>
          <w:b w:val="0"/>
          <w:sz w:val="24"/>
          <w:szCs w:val="24"/>
          <w:lang w:val="pt-PT"/>
        </w:rPr>
        <w:fldChar w:fldCharType="separate"/>
      </w:r>
      <w:r w:rsidR="007B0B90">
        <w:rPr>
          <w:rFonts w:cs="Arial"/>
          <w:b w:val="0"/>
          <w:noProof/>
          <w:sz w:val="24"/>
          <w:szCs w:val="24"/>
          <w:lang w:val="pt-PT"/>
        </w:rPr>
        <w:t>2</w:t>
      </w:r>
      <w:r w:rsidR="005868C1" w:rsidRPr="00152EA6">
        <w:rPr>
          <w:rFonts w:cs="Arial"/>
          <w:b w:val="0"/>
          <w:sz w:val="24"/>
          <w:szCs w:val="24"/>
          <w:lang w:val="pt-PT"/>
        </w:rPr>
        <w:fldChar w:fldCharType="end"/>
      </w:r>
      <w:r w:rsidRPr="00152EA6">
        <w:rPr>
          <w:rFonts w:cs="Arial"/>
          <w:b w:val="0"/>
          <w:sz w:val="24"/>
          <w:szCs w:val="24"/>
          <w:lang w:val="pt-PT"/>
        </w:rPr>
        <w:t>)</w:t>
      </w:r>
      <w:r w:rsidR="0081595F" w:rsidRPr="00152EA6">
        <w:rPr>
          <w:rFonts w:cs="Arial"/>
          <w:b w:val="0"/>
          <w:sz w:val="24"/>
          <w:szCs w:val="24"/>
          <w:lang w:val="pt-PT"/>
        </w:rPr>
        <w:t xml:space="preserve"> </w:t>
      </w:r>
      <w:r w:rsidR="005868C1" w:rsidRPr="00152EA6">
        <w:rPr>
          <w:rFonts w:cs="Arial"/>
          <w:b w:val="0"/>
          <w:sz w:val="24"/>
          <w:szCs w:val="24"/>
          <w:lang w:val="pt-PT"/>
        </w:rPr>
        <w:fldChar w:fldCharType="begin"/>
      </w:r>
      <w:r w:rsidR="00BB1FD2">
        <w:rPr>
          <w:rFonts w:cs="Arial"/>
          <w:b w:val="0"/>
          <w:sz w:val="24"/>
          <w:szCs w:val="24"/>
          <w:lang w:val="pt-PT"/>
        </w:rPr>
        <w:instrText xml:space="preserve"> ADDIN EN.CITE &lt;EndNote&gt;&lt;Cite&gt;&lt;Author&gt;Hench&lt;/Author&gt;&lt;Year&gt;1991&lt;/Year&gt;&lt;RecNum&gt;795&lt;/RecNum&gt;&lt;DisplayText&gt;(Hench, 1991)&lt;/DisplayText&gt;&lt;record&gt;&lt;rec-number&gt;795&lt;/rec-number&gt;&lt;foreign-keys&gt;&lt;key app="EN" db-id="55avtfztw5wse0ewv2nvz9575xvdvxd20zww"&gt;795&lt;/key&gt;&lt;key app="ENWeb" db-id=""&gt;0&lt;/key&gt;&lt;/foreign-keys&gt;&lt;ref-type name="Journal Article"&gt;17&lt;/ref-type&gt;&lt;contributors&gt;&lt;authors&gt;&lt;author&gt;Hench, Larry L.&lt;/author&gt;&lt;/authors&gt;&lt;/contributors&gt;&lt;titles&gt;&lt;title&gt;Bioceramics: From Concept to Clinic&lt;/title&gt;&lt;secondary-title&gt;Journal of the American Ceramic Society&lt;/secondary-title&gt;&lt;/titles&gt;&lt;periodical&gt;&lt;full-title&gt;Journal of the American Ceramic Society&lt;/full-title&gt;&lt;/periodical&gt;&lt;pages&gt;1487-1510&lt;/pages&gt;&lt;volume&gt;74&lt;/volume&gt;&lt;number&gt;7&lt;/number&gt;&lt;keywords&gt;&lt;keyword&gt;bioceramics&lt;/keyword&gt;&lt;keyword&gt;structure&lt;/keyword&gt;&lt;keyword&gt;dental ceramics&lt;/keyword&gt;&lt;keyword&gt;interfaces&lt;/keyword&gt;&lt;keyword&gt;mechanics&lt;/keyword&gt;&lt;/keywords&gt;&lt;dates&gt;&lt;year&gt;1991&lt;/year&gt;&lt;/dates&gt;&lt;publisher&gt;Blackwell Publishing Ltd&lt;/publisher&gt;&lt;isbn&gt;1551-2916&lt;/isbn&gt;&lt;urls&gt;&lt;related-urls&gt;&lt;url&gt;http://dx.doi.org/10.1111/j.1151-2916.1991.tb07132.x&lt;/url&gt;&lt;/related-urls&gt;&lt;/urls&gt;&lt;electronic-resource-num&gt;10.1111/j.1151-2916.1991.tb07132.x&lt;/electronic-resource-num&gt;&lt;/record&gt;&lt;/Cite&gt;&lt;/EndNote&gt;</w:instrText>
      </w:r>
      <w:r w:rsidR="005868C1" w:rsidRPr="00152EA6">
        <w:rPr>
          <w:rFonts w:cs="Arial"/>
          <w:b w:val="0"/>
          <w:sz w:val="24"/>
          <w:szCs w:val="24"/>
          <w:lang w:val="pt-PT"/>
        </w:rPr>
        <w:fldChar w:fldCharType="separate"/>
      </w:r>
      <w:r w:rsidR="00C6144E" w:rsidRPr="00152EA6">
        <w:rPr>
          <w:rFonts w:cs="Arial"/>
          <w:b w:val="0"/>
          <w:noProof/>
          <w:sz w:val="24"/>
          <w:szCs w:val="24"/>
          <w:lang w:val="pt-PT"/>
        </w:rPr>
        <w:t>(</w:t>
      </w:r>
      <w:hyperlink w:anchor="_ENREF_109" w:tooltip="Hench, 1991 #795" w:history="1">
        <w:r w:rsidR="002D29A2" w:rsidRPr="00152EA6">
          <w:rPr>
            <w:rFonts w:cs="Arial"/>
            <w:b w:val="0"/>
            <w:noProof/>
            <w:sz w:val="24"/>
            <w:szCs w:val="24"/>
            <w:lang w:val="pt-PT"/>
          </w:rPr>
          <w:t>Hench, 1991</w:t>
        </w:r>
      </w:hyperlink>
      <w:r w:rsidR="00C6144E" w:rsidRPr="00152EA6">
        <w:rPr>
          <w:rFonts w:cs="Arial"/>
          <w:b w:val="0"/>
          <w:noProof/>
          <w:sz w:val="24"/>
          <w:szCs w:val="24"/>
          <w:lang w:val="pt-PT"/>
        </w:rPr>
        <w:t>)</w:t>
      </w:r>
      <w:r w:rsidR="005868C1" w:rsidRPr="00152EA6">
        <w:rPr>
          <w:rFonts w:cs="Arial"/>
          <w:b w:val="0"/>
          <w:sz w:val="24"/>
          <w:szCs w:val="24"/>
          <w:lang w:val="pt-PT"/>
        </w:rPr>
        <w:fldChar w:fldCharType="end"/>
      </w:r>
    </w:p>
    <w:p w:rsidR="00253A63" w:rsidRPr="00152EA6" w:rsidRDefault="00253A63" w:rsidP="006542A4">
      <w:pPr>
        <w:suppressAutoHyphens/>
        <w:spacing w:line="360" w:lineRule="auto"/>
        <w:rPr>
          <w:rFonts w:cs="Arial"/>
          <w:lang w:val="pt-PT"/>
        </w:rPr>
      </w:pPr>
    </w:p>
    <w:p w:rsidR="00253A63" w:rsidRPr="00152EA6" w:rsidRDefault="000B6797" w:rsidP="006542A4">
      <w:pPr>
        <w:suppressAutoHyphens/>
        <w:spacing w:line="360" w:lineRule="auto"/>
        <w:rPr>
          <w:rFonts w:cs="Arial"/>
        </w:rPr>
      </w:pPr>
      <w:r>
        <w:rPr>
          <w:rFonts w:cs="Arial"/>
        </w:rPr>
        <w:t>A</w:t>
      </w:r>
      <w:r w:rsidR="00253A63" w:rsidRPr="00152EA6">
        <w:rPr>
          <w:rFonts w:cs="Arial"/>
        </w:rPr>
        <w:t xml:space="preserve"> pH drop is noticed in the sol</w:t>
      </w:r>
      <w:r w:rsidR="000C34EF">
        <w:rPr>
          <w:rFonts w:cs="Arial"/>
        </w:rPr>
        <w:t>ution</w:t>
      </w:r>
      <w:r w:rsidR="00253A63" w:rsidRPr="00152EA6">
        <w:rPr>
          <w:rFonts w:cs="Arial"/>
        </w:rPr>
        <w:t>, which can be accounted for by the r</w:t>
      </w:r>
      <w:r w:rsidR="002A76D6">
        <w:rPr>
          <w:rFonts w:cs="Arial"/>
        </w:rPr>
        <w:t xml:space="preserve">elease of protons in reaction. </w:t>
      </w:r>
      <w:r w:rsidR="00253A63" w:rsidRPr="00152EA6">
        <w:rPr>
          <w:rFonts w:cs="Arial"/>
        </w:rPr>
        <w:t xml:space="preserve">The aging time of the solution can also affect the </w:t>
      </w:r>
      <w:proofErr w:type="spellStart"/>
      <w:r w:rsidR="00253A63" w:rsidRPr="00152EA6">
        <w:rPr>
          <w:rFonts w:cs="Arial"/>
        </w:rPr>
        <w:t>stoichiometry</w:t>
      </w:r>
      <w:proofErr w:type="spellEnd"/>
      <w:r w:rsidR="00253A63" w:rsidRPr="00152EA6">
        <w:rPr>
          <w:rFonts w:cs="Arial"/>
        </w:rPr>
        <w:t xml:space="preserve"> of the end HA: fast titration results in a decrease of the pH solution below 9, which can lead to the formation of a calcium-deficient HA</w:t>
      </w:r>
      <w:r w:rsidR="00A93583" w:rsidRPr="00152EA6">
        <w:rPr>
          <w:rFonts w:cs="Arial"/>
        </w:rPr>
        <w:t xml:space="preserve"> </w:t>
      </w:r>
      <w:r w:rsidR="005868C1" w:rsidRPr="00152EA6">
        <w:rPr>
          <w:rFonts w:cs="Arial"/>
        </w:rPr>
        <w:fldChar w:fldCharType="begin"/>
      </w:r>
      <w:r w:rsidR="00BB1FD2">
        <w:rPr>
          <w:rFonts w:cs="Arial"/>
        </w:rPr>
        <w:instrText xml:space="preserve"> ADDIN EN.CITE &lt;EndNote&gt;&lt;Cite&gt;&lt;Author&gt;Y Yang&lt;/Author&gt;&lt;Year&gt;2008&lt;/Year&gt;&lt;RecNum&gt;1207&lt;/RecNum&gt;&lt;DisplayText&gt;(Y Yang, 2008)&lt;/DisplayText&gt;&lt;record&gt;&lt;rec-number&gt;1207&lt;/rec-number&gt;&lt;foreign-keys&gt;&lt;key app="EN" db-id="55avtfztw5wse0ewv2nvz9575xvdvxd20zww"&gt;1207&lt;/key&gt;&lt;key app="ENWeb" db-id=""&gt;0&lt;/key&gt;&lt;/foreign-keys&gt;&lt;ref-type name="Book Section"&gt;5&lt;/ref-type&gt;&lt;contributors&gt;&lt;authors&gt;&lt;author&gt;Y Yang, K Bessho, KH Kim, SW Park, JL Ong&lt;/author&gt;&lt;/authors&gt;&lt;secondary-authors&gt;&lt;author&gt;GE Wnek, GL Bowlin&lt;/author&gt;&lt;/secondary-authors&gt;&lt;/contributors&gt;&lt;titles&gt;&lt;title&gt;Hydroxyapatite Coatings&lt;/title&gt;&lt;secondary-title&gt;Encyclopedia of Biomaterials and Biomedical Engineering&lt;/secondary-title&gt;&lt;/titles&gt;&lt;pages&gt;1464-1469&lt;/pages&gt;&lt;num-vols&gt;4&lt;/num-vols&gt;&lt;edition&gt;2nd&lt;/edition&gt;&lt;section&gt;139&lt;/section&gt;&lt;dates&gt;&lt;year&gt;2008&lt;/year&gt;&lt;/dates&gt;&lt;publisher&gt;CRC Press&lt;/publisher&gt;&lt;isbn&gt;142007802X&lt;/isbn&gt;&lt;urls&gt;&lt;/urls&gt;&lt;/record&gt;&lt;/Cite&gt;&lt;/EndNote&gt;</w:instrText>
      </w:r>
      <w:r w:rsidR="005868C1" w:rsidRPr="00152EA6">
        <w:rPr>
          <w:rFonts w:cs="Arial"/>
        </w:rPr>
        <w:fldChar w:fldCharType="separate"/>
      </w:r>
      <w:r w:rsidR="0051136D" w:rsidRPr="00152EA6">
        <w:rPr>
          <w:rFonts w:cs="Arial"/>
          <w:noProof/>
        </w:rPr>
        <w:t>(</w:t>
      </w:r>
      <w:hyperlink w:anchor="_ENREF_263" w:tooltip="Y Yang, 2008 #1207" w:history="1">
        <w:r w:rsidR="002D29A2" w:rsidRPr="00152EA6">
          <w:rPr>
            <w:rFonts w:cs="Arial"/>
            <w:noProof/>
          </w:rPr>
          <w:t>Y Yang, 2008</w:t>
        </w:r>
      </w:hyperlink>
      <w:r w:rsidR="0051136D" w:rsidRPr="00152EA6">
        <w:rPr>
          <w:rFonts w:cs="Arial"/>
          <w:noProof/>
        </w:rPr>
        <w:t>)</w:t>
      </w:r>
      <w:r w:rsidR="005868C1" w:rsidRPr="00152EA6">
        <w:rPr>
          <w:rFonts w:cs="Arial"/>
        </w:rPr>
        <w:fldChar w:fldCharType="end"/>
      </w:r>
      <w:r w:rsidR="00253A63" w:rsidRPr="00152EA6">
        <w:rPr>
          <w:rFonts w:cs="Arial"/>
        </w:rPr>
        <w:t xml:space="preserve">. A slower titration also aids the improvement of chemical homogeneity. The sintering step causes a phase transfer to an </w:t>
      </w:r>
      <w:proofErr w:type="spellStart"/>
      <w:r w:rsidR="00253A63" w:rsidRPr="00152EA6">
        <w:rPr>
          <w:rFonts w:cs="Arial"/>
        </w:rPr>
        <w:t>apatite</w:t>
      </w:r>
      <w:proofErr w:type="spellEnd"/>
      <w:r w:rsidR="00253A63" w:rsidRPr="00152EA6">
        <w:rPr>
          <w:rFonts w:cs="Arial"/>
        </w:rPr>
        <w:t xml:space="preserve"> structure. The </w:t>
      </w:r>
      <w:proofErr w:type="spellStart"/>
      <w:r w:rsidR="00253A63" w:rsidRPr="00152EA6">
        <w:rPr>
          <w:rFonts w:cs="Arial"/>
        </w:rPr>
        <w:t>apatitic</w:t>
      </w:r>
      <w:proofErr w:type="spellEnd"/>
      <w:r w:rsidR="00253A63" w:rsidRPr="00152EA6">
        <w:rPr>
          <w:rFonts w:cs="Arial"/>
        </w:rPr>
        <w:t xml:space="preserve"> phase can be obtained at temperatures as low as 400 °C, however, increasing the temperature increases </w:t>
      </w:r>
      <w:r w:rsidR="00253A63" w:rsidRPr="00152EA6">
        <w:rPr>
          <w:rFonts w:cs="Arial"/>
        </w:rPr>
        <w:lastRenderedPageBreak/>
        <w:t>the volume of the HA phase</w:t>
      </w:r>
      <w:r w:rsidR="0081595F" w:rsidRPr="00152EA6">
        <w:rPr>
          <w:rFonts w:cs="Arial"/>
        </w:rPr>
        <w:t xml:space="preserve"> </w:t>
      </w:r>
      <w:r w:rsidR="005868C1" w:rsidRPr="00152EA6">
        <w:rPr>
          <w:rFonts w:cs="Arial"/>
        </w:rPr>
        <w:fldChar w:fldCharType="begin"/>
      </w:r>
      <w:r w:rsidR="00BB1FD2">
        <w:rPr>
          <w:rFonts w:cs="Arial"/>
        </w:rPr>
        <w:instrText xml:space="preserve"> ADDIN EN.CITE &lt;EndNote&gt;&lt;Cite&gt;&lt;Author&gt;Liu&lt;/Author&gt;&lt;Year&gt;2002&lt;/Year&gt;&lt;RecNum&gt;909&lt;/RecNum&gt;&lt;DisplayText&gt;(Liu et al., 2002)&lt;/DisplayText&gt;&lt;record&gt;&lt;rec-number&gt;909&lt;/rec-number&gt;&lt;foreign-keys&gt;&lt;key app="EN" db-id="55avtfztw5wse0ewv2nvz9575xvdvxd20zww"&gt;909&lt;/key&gt;&lt;key app="ENWeb" db-id=""&gt;0&lt;/key&gt;&lt;/foreign-keys&gt;&lt;ref-type name="Journal Article"&gt;17&lt;/ref-type&gt;&lt;contributors&gt;&lt;authors&gt;&lt;author&gt;Liu, D. M.&lt;/author&gt;&lt;author&gt;Troczynski, T.&lt;/author&gt;&lt;author&gt;Hakimi, D.&lt;/author&gt;&lt;/authors&gt;&lt;/contributors&gt;&lt;auth-address&gt;Department of Metals and Materials Engineering, University of British Columbia, Vancouver, BC, Canada V6T 1Z4.&lt;/auth-address&gt;&lt;titles&gt;&lt;title&gt;Effect of hydrolysis on the phase evolution of water-based sol-gel hydroxyapatite and its application to bioactive coatings&lt;/title&gt;&lt;secondary-title&gt;J Mater Sci Mater Med&lt;/secondary-title&gt;&lt;alt-title&gt;Journal of materials science. Materials in medicine&lt;/alt-title&gt;&lt;/titles&gt;&lt;periodical&gt;&lt;full-title&gt;J Mater Sci Mater Med&lt;/full-title&gt;&lt;abbr-1&gt;Journal of materials science. Materials in medicine&lt;/abbr-1&gt;&lt;/periodical&gt;&lt;alt-periodical&gt;&lt;full-title&gt;J Mater Sci Mater Med&lt;/full-title&gt;&lt;abbr-1&gt;Journal of materials science. Materials in medicine&lt;/abbr-1&gt;&lt;/alt-periodical&gt;&lt;pages&gt;657-65&lt;/pages&gt;&lt;volume&gt;13&lt;/volume&gt;&lt;number&gt;7&lt;/number&gt;&lt;edition&gt;2004/09/07&lt;/edition&gt;&lt;dates&gt;&lt;year&gt;2002&lt;/year&gt;&lt;pub-dates&gt;&lt;date&gt;Jul&lt;/date&gt;&lt;/pub-dates&gt;&lt;/dates&gt;&lt;isbn&gt;0957-4530 (Print)&amp;#xD;0957-4530 (Linking)&lt;/isbn&gt;&lt;accession-num&gt;15348575&lt;/accession-num&gt;&lt;urls&gt;&lt;related-urls&gt;&lt;url&gt;http://www.ncbi.nlm.nih.gov/pubmed/15348575&lt;/url&gt;&lt;/related-urls&gt;&lt;/urls&gt;&lt;language&gt;eng&lt;/language&gt;&lt;/record&gt;&lt;/Cite&gt;&lt;/EndNote&gt;</w:instrText>
      </w:r>
      <w:r w:rsidR="005868C1" w:rsidRPr="00152EA6">
        <w:rPr>
          <w:rFonts w:cs="Arial"/>
        </w:rPr>
        <w:fldChar w:fldCharType="separate"/>
      </w:r>
      <w:r w:rsidR="00C6144E" w:rsidRPr="00152EA6">
        <w:rPr>
          <w:rFonts w:cs="Arial"/>
          <w:noProof/>
        </w:rPr>
        <w:t>(</w:t>
      </w:r>
      <w:hyperlink w:anchor="_ENREF_164" w:tooltip="Liu, 2002 #909" w:history="1">
        <w:r w:rsidR="002D29A2" w:rsidRPr="00152EA6">
          <w:rPr>
            <w:rFonts w:cs="Arial"/>
            <w:noProof/>
          </w:rPr>
          <w:t xml:space="preserve">Liu </w:t>
        </w:r>
        <w:r w:rsidR="00DA48B1" w:rsidRPr="00DA48B1">
          <w:rPr>
            <w:rFonts w:cs="Arial"/>
            <w:i/>
            <w:noProof/>
          </w:rPr>
          <w:t>et al</w:t>
        </w:r>
        <w:r w:rsidR="002D29A2" w:rsidRPr="00152EA6">
          <w:rPr>
            <w:rFonts w:cs="Arial"/>
            <w:noProof/>
          </w:rPr>
          <w:t>., 2002</w:t>
        </w:r>
      </w:hyperlink>
      <w:r w:rsidR="00C6144E" w:rsidRPr="00152EA6">
        <w:rPr>
          <w:rFonts w:cs="Arial"/>
          <w:noProof/>
        </w:rPr>
        <w:t>)</w:t>
      </w:r>
      <w:r w:rsidR="005868C1" w:rsidRPr="00152EA6">
        <w:rPr>
          <w:rFonts w:cs="Arial"/>
        </w:rPr>
        <w:fldChar w:fldCharType="end"/>
      </w:r>
      <w:r w:rsidR="00253A63" w:rsidRPr="00152EA6">
        <w:rPr>
          <w:rFonts w:cs="Arial"/>
        </w:rPr>
        <w:t>. This suggests that the removal of organic residuals increases the amount of HA present, as well as improving the crystallinity of the apatite.</w:t>
      </w:r>
    </w:p>
    <w:p w:rsidR="00253A63" w:rsidRPr="00152EA6" w:rsidRDefault="00253A63" w:rsidP="006542A4">
      <w:pPr>
        <w:pStyle w:val="Default"/>
        <w:suppressAutoHyphens/>
        <w:spacing w:line="360" w:lineRule="auto"/>
        <w:jc w:val="both"/>
        <w:rPr>
          <w:rFonts w:asciiTheme="minorHAnsi" w:hAnsiTheme="minorHAnsi" w:cs="Arial"/>
        </w:rPr>
      </w:pPr>
    </w:p>
    <w:p w:rsidR="00B84F8A" w:rsidRDefault="00253A63" w:rsidP="00B84F8A">
      <w:pPr>
        <w:spacing w:line="360" w:lineRule="auto"/>
      </w:pPr>
      <w:r w:rsidRPr="00B84F8A">
        <w:t xml:space="preserve">The pH of the sol-gel can be altered by adding an alkali to each solution separately before </w:t>
      </w:r>
      <w:proofErr w:type="gramStart"/>
      <w:r w:rsidRPr="00B84F8A">
        <w:t>titrating</w:t>
      </w:r>
      <w:proofErr w:type="gramEnd"/>
      <w:r w:rsidRPr="00B84F8A">
        <w:t xml:space="preserve"> the calcium nitrate solution into the phosphate solution. Increasing the pH can enhance the </w:t>
      </w:r>
      <w:proofErr w:type="spellStart"/>
      <w:r w:rsidRPr="00B84F8A">
        <w:t>gelation</w:t>
      </w:r>
      <w:proofErr w:type="spellEnd"/>
      <w:r w:rsidRPr="00B84F8A">
        <w:t xml:space="preserve"> process to produce HA with less </w:t>
      </w:r>
      <w:proofErr w:type="spellStart"/>
      <w:r w:rsidRPr="00B84F8A">
        <w:t>CaO</w:t>
      </w:r>
      <w:proofErr w:type="spellEnd"/>
      <w:r w:rsidRPr="00B84F8A">
        <w:t>, CaCO</w:t>
      </w:r>
      <w:r w:rsidRPr="00B84F8A">
        <w:rPr>
          <w:vertAlign w:val="subscript"/>
        </w:rPr>
        <w:t>3</w:t>
      </w:r>
      <w:r w:rsidRPr="00B84F8A">
        <w:t xml:space="preserve"> and TCP</w:t>
      </w:r>
      <w:r w:rsidR="0081595F" w:rsidRPr="00B84F8A">
        <w:t xml:space="preserve"> </w:t>
      </w:r>
      <w:r w:rsidR="005868C1" w:rsidRPr="00B84F8A">
        <w:fldChar w:fldCharType="begin"/>
      </w:r>
      <w:r w:rsidR="00BB1FD2" w:rsidRPr="00B84F8A">
        <w:instrText xml:space="preserve"> ADDIN EN.CITE &lt;EndNote&gt;&lt;Cite&gt;&lt;Author&gt;Kim&lt;/Author&gt;&lt;Year&gt;2005&lt;/Year&gt;&lt;RecNum&gt;843&lt;/RecNum&gt;&lt;DisplayText&gt;(Kim et al., 2005a)&lt;/DisplayText&gt;&lt;record&gt;&lt;rec-number&gt;843&lt;/rec-number&gt;&lt;foreign-keys&gt;&lt;key app="EN" db-id="55avtfztw5wse0ewv2nvz9575xvdvxd20zww"&gt;843&lt;/key&gt;&lt;key app="ENWeb" db-id=""&gt;0&lt;/key&gt;&lt;/foreign-keys&gt;&lt;ref-type name="Journal Article"&gt;17&lt;/ref-type&gt;&lt;contributors&gt;&lt;authors&gt;&lt;author&gt;Kim, Hae-Won&lt;/author&gt;&lt;author&gt;Kim, Hyoun-Ee&lt;/author&gt;&lt;author&gt;Knowles, Jonathan C.&lt;/author&gt;&lt;/authors&gt;&lt;/contributors&gt;&lt;titles&gt;&lt;title&gt;Improvement of Hydroxyapatite Sol–Gel Coating on Titanium with Ammonium Hydroxide Addition&lt;/title&gt;&lt;secondary-title&gt;Journal of the American Ceramic Society&lt;/secondary-title&gt;&lt;/titles&gt;&lt;periodical&gt;&lt;full-title&gt;Journal of the American Ceramic Society&lt;/full-title&gt;&lt;/periodical&gt;&lt;pages&gt;154-159&lt;/pages&gt;&lt;volume&gt;88&lt;/volume&gt;&lt;number&gt;1&lt;/number&gt;&lt;dates&gt;&lt;year&gt;2005&lt;/year&gt;&lt;/dates&gt;&lt;publisher&gt;Blackwell Science Inc&lt;/publisher&gt;&lt;isbn&gt;1551-2916&lt;/isbn&gt;&lt;urls&gt;&lt;related-urls&gt;&lt;url&gt;http://dx.doi.org/10.1111/j.1551-2916.2004.00030.x&lt;/url&gt;&lt;/related-urls&gt;&lt;/urls&gt;&lt;electronic-resource-num&gt;10.1111/j.1551-2916.2004.00030.x&lt;/electronic-resource-num&gt;&lt;/record&gt;&lt;/Cite&gt;&lt;/EndNote&gt;</w:instrText>
      </w:r>
      <w:r w:rsidR="005868C1" w:rsidRPr="00B84F8A">
        <w:fldChar w:fldCharType="separate"/>
      </w:r>
      <w:r w:rsidR="004705CD" w:rsidRPr="00B84F8A">
        <w:rPr>
          <w:noProof/>
        </w:rPr>
        <w:t>(</w:t>
      </w:r>
      <w:hyperlink w:anchor="_ENREF_143" w:tooltip="Kim, 2005 #843" w:history="1">
        <w:r w:rsidR="002D29A2" w:rsidRPr="00B84F8A">
          <w:rPr>
            <w:noProof/>
          </w:rPr>
          <w:t xml:space="preserve">Kim </w:t>
        </w:r>
        <w:r w:rsidR="00DA48B1" w:rsidRPr="00DA48B1">
          <w:rPr>
            <w:i/>
            <w:noProof/>
          </w:rPr>
          <w:t>et al</w:t>
        </w:r>
        <w:r w:rsidR="002D29A2" w:rsidRPr="00B84F8A">
          <w:rPr>
            <w:noProof/>
          </w:rPr>
          <w:t>., 2005a</w:t>
        </w:r>
      </w:hyperlink>
      <w:r w:rsidR="004705CD" w:rsidRPr="00B84F8A">
        <w:rPr>
          <w:noProof/>
        </w:rPr>
        <w:t>)</w:t>
      </w:r>
      <w:r w:rsidR="005868C1" w:rsidRPr="00B84F8A">
        <w:fldChar w:fldCharType="end"/>
      </w:r>
      <w:r w:rsidRPr="00B84F8A">
        <w:t xml:space="preserve">. These phases form due to the incomplete </w:t>
      </w:r>
      <w:proofErr w:type="spellStart"/>
      <w:r w:rsidRPr="00B84F8A">
        <w:t>gelation</w:t>
      </w:r>
      <w:proofErr w:type="spellEnd"/>
      <w:r w:rsidRPr="00B84F8A">
        <w:t xml:space="preserve"> process, in which [Ca-O-P-] </w:t>
      </w:r>
      <w:proofErr w:type="spellStart"/>
      <w:r w:rsidRPr="00B84F8A">
        <w:t>oligomers</w:t>
      </w:r>
      <w:proofErr w:type="spellEnd"/>
      <w:r w:rsidRPr="00B84F8A">
        <w:t xml:space="preserve"> are formed</w:t>
      </w:r>
      <w:r w:rsidR="0081595F" w:rsidRPr="00B84F8A">
        <w:t xml:space="preserve"> </w:t>
      </w:r>
      <w:r w:rsidR="005868C1" w:rsidRPr="00B84F8A">
        <w:fldChar w:fldCharType="begin">
          <w:fldData xml:space="preserve">PEVuZE5vdGU+PENpdGU+PEF1dGhvcj5XYW5nPC9BdXRob3I+PFllYXI+MjAwOTwvWWVhcj48UmVj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</w:fldData>
        </w:fldChar>
      </w:r>
      <w:r w:rsidR="00BB1FD2" w:rsidRPr="00B84F8A">
        <w:instrText xml:space="preserve"> ADDIN EN.CITE </w:instrText>
      </w:r>
      <w:r w:rsidR="005868C1" w:rsidRPr="00B84F8A">
        <w:fldChar w:fldCharType="begin">
          <w:fldData xml:space="preserve">PEVuZE5vdGU+PENpdGU+PEF1dGhvcj5XYW5nPC9BdXRob3I+PFllYXI+MjAwOTwvWWVhcj48UmVj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</w:fldData>
        </w:fldChar>
      </w:r>
      <w:r w:rsidR="00BB1FD2" w:rsidRPr="00B84F8A">
        <w:instrText xml:space="preserve"> ADDIN EN.CITE.DATA </w:instrText>
      </w:r>
      <w:r w:rsidR="005868C1" w:rsidRPr="00B84F8A">
        <w:fldChar w:fldCharType="end"/>
      </w:r>
      <w:r w:rsidR="005868C1" w:rsidRPr="00B84F8A">
        <w:fldChar w:fldCharType="separate"/>
      </w:r>
      <w:r w:rsidR="00C6144E" w:rsidRPr="00B84F8A">
        <w:rPr>
          <w:noProof/>
        </w:rPr>
        <w:t>(</w:t>
      </w:r>
      <w:hyperlink w:anchor="_ENREF_255" w:tooltip="Wang, 2009 #1181" w:history="1">
        <w:r w:rsidR="002D29A2" w:rsidRPr="00B84F8A">
          <w:rPr>
            <w:noProof/>
          </w:rPr>
          <w:t>Wang and Shaw, 2009</w:t>
        </w:r>
      </w:hyperlink>
      <w:r w:rsidR="00C6144E" w:rsidRPr="00B84F8A">
        <w:rPr>
          <w:noProof/>
        </w:rPr>
        <w:t>)</w:t>
      </w:r>
      <w:r w:rsidR="005868C1" w:rsidRPr="00B84F8A">
        <w:fldChar w:fldCharType="end"/>
      </w:r>
      <w:r w:rsidRPr="00B84F8A">
        <w:t>. Impure HA can result in decomposition in body fluid</w:t>
      </w:r>
      <w:r w:rsidR="0081595F" w:rsidRPr="00B84F8A">
        <w:t xml:space="preserve"> </w:t>
      </w:r>
      <w:r w:rsidR="005868C1" w:rsidRPr="00B84F8A">
        <w:fldChar w:fldCharType="begin"/>
      </w:r>
      <w:r w:rsidR="00C6144E" w:rsidRPr="00B84F8A">
        <w:instrText xml:space="preserve"> ADDIN EN.CITE &lt;EndNote&gt;&lt;Cite&gt;&lt;Author&gt;Li&lt;/Author&gt;&lt;Year&gt;2007&lt;/Year&gt;&lt;RecNum&gt;248&lt;/RecNum&gt;&lt;DisplayText&gt;(Li et al., 2007)&lt;/DisplayText&gt;&lt;record&gt;&lt;rec-number&gt;248&lt;/rec-number&gt;&lt;foreign-keys&gt;&lt;key app="EN" db-id="v555aex0q2z9t1evf57p20z8txppsp9txadx"&gt;248&lt;/key&gt;&lt;/foreign-keys&gt;&lt;ref-type name="Journal Article"&gt;17&lt;/ref-type&gt;&lt;contributors&gt;&lt;authors&gt;&lt;author&gt;Li, Y.&lt;/author&gt;&lt;author&gt;Weng, W.&lt;/author&gt;&lt;author&gt;Tam, K. C.&lt;/author&gt;&lt;/authors&gt;&lt;/contributors&gt;&lt;auth-address&gt;Department of Materials Science and Engineering, Zhejiang University, Hangzhou 310027, China. lyanbao@163.com&lt;/auth-address&gt;&lt;titles&gt;&lt;title&gt;Novel highly biodegradable biphasic tricalcium phosphates composed of alpha-tricalcium phosphate and beta-tricalcium phosphate&lt;/title&gt;&lt;secondary-title&gt;Acta Biomater&lt;/secondary-title&gt;&lt;alt-title&gt;Acta biomaterialia&lt;/alt-title&gt;&lt;/titles&gt;&lt;alt-periodical&gt;&lt;full-title&gt;Acta Biomaterialia&lt;/full-title&gt;&lt;/alt-periodical&gt;&lt;pages&gt;251-4&lt;/pages&gt;&lt;volume&gt;3&lt;/volume&gt;&lt;number&gt;2&lt;/number&gt;&lt;edition&gt;2006/09/19&lt;/edition&gt;&lt;keywords&gt;&lt;keyword&gt;Biocompatible Materials/*chemistry&lt;/keyword&gt;&lt;keyword&gt;*Biodegradation, Environmental&lt;/keyword&gt;&lt;keyword&gt;Calcium/metabolism&lt;/keyword&gt;&lt;keyword&gt;Calcium Phosphates/*chemistry&lt;/keyword&gt;&lt;keyword&gt;Hydrogen-Ion Concentration&lt;/keyword&gt;&lt;keyword&gt;Hydroxyapatites/chemistry&lt;/keyword&gt;&lt;keyword&gt;Materials Testing&lt;/keyword&gt;&lt;keyword&gt;Spectroscopy, Fourier Transform Infrared&lt;/keyword&gt;&lt;keyword&gt;Temperature&lt;/keyword&gt;&lt;keyword&gt;Time Factors&lt;/keyword&gt;&lt;keyword&gt;Water/chemistry&lt;/keyword&gt;&lt;keyword&gt;X-Ray Diffraction&lt;/keyword&gt;&lt;/keywords&gt;&lt;dates&gt;&lt;year&gt;2007&lt;/year&gt;&lt;pub-dates&gt;&lt;date&gt;Mar&lt;/date&gt;&lt;/pub-dates&gt;&lt;/dates&gt;&lt;isbn&gt;1742-7061 (Print)&amp;#xD;1742-7061 (Linking)&lt;/isbn&gt;&lt;accession-num&gt;16979393&lt;/accession-num&gt;&lt;urls&gt;&lt;related-urls&gt;&lt;url&gt;http://www.ncbi.nlm.nih.gov/pubmed/16979393&lt;/url&gt;&lt;/related-urls&gt;&lt;/urls&gt;&lt;electronic-resource-num&gt;10.1016/j.actbio.2006.07.003&lt;/electronic-resource-num&gt;&lt;language&gt;eng&lt;/language&gt;&lt;/record&gt;&lt;/Cite&gt;&lt;/EndNote&gt;</w:instrText>
      </w:r>
      <w:r w:rsidR="005868C1" w:rsidRPr="00B84F8A">
        <w:fldChar w:fldCharType="separate"/>
      </w:r>
      <w:r w:rsidR="00C6144E" w:rsidRPr="00B84F8A">
        <w:rPr>
          <w:noProof/>
        </w:rPr>
        <w:t>(</w:t>
      </w:r>
      <w:hyperlink w:anchor="_ENREF_159" w:tooltip="Li, 2007 #248" w:history="1">
        <w:r w:rsidR="002D29A2" w:rsidRPr="00B84F8A">
          <w:rPr>
            <w:noProof/>
          </w:rPr>
          <w:t xml:space="preserve">Li </w:t>
        </w:r>
        <w:r w:rsidR="00DA48B1" w:rsidRPr="00DA48B1">
          <w:rPr>
            <w:i/>
            <w:noProof/>
          </w:rPr>
          <w:t>et al</w:t>
        </w:r>
        <w:r w:rsidR="002D29A2" w:rsidRPr="00B84F8A">
          <w:rPr>
            <w:noProof/>
          </w:rPr>
          <w:t>., 2007</w:t>
        </w:r>
      </w:hyperlink>
      <w:r w:rsidR="00C6144E" w:rsidRPr="00B84F8A">
        <w:rPr>
          <w:noProof/>
        </w:rPr>
        <w:t>)</w:t>
      </w:r>
      <w:r w:rsidR="005868C1" w:rsidRPr="00B84F8A">
        <w:fldChar w:fldCharType="end"/>
      </w:r>
      <w:r w:rsidRPr="00B84F8A">
        <w:t>. HA is formed at pH values above 8. An acidic environment causes the partial dissolution of the surface, leading to the enrichment of Ca</w:t>
      </w:r>
      <w:r w:rsidRPr="00B84F8A">
        <w:rPr>
          <w:vertAlign w:val="superscript"/>
        </w:rPr>
        <w:t>2+</w:t>
      </w:r>
      <w:r w:rsidRPr="00B84F8A">
        <w:t>, H</w:t>
      </w:r>
      <w:r w:rsidRPr="00B84F8A">
        <w:rPr>
          <w:vertAlign w:val="subscript"/>
        </w:rPr>
        <w:t>2</w:t>
      </w:r>
      <w:r w:rsidRPr="00B84F8A">
        <w:t>PO</w:t>
      </w:r>
      <w:r w:rsidRPr="00B84F8A">
        <w:rPr>
          <w:vertAlign w:val="subscript"/>
        </w:rPr>
        <w:t>4</w:t>
      </w:r>
      <w:r w:rsidRPr="00B84F8A">
        <w:rPr>
          <w:vertAlign w:val="superscript"/>
        </w:rPr>
        <w:t>-</w:t>
      </w:r>
      <w:r w:rsidRPr="00B84F8A">
        <w:t>, PO</w:t>
      </w:r>
      <w:r w:rsidRPr="00B84F8A">
        <w:rPr>
          <w:vertAlign w:val="subscript"/>
        </w:rPr>
        <w:t>4</w:t>
      </w:r>
      <w:r w:rsidRPr="00B84F8A">
        <w:rPr>
          <w:vertAlign w:val="superscript"/>
        </w:rPr>
        <w:t>3-</w:t>
      </w:r>
      <w:r w:rsidRPr="00B84F8A">
        <w:t>, H</w:t>
      </w:r>
      <w:r w:rsidRPr="00B84F8A">
        <w:rPr>
          <w:vertAlign w:val="superscript"/>
        </w:rPr>
        <w:t>+</w:t>
      </w:r>
      <w:r w:rsidRPr="00B84F8A">
        <w:t>, OH</w:t>
      </w:r>
      <w:r w:rsidRPr="00B84F8A">
        <w:rPr>
          <w:vertAlign w:val="superscript"/>
        </w:rPr>
        <w:t>-</w:t>
      </w:r>
      <w:r w:rsidRPr="00B84F8A">
        <w:t xml:space="preserve"> and also ion pairs such as CaH</w:t>
      </w:r>
      <w:r w:rsidRPr="00B84F8A">
        <w:rPr>
          <w:vertAlign w:val="subscript"/>
        </w:rPr>
        <w:t>2</w:t>
      </w:r>
      <w:r w:rsidRPr="00B84F8A">
        <w:t>PO</w:t>
      </w:r>
      <w:r w:rsidRPr="00B84F8A">
        <w:rPr>
          <w:vertAlign w:val="subscript"/>
        </w:rPr>
        <w:t>4</w:t>
      </w:r>
      <w:r w:rsidRPr="00B84F8A">
        <w:rPr>
          <w:vertAlign w:val="superscript"/>
        </w:rPr>
        <w:t>+</w:t>
      </w:r>
      <w:r w:rsidRPr="00B84F8A">
        <w:t xml:space="preserve"> and </w:t>
      </w:r>
      <w:proofErr w:type="spellStart"/>
      <w:r w:rsidRPr="00B84F8A">
        <w:t>CaOH</w:t>
      </w:r>
      <w:proofErr w:type="spellEnd"/>
      <w:r w:rsidRPr="00B84F8A">
        <w:rPr>
          <w:vertAlign w:val="superscript"/>
        </w:rPr>
        <w:t>+</w:t>
      </w:r>
      <w:r w:rsidRPr="00B84F8A">
        <w:t xml:space="preserve"> in a hydrated layer</w:t>
      </w:r>
      <w:r w:rsidR="00A93583" w:rsidRPr="00B84F8A">
        <w:t xml:space="preserve"> </w:t>
      </w:r>
      <w:r w:rsidR="005868C1" w:rsidRPr="00B84F8A">
        <w:fldChar w:fldCharType="begin"/>
      </w:r>
      <w:r w:rsidR="00BB1FD2" w:rsidRPr="00B84F8A">
        <w:instrText xml:space="preserve"> ADDIN EN.CITE &lt;EndNote&gt;&lt;Cite&gt;&lt;Author&gt;RZ LeGeros&lt;/Author&gt;&lt;Year&gt;1993&lt;/Year&gt;&lt;RecNum&gt;1045&lt;/RecNum&gt;&lt;DisplayText&gt;(RZ LeGeros, 1993)&lt;/DisplayText&gt;&lt;record&gt;&lt;rec-number&gt;1045&lt;/rec-number&gt;&lt;foreign-keys&gt;&lt;key app="EN" db-id="55avtfztw5wse0ewv2nvz9575xvdvxd20zww"&gt;1045&lt;/key&gt;&lt;key app="ENWeb" db-id=""&gt;0&lt;/key&gt;&lt;/foreign-keys&gt;&lt;ref-type name="Book Section"&gt;5&lt;/ref-type&gt;&lt;contributors&gt;&lt;authors&gt;&lt;author&gt;RZ LeGeros, JP LeGeros&lt;/author&gt;&lt;/authors&gt;&lt;secondary-authors&gt;&lt;author&gt;LL Hench, J Wilson&lt;/author&gt;&lt;/secondary-authors&gt;&lt;/contributors&gt;&lt;titles&gt;&lt;title&gt;Dense Hydroxyapatite&lt;/title&gt;&lt;secondary-title&gt;An Introduction to Bioceramics&lt;/secondary-title&gt;&lt;/titles&gt;&lt;pages&gt;386&lt;/pages&gt;&lt;volume&gt;Advanced Series in Bioceramics&lt;/volume&gt;&lt;number&gt;1&lt;/number&gt;&lt;section&gt;9&lt;/section&gt;&lt;dates&gt;&lt;year&gt;1993&lt;/year&gt;&lt;/dates&gt;&lt;publisher&gt;World Scientific Publishing Company Incorporated&lt;/publisher&gt;&lt;isbn&gt;9810216262&lt;/isbn&gt;&lt;urls&gt;&lt;/urls&gt;&lt;/record&gt;&lt;/Cite&gt;&lt;/EndNote&gt;</w:instrText>
      </w:r>
      <w:r w:rsidR="005868C1" w:rsidRPr="00B84F8A">
        <w:fldChar w:fldCharType="separate"/>
      </w:r>
      <w:r w:rsidR="0051136D" w:rsidRPr="00B84F8A">
        <w:rPr>
          <w:noProof/>
        </w:rPr>
        <w:t>(</w:t>
      </w:r>
      <w:hyperlink w:anchor="_ENREF_216" w:tooltip="RZ LeGeros, 1993 #1045" w:history="1">
        <w:r w:rsidR="002D29A2" w:rsidRPr="00B84F8A">
          <w:rPr>
            <w:noProof/>
          </w:rPr>
          <w:t>RZ LeGeros, 1993</w:t>
        </w:r>
      </w:hyperlink>
      <w:r w:rsidR="0051136D" w:rsidRPr="00B84F8A">
        <w:rPr>
          <w:noProof/>
        </w:rPr>
        <w:t>)</w:t>
      </w:r>
      <w:r w:rsidR="005868C1" w:rsidRPr="00B84F8A">
        <w:fldChar w:fldCharType="end"/>
      </w:r>
      <w:r w:rsidRPr="00B84F8A">
        <w:t xml:space="preserve">. Adding an alkali enhances the </w:t>
      </w:r>
      <w:proofErr w:type="spellStart"/>
      <w:r w:rsidRPr="00B84F8A">
        <w:t>gelation</w:t>
      </w:r>
      <w:proofErr w:type="spellEnd"/>
      <w:r w:rsidRPr="00B84F8A">
        <w:t xml:space="preserve"> rate by providing a larger number of OH- ions to capture H</w:t>
      </w:r>
      <w:r w:rsidRPr="00B84F8A">
        <w:rPr>
          <w:vertAlign w:val="superscript"/>
        </w:rPr>
        <w:t>+</w:t>
      </w:r>
      <w:r w:rsidR="00BA1DE7" w:rsidRPr="00B84F8A">
        <w:t xml:space="preserve"> ions in the solution.</w:t>
      </w:r>
      <w:r w:rsidR="00B84F8A" w:rsidRPr="00B84F8A">
        <w:t xml:space="preserve"> </w:t>
      </w:r>
    </w:p>
    <w:p w:rsidR="00C7473C" w:rsidRDefault="00C7473C" w:rsidP="00B84F8A">
      <w:pPr>
        <w:spacing w:line="360" w:lineRule="auto"/>
      </w:pPr>
    </w:p>
    <w:p w:rsidR="00C7473C" w:rsidRDefault="00C7473C" w:rsidP="00B84F8A">
      <w:pPr>
        <w:spacing w:line="360" w:lineRule="auto"/>
        <w:rPr>
          <w:b/>
        </w:rPr>
      </w:pPr>
      <w:r>
        <w:rPr>
          <w:b/>
        </w:rPr>
        <w:t>Wet chemical precipitation synthesis of hydroxyapatite</w:t>
      </w:r>
    </w:p>
    <w:p w:rsidR="00C7473C" w:rsidRPr="00C7473C" w:rsidRDefault="000D2F28" w:rsidP="00C7473C">
      <w:pPr>
        <w:spacing w:line="360" w:lineRule="auto"/>
      </w:pPr>
      <w:r w:rsidRPr="000D2F28">
        <w:t>The wet-chemical precipitation method for synthesising HA was first investigated in 1976 (</w:t>
      </w:r>
      <w:proofErr w:type="spellStart"/>
      <w:r w:rsidRPr="000D2F28">
        <w:t>Jarcho</w:t>
      </w:r>
      <w:proofErr w:type="spellEnd"/>
      <w:r w:rsidRPr="000D2F28">
        <w:t xml:space="preserve"> and Bolen, 1976). Wet chemical precipitation is an attractive HA synthesis route, due to the low cost of equipment requirements, low working temperature, high percentages of pure products and as in experimental operations (Cao </w:t>
      </w:r>
      <w:r w:rsidRPr="000D2F28">
        <w:rPr>
          <w:i/>
        </w:rPr>
        <w:t xml:space="preserve">et al., </w:t>
      </w:r>
      <w:r w:rsidRPr="000D2F28">
        <w:t xml:space="preserve">2005, Kong </w:t>
      </w:r>
      <w:r w:rsidRPr="000D2F28">
        <w:rPr>
          <w:i/>
        </w:rPr>
        <w:t xml:space="preserve">et al., </w:t>
      </w:r>
      <w:r w:rsidRPr="000D2F28">
        <w:t>2002). Nanoscale HA can be produced via precipitation if the temperature does not exceed 100 °C (</w:t>
      </w:r>
      <w:proofErr w:type="spellStart"/>
      <w:r w:rsidRPr="000D2F28">
        <w:t>Mobasherpour</w:t>
      </w:r>
      <w:proofErr w:type="spellEnd"/>
      <w:r w:rsidRPr="000D2F28">
        <w:t xml:space="preserve"> </w:t>
      </w:r>
      <w:r w:rsidRPr="000D2F28">
        <w:rPr>
          <w:i/>
        </w:rPr>
        <w:t xml:space="preserve">et al., </w:t>
      </w:r>
      <w:r w:rsidRPr="000D2F28">
        <w:t>2007). Factors that affect the properties of HA synthesised by this method include starting materials, pH, stirring speed, temperature and ageing time (</w:t>
      </w:r>
      <w:proofErr w:type="spellStart"/>
      <w:r w:rsidRPr="000D2F28">
        <w:t>Monmaturapoj</w:t>
      </w:r>
      <w:proofErr w:type="spellEnd"/>
      <w:r w:rsidRPr="000D2F28">
        <w:t>, 2008). Wet chemical precipitation offer more precise control over the morphology and size of the HA particles over hydrothermal synthesis routes, and have a more simple methodology than sol-gel synthesis (</w:t>
      </w:r>
      <w:proofErr w:type="spellStart"/>
      <w:r w:rsidRPr="000D2F28">
        <w:t>Ramesh</w:t>
      </w:r>
      <w:proofErr w:type="spellEnd"/>
      <w:r w:rsidRPr="000D2F28">
        <w:t xml:space="preserve"> </w:t>
      </w:r>
      <w:r w:rsidRPr="000D2F28">
        <w:rPr>
          <w:i/>
        </w:rPr>
        <w:t xml:space="preserve">et al., </w:t>
      </w:r>
      <w:r w:rsidRPr="000D2F28">
        <w:t>2015).</w:t>
      </w:r>
    </w:p>
    <w:p w:rsidR="00C7473C" w:rsidRDefault="00C7473C" w:rsidP="00B84F8A">
      <w:pPr>
        <w:spacing w:line="360" w:lineRule="auto"/>
        <w:rPr>
          <w:b/>
        </w:rPr>
      </w:pPr>
    </w:p>
    <w:p w:rsidR="0068451A" w:rsidRDefault="0068451A" w:rsidP="00B84F8A">
      <w:pPr>
        <w:spacing w:line="360" w:lineRule="auto"/>
        <w:rPr>
          <w:b/>
        </w:rPr>
      </w:pPr>
    </w:p>
    <w:p w:rsidR="0068451A" w:rsidRDefault="0068451A" w:rsidP="00B84F8A">
      <w:pPr>
        <w:spacing w:line="360" w:lineRule="auto"/>
        <w:rPr>
          <w:b/>
        </w:rPr>
      </w:pPr>
    </w:p>
    <w:p w:rsidR="00C7473C" w:rsidRDefault="00C7473C" w:rsidP="00B84F8A">
      <w:pPr>
        <w:spacing w:line="360" w:lineRule="auto"/>
        <w:rPr>
          <w:b/>
        </w:rPr>
      </w:pPr>
      <w:r>
        <w:rPr>
          <w:b/>
        </w:rPr>
        <w:lastRenderedPageBreak/>
        <w:t>Wet chemical precipitation parameters</w:t>
      </w:r>
    </w:p>
    <w:p w:rsidR="00C7473C" w:rsidRDefault="000D2F28" w:rsidP="00C7473C">
      <w:pPr>
        <w:spacing w:line="360" w:lineRule="auto"/>
      </w:pPr>
      <w:r w:rsidRPr="000D2F28">
        <w:t>Wet chemical precipitation calcium and phosphate precursors can be dissolved in water, although some methods use a combination of water and ethanol (</w:t>
      </w:r>
      <w:proofErr w:type="spellStart"/>
      <w:r w:rsidRPr="000D2F28">
        <w:t>Brito</w:t>
      </w:r>
      <w:proofErr w:type="spellEnd"/>
      <w:r w:rsidRPr="000D2F28">
        <w:t xml:space="preserve"> </w:t>
      </w:r>
      <w:r w:rsidRPr="000D2F28">
        <w:rPr>
          <w:i/>
        </w:rPr>
        <w:t xml:space="preserve">et al., </w:t>
      </w:r>
      <w:r w:rsidRPr="000D2F28">
        <w:t xml:space="preserve">2008). However, it has been found that increasing the amount of ethanol can increase the size of HA particles and decrease </w:t>
      </w:r>
      <w:proofErr w:type="spellStart"/>
      <w:r w:rsidRPr="000D2F28">
        <w:t>dispersibility</w:t>
      </w:r>
      <w:proofErr w:type="spellEnd"/>
      <w:r w:rsidRPr="000D2F28">
        <w:t xml:space="preserve">, due to larger supersaturation. HA has a lower solubility in ethanol than water, thus an increasing amount of ethanol causes an increase in supersaturation, with the result that the HA particles grow more quickly. Well-dispersed nHA can be synthesised in water alone (Wang </w:t>
      </w:r>
      <w:r w:rsidRPr="000D2F28">
        <w:rPr>
          <w:i/>
        </w:rPr>
        <w:t xml:space="preserve">et al., </w:t>
      </w:r>
      <w:r w:rsidRPr="000D2F28">
        <w:t xml:space="preserve">2010). </w:t>
      </w:r>
    </w:p>
    <w:p w:rsidR="0087117B" w:rsidRDefault="0087117B" w:rsidP="00C7473C">
      <w:pPr>
        <w:spacing w:line="360" w:lineRule="auto"/>
      </w:pPr>
    </w:p>
    <w:p w:rsidR="0087117B" w:rsidRDefault="000D2F28" w:rsidP="0087117B">
      <w:pPr>
        <w:spacing w:line="360" w:lineRule="auto"/>
      </w:pPr>
      <w:r w:rsidRPr="000D2F28">
        <w:t>Usually, the shape of a crystal is determined by kinetics as opposed to thermodynamics</w:t>
      </w:r>
      <w:proofErr w:type="gramStart"/>
      <w:r w:rsidRPr="000D2F28">
        <w:t>,;</w:t>
      </w:r>
      <w:proofErr w:type="gramEnd"/>
      <w:r w:rsidRPr="000D2F28">
        <w:t xml:space="preserve"> the kinetics of each crystal face can be influenced by external factors including supersaturation, temperature and mixing (</w:t>
      </w:r>
      <w:proofErr w:type="spellStart"/>
      <w:r w:rsidRPr="000D2F28">
        <w:t>Meenan</w:t>
      </w:r>
      <w:proofErr w:type="spellEnd"/>
      <w:r w:rsidRPr="000D2F28">
        <w:t xml:space="preserve"> </w:t>
      </w:r>
      <w:r w:rsidRPr="000D2F28">
        <w:rPr>
          <w:i/>
        </w:rPr>
        <w:t>et al,</w:t>
      </w:r>
      <w:r w:rsidRPr="000D2F28">
        <w:t xml:space="preserve">. 2002). Reaction temperature is an important condition in the determination of crystal shape, as it influences both supersaturation and mixing (Wang </w:t>
      </w:r>
      <w:r w:rsidRPr="000D2F28">
        <w:rPr>
          <w:i/>
        </w:rPr>
        <w:t xml:space="preserve">et al., </w:t>
      </w:r>
      <w:r w:rsidRPr="000D2F28">
        <w:t>2010). The morphology of HA particles synthesised from calcium hydroxide and phosphoric acid  change from needle-like to spherical (i.e. the aspect ratio decreases) as the reaction temperature increases. Conversely, the aspect ratio increases with increasing temperature when soluble calcium salts (e.g. calcium nitrate and calcium chloride) and phosphate salts are used in basic medium (</w:t>
      </w:r>
      <w:proofErr w:type="spellStart"/>
      <w:r w:rsidRPr="000D2F28">
        <w:t>Asaoka</w:t>
      </w:r>
      <w:proofErr w:type="spellEnd"/>
      <w:r w:rsidRPr="000D2F28">
        <w:t xml:space="preserve"> </w:t>
      </w:r>
      <w:r w:rsidRPr="000D2F28">
        <w:rPr>
          <w:i/>
        </w:rPr>
        <w:t xml:space="preserve">et al., </w:t>
      </w:r>
      <w:r w:rsidRPr="000D2F28">
        <w:t xml:space="preserve">1995). </w:t>
      </w:r>
    </w:p>
    <w:p w:rsidR="009E5B4D" w:rsidRPr="0087117B" w:rsidRDefault="009E5B4D" w:rsidP="0087117B">
      <w:pPr>
        <w:spacing w:line="360" w:lineRule="auto"/>
      </w:pPr>
    </w:p>
    <w:p w:rsidR="0087117B" w:rsidRPr="0087117B" w:rsidRDefault="000D2F28" w:rsidP="0087117B">
      <w:pPr>
        <w:spacing w:line="360" w:lineRule="auto"/>
      </w:pPr>
      <w:r w:rsidRPr="000D2F28">
        <w:t xml:space="preserve">The precipitation rate influences particle morphology; a higher precipitation rate yields particles with a higher aspect ratio, whilst the aspect ratio decreases as the precipitation rate decreases. </w:t>
      </w:r>
      <w:r w:rsidRPr="000D2F28">
        <w:rPr>
          <w:i/>
        </w:rPr>
        <w:t xml:space="preserve">GI </w:t>
      </w:r>
      <w:r w:rsidRPr="000D2F28">
        <w:t>increases with increasing temperature, which creates a greater driving force for precipitation and therefore a faster precipitation rate (</w:t>
      </w:r>
      <w:proofErr w:type="spellStart"/>
      <w:r w:rsidRPr="000D2F28">
        <w:t>Prakash</w:t>
      </w:r>
      <w:proofErr w:type="spellEnd"/>
      <w:r w:rsidRPr="000D2F28">
        <w:t xml:space="preserve"> </w:t>
      </w:r>
      <w:r w:rsidRPr="000D2F28">
        <w:rPr>
          <w:i/>
        </w:rPr>
        <w:t>et al.</w:t>
      </w:r>
      <w:proofErr w:type="gramStart"/>
      <w:r w:rsidRPr="000D2F28">
        <w:rPr>
          <w:i/>
        </w:rPr>
        <w:t>,</w:t>
      </w:r>
      <w:r w:rsidRPr="000D2F28">
        <w:t>2006</w:t>
      </w:r>
      <w:proofErr w:type="gramEnd"/>
      <w:r w:rsidRPr="000D2F28">
        <w:t xml:space="preserve">). The reaction temperature also affects crystal size and degree of crystallinity: an increase in reaction temperature from 25-80 °C suggested that HA crystallisation was more favourable at higher temperatures (Wang </w:t>
      </w:r>
      <w:r w:rsidRPr="000D2F28">
        <w:rPr>
          <w:i/>
        </w:rPr>
        <w:t xml:space="preserve">et al., </w:t>
      </w:r>
      <w:r w:rsidRPr="000D2F28">
        <w:t xml:space="preserve">2010). </w:t>
      </w:r>
    </w:p>
    <w:p w:rsidR="0087117B" w:rsidRPr="00B040FE" w:rsidRDefault="0087117B" w:rsidP="00C7473C">
      <w:pPr>
        <w:spacing w:line="360" w:lineRule="auto"/>
      </w:pPr>
    </w:p>
    <w:p w:rsidR="00C7473C" w:rsidRDefault="000D2F28" w:rsidP="00B84F8A">
      <w:pPr>
        <w:spacing w:line="360" w:lineRule="auto"/>
      </w:pPr>
      <w:r w:rsidRPr="000D2F28">
        <w:lastRenderedPageBreak/>
        <w:t xml:space="preserve">Particle size and morphology can be affected by the titration rate. Studies have shown that the particle size decreases with increasing titration rate, whilst the particle morphology changes from needle-like to spherical under the same change in conditions. The faster addition rates produce HA with a smaller particle size due to greater amounts of local supersaturation. The critical size of a particle crystallising in solution is limited by the size at which the surface free energy of the particle is greater than the energy of the solution. The crystal nucleus is unstable below the critical size and will re-dissolve into the solution. Nucleation and growth occur simultaneously in areas of local supersaturation. An increased titration rate creates a larger supersaturation, which can reduce the critical particle size. This increases the probability of nucleation compared to the probability of crystal growth. </w:t>
      </w:r>
      <w:proofErr w:type="gramStart"/>
      <w:r w:rsidRPr="000D2F28">
        <w:t xml:space="preserve">(Kramer </w:t>
      </w:r>
      <w:r w:rsidRPr="000D2F28">
        <w:rPr>
          <w:i/>
        </w:rPr>
        <w:t xml:space="preserve">et al., </w:t>
      </w:r>
      <w:r w:rsidRPr="000D2F28">
        <w:t>2014).</w:t>
      </w:r>
      <w:proofErr w:type="gramEnd"/>
    </w:p>
    <w:p w:rsidR="00DF1BAB" w:rsidRPr="00DF1BAB" w:rsidRDefault="00DF1BAB" w:rsidP="00B84F8A">
      <w:pPr>
        <w:spacing w:line="360" w:lineRule="auto"/>
      </w:pPr>
    </w:p>
    <w:p w:rsidR="00B84F8A" w:rsidRPr="000C34EF" w:rsidRDefault="00B84F8A" w:rsidP="00B84F8A">
      <w:pPr>
        <w:pStyle w:val="Heading2"/>
        <w:spacing w:line="360" w:lineRule="auto"/>
      </w:pPr>
      <w:r w:rsidRPr="000C34EF">
        <w:t xml:space="preserve"> </w:t>
      </w:r>
      <w:bookmarkStart w:id="259" w:name="_Ref439843021"/>
      <w:bookmarkStart w:id="260" w:name="_Toc444002888"/>
      <w:r w:rsidRPr="000C34EF">
        <w:t>Manufacturing methods</w:t>
      </w:r>
      <w:bookmarkEnd w:id="259"/>
      <w:bookmarkEnd w:id="260"/>
    </w:p>
    <w:p w:rsidR="00B84F8A" w:rsidRPr="00B84F8A" w:rsidRDefault="00B84F8A" w:rsidP="00B84F8A">
      <w:pPr>
        <w:pStyle w:val="Heading3"/>
        <w:spacing w:line="360" w:lineRule="auto"/>
      </w:pPr>
      <w:bookmarkStart w:id="261" w:name="_Toc424822496"/>
      <w:r w:rsidRPr="00110885">
        <w:t xml:space="preserve"> </w:t>
      </w:r>
      <w:bookmarkStart w:id="262" w:name="_Toc444002889"/>
      <w:r w:rsidRPr="00110885">
        <w:t>Electrospinning</w:t>
      </w:r>
      <w:bookmarkEnd w:id="261"/>
      <w:bookmarkEnd w:id="262"/>
    </w:p>
    <w:p w:rsidR="00B84F8A" w:rsidRDefault="00B84F8A" w:rsidP="00B84F8A">
      <w:pPr>
        <w:suppressAutoHyphens/>
        <w:spacing w:line="360" w:lineRule="auto"/>
        <w:rPr>
          <w:rFonts w:cs="Arial"/>
        </w:rPr>
      </w:pPr>
      <w:r w:rsidRPr="00152EA6">
        <w:rPr>
          <w:rFonts w:cs="Arial"/>
        </w:rPr>
        <w:t xml:space="preserve">The process of electrospinning matrices has gained significant interest, not only as it has a simple set-up and is low-cost to run, but because it produces matrices with a similar structure to the tissue extracellular matrix </w:t>
      </w:r>
      <w:r w:rsidR="005868C1" w:rsidRPr="00152EA6">
        <w:rPr>
          <w:rFonts w:cs="Arial"/>
        </w:rPr>
        <w:fldChar w:fldCharType="begin">
          <w:fldData xml:space="preserve">PEVuZE5vdGU+PENpdGU+PEF1dGhvcj5MaWFuZzwvQXV0aG9yPjxZZWFyPjIwMDc8L1llYXI+PFJl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</w:fldData>
        </w:fldChar>
      </w:r>
      <w:r>
        <w:rPr>
          <w:rFonts w:cs="Arial"/>
        </w:rPr>
        <w:instrText xml:space="preserve"> ADDIN EN.CITE </w:instrText>
      </w:r>
      <w:r w:rsidR="005868C1">
        <w:rPr>
          <w:rFonts w:cs="Arial"/>
        </w:rPr>
        <w:fldChar w:fldCharType="begin">
          <w:fldData xml:space="preserve">PEVuZE5vdGU+PENpdGU+PEF1dGhvcj5MaWFuZzwvQXV0aG9yPjxZZWFyPjIwMDc8L1llYXI+PFJl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60" w:tooltip="Liang, 2007 #891" w:history="1">
        <w:r w:rsidR="002D29A2" w:rsidRPr="00152EA6">
          <w:rPr>
            <w:rFonts w:cs="Arial"/>
            <w:noProof/>
          </w:rPr>
          <w:t xml:space="preserve">Liang </w:t>
        </w:r>
        <w:r w:rsidR="00DA48B1" w:rsidRPr="00DA48B1">
          <w:rPr>
            <w:rFonts w:cs="Arial"/>
            <w:i/>
            <w:noProof/>
          </w:rPr>
          <w:t>et al</w:t>
        </w:r>
        <w:r w:rsidR="002D29A2" w:rsidRPr="00152EA6">
          <w:rPr>
            <w:rFonts w:cs="Arial"/>
            <w:noProof/>
          </w:rPr>
          <w:t>., 2007</w:t>
        </w:r>
      </w:hyperlink>
      <w:r w:rsidRPr="00152EA6">
        <w:rPr>
          <w:rFonts w:cs="Arial"/>
          <w:noProof/>
        </w:rPr>
        <w:t xml:space="preserve">, </w:t>
      </w:r>
      <w:hyperlink w:anchor="_ENREF_202" w:tooltip="Pham, 2006 #1015" w:history="1">
        <w:r w:rsidR="002D29A2" w:rsidRPr="00152EA6">
          <w:rPr>
            <w:rFonts w:cs="Arial"/>
            <w:noProof/>
          </w:rPr>
          <w:t xml:space="preserve">Pham </w:t>
        </w:r>
        <w:r w:rsidR="00DA48B1" w:rsidRPr="00DA48B1">
          <w:rPr>
            <w:rFonts w:cs="Arial"/>
            <w:i/>
            <w:noProof/>
          </w:rPr>
          <w:t>et al</w:t>
        </w:r>
        <w:r w:rsidR="002D29A2" w:rsidRPr="00152EA6">
          <w:rPr>
            <w:rFonts w:cs="Arial"/>
            <w:noProof/>
          </w:rPr>
          <w:t>., 2006</w:t>
        </w:r>
      </w:hyperlink>
      <w:r w:rsidRPr="00152EA6">
        <w:rPr>
          <w:rFonts w:cs="Arial"/>
          <w:noProof/>
        </w:rPr>
        <w:t>)</w:t>
      </w:r>
      <w:r w:rsidR="005868C1" w:rsidRPr="00152EA6">
        <w:rPr>
          <w:rFonts w:cs="Arial"/>
        </w:rPr>
        <w:fldChar w:fldCharType="end"/>
      </w:r>
      <w:r w:rsidRPr="00152EA6">
        <w:rPr>
          <w:rFonts w:cs="Arial"/>
        </w:rPr>
        <w:t xml:space="preserve">. </w:t>
      </w:r>
    </w:p>
    <w:p w:rsidR="00B84F8A" w:rsidRPr="00152EA6" w:rsidRDefault="00B84F8A" w:rsidP="00B84F8A">
      <w:pPr>
        <w:suppressAutoHyphens/>
        <w:spacing w:line="360" w:lineRule="auto"/>
        <w:rPr>
          <w:rFonts w:cs="Arial"/>
        </w:rPr>
      </w:pPr>
    </w:p>
    <w:p w:rsidR="00B84F8A" w:rsidRPr="00152EA6" w:rsidRDefault="00B84F8A" w:rsidP="00B84F8A">
      <w:pPr>
        <w:spacing w:line="360" w:lineRule="auto"/>
        <w:rPr>
          <w:rFonts w:cs="Arial"/>
        </w:rPr>
      </w:pPr>
      <w:r w:rsidRPr="00152EA6">
        <w:rPr>
          <w:rFonts w:cs="Arial"/>
        </w:rPr>
        <w:t xml:space="preserve">The membranes fabricated for this project were created using the electrospinning technique. Electrospinning can be used to produce non-woven materials that can be used for a wide variety of applications, both medical and non-medical. Medical application examples include drug delivery systems, wound dressings and vascular grafts </w:t>
      </w:r>
      <w:r w:rsidR="005868C1" w:rsidRPr="00152EA6">
        <w:rPr>
          <w:rFonts w:cs="Arial"/>
        </w:rPr>
        <w:fldChar w:fldCharType="begin">
          <w:fldData xml:space="preserve">PEVuZE5vdGU+PENpdGU+PEF1dGhvcj5LZW5hd3k8L0F1dGhvcj48WWVhcj4yMDA5PC9ZZWFyPjxS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==
</w:fldData>
        </w:fldChar>
      </w:r>
      <w:r>
        <w:rPr>
          <w:rFonts w:cs="Arial"/>
        </w:rPr>
        <w:instrText xml:space="preserve"> ADDIN EN.CITE </w:instrText>
      </w:r>
      <w:r w:rsidR="005868C1">
        <w:rPr>
          <w:rFonts w:cs="Arial"/>
        </w:rPr>
        <w:fldChar w:fldCharType="begin">
          <w:fldData xml:space="preserve">PEVuZE5vdGU+PENpdGU+PEF1dGhvcj5LZW5hd3k8L0F1dGhvcj48WWVhcj4yMDA5PC9ZZWFyPjxS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==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39" w:tooltip="Kenawy, 2009 #835" w:history="1">
        <w:r w:rsidR="002D29A2" w:rsidRPr="00152EA6">
          <w:rPr>
            <w:rFonts w:cs="Arial"/>
            <w:noProof/>
          </w:rPr>
          <w:t xml:space="preserve">Kenawy </w:t>
        </w:r>
        <w:r w:rsidR="00DA48B1" w:rsidRPr="00DA48B1">
          <w:rPr>
            <w:rFonts w:cs="Arial"/>
            <w:i/>
            <w:noProof/>
          </w:rPr>
          <w:t>et al</w:t>
        </w:r>
        <w:r w:rsidR="002D29A2" w:rsidRPr="00152EA6">
          <w:rPr>
            <w:rFonts w:cs="Arial"/>
            <w:noProof/>
          </w:rPr>
          <w:t>., 2009</w:t>
        </w:r>
      </w:hyperlink>
      <w:proofErr w:type="gramStart"/>
      <w:r w:rsidRPr="00152EA6">
        <w:rPr>
          <w:rFonts w:cs="Arial"/>
          <w:noProof/>
        </w:rPr>
        <w:t xml:space="preserve">, </w:t>
      </w:r>
      <w:hyperlink w:anchor="_ENREF_55" w:tooltip="Chen, 2008 #82" w:history="1">
        <w:r w:rsidR="002D29A2" w:rsidRPr="00152EA6">
          <w:rPr>
            <w:rFonts w:cs="Arial"/>
            <w:noProof/>
          </w:rPr>
          <w:t xml:space="preserve">Chen </w:t>
        </w:r>
        <w:r w:rsidR="00DA48B1" w:rsidRPr="00DA48B1">
          <w:rPr>
            <w:rFonts w:cs="Arial"/>
            <w:i/>
            <w:noProof/>
          </w:rPr>
          <w:t>et al</w:t>
        </w:r>
        <w:r w:rsidR="002D29A2" w:rsidRPr="00152EA6">
          <w:rPr>
            <w:rFonts w:cs="Arial"/>
            <w:noProof/>
          </w:rPr>
          <w:t>., 2008a</w:t>
        </w:r>
      </w:hyperlink>
      <w:r w:rsidRPr="00152EA6">
        <w:rPr>
          <w:rFonts w:cs="Arial"/>
          <w:noProof/>
        </w:rPr>
        <w:t>,</w:t>
      </w:r>
      <w:proofErr w:type="gramEnd"/>
      <w:r w:rsidRPr="00152EA6">
        <w:rPr>
          <w:rFonts w:cs="Arial"/>
          <w:noProof/>
        </w:rPr>
        <w:t xml:space="preserve"> </w:t>
      </w:r>
      <w:hyperlink w:anchor="_ENREF_245" w:tooltip="Theron, 2010 #1099" w:history="1">
        <w:r w:rsidR="002D29A2" w:rsidRPr="00152EA6">
          <w:rPr>
            <w:rFonts w:cs="Arial"/>
            <w:noProof/>
          </w:rPr>
          <w:t xml:space="preserve">Theron </w:t>
        </w:r>
        <w:r w:rsidR="00DA48B1" w:rsidRPr="00DA48B1">
          <w:rPr>
            <w:rFonts w:cs="Arial"/>
            <w:i/>
            <w:noProof/>
          </w:rPr>
          <w:t>et al</w:t>
        </w:r>
        <w:r w:rsidR="002D29A2" w:rsidRPr="00152EA6">
          <w:rPr>
            <w:rFonts w:cs="Arial"/>
            <w:noProof/>
          </w:rPr>
          <w:t>., 2010</w:t>
        </w:r>
      </w:hyperlink>
      <w:r w:rsidRPr="00152EA6">
        <w:rPr>
          <w:rFonts w:cs="Arial"/>
          <w:noProof/>
        </w:rPr>
        <w:t>)</w:t>
      </w:r>
      <w:r w:rsidR="005868C1" w:rsidRPr="00152EA6">
        <w:rPr>
          <w:rFonts w:cs="Arial"/>
        </w:rPr>
        <w:fldChar w:fldCharType="end"/>
      </w:r>
      <w:r w:rsidRPr="00152EA6">
        <w:rPr>
          <w:rFonts w:cs="Arial"/>
        </w:rPr>
        <w:t xml:space="preserve">. Non-medical applications include catalysts, </w:t>
      </w:r>
      <w:proofErr w:type="spellStart"/>
      <w:r w:rsidRPr="00152EA6">
        <w:rPr>
          <w:rFonts w:cs="Arial"/>
        </w:rPr>
        <w:t>photoelectrodes</w:t>
      </w:r>
      <w:proofErr w:type="spellEnd"/>
      <w:r w:rsidRPr="00152EA6">
        <w:rPr>
          <w:rFonts w:cs="Arial"/>
        </w:rPr>
        <w:t xml:space="preserve"> and </w:t>
      </w:r>
      <w:proofErr w:type="spellStart"/>
      <w:r w:rsidRPr="00152EA6">
        <w:rPr>
          <w:rFonts w:cs="Arial"/>
        </w:rPr>
        <w:t>supercapacitors</w:t>
      </w:r>
      <w:proofErr w:type="spellEnd"/>
      <w:r w:rsidRPr="00152EA6">
        <w:rPr>
          <w:rFonts w:cs="Arial"/>
        </w:rPr>
        <w:t xml:space="preserve"> </w:t>
      </w:r>
      <w:r w:rsidR="005868C1" w:rsidRPr="00152EA6">
        <w:rPr>
          <w:rFonts w:cs="Arial"/>
        </w:rPr>
        <w:fldChar w:fldCharType="begin"/>
      </w:r>
      <w:r>
        <w:rPr>
          <w:rFonts w:cs="Arial"/>
        </w:rPr>
        <w:instrText xml:space="preserve"> ADDIN EN.CITE &lt;EndNote&gt;&lt;Cite&gt;&lt;Author&gt;Dong&lt;/Author&gt;&lt;Year&gt;2011&lt;/Year&gt;&lt;RecNum&gt;727&lt;/RecNum&gt;&lt;DisplayText&gt;(Dong et al., 2011)&lt;/DisplayText&gt;&lt;record&gt;&lt;rec-number&gt;727&lt;/rec-number&gt;&lt;foreign-keys&gt;&lt;key app="EN" db-id="55avtfztw5wse0ewv2nvz9575xvdvxd20zww"&gt;727&lt;/key&gt;&lt;key app="ENWeb" db-id=""&gt;0&lt;/key&gt;&lt;/foreign-keys&gt;&lt;ref-type name="Journal Article"&gt;17&lt;/ref-type&gt;&lt;contributors&gt;&lt;authors&gt;&lt;author&gt;Dong, Zexuan&lt;/author&gt;&lt;author&gt;Kennedy, Scott J.&lt;/author&gt;&lt;author&gt;Wu, Yiquan&lt;/author&gt;&lt;/authors&gt;&lt;/contributors&gt;&lt;titles&gt;&lt;title&gt;Electrospinning materials for energy-related applications and devices&lt;/title&gt;&lt;secondary-title&gt;Journal of Power Sources&lt;/secondary-title&gt;&lt;/titles&gt;&lt;periodical&gt;&lt;full-title&gt;Journal of Power Sources&lt;/full-title&gt;&lt;/periodical&gt;&lt;pages&gt;4886-4904&lt;/pages&gt;&lt;volume&gt;196&lt;/volume&gt;&lt;number&gt;11&lt;/number&gt;&lt;keywords&gt;&lt;keyword&gt;Electrospinning&lt;/keyword&gt;&lt;keyword&gt;Fuel cells&lt;/keyword&gt;&lt;keyword&gt;Dye-sensitized solar cells&lt;/keyword&gt;&lt;keyword&gt;Lithium-ion batteries&lt;/keyword&gt;&lt;keyword&gt;Supercapacitors&lt;/keyword&gt;&lt;keyword&gt;Thermoelectric&lt;/keyword&gt;&lt;/keywords&gt;&lt;dates&gt;&lt;year&gt;2011&lt;/year&gt;&lt;/dates&gt;&lt;isbn&gt;0378-7753&lt;/isbn&gt;&lt;urls&gt;&lt;related-urls&gt;&lt;url&gt;http://www.sciencedirect.com/science/article/pii/S0378775311002187&lt;/url&gt;&lt;/related-urls&gt;&lt;/urls&gt;&lt;electronic-resource-num&gt;http://dx.doi.org/10.1016/j.jpowsour.2011.01.090&lt;/electronic-resource-num&gt;&lt;/record&gt;&lt;/Cite&gt;&lt;/EndNote&gt;</w:instrText>
      </w:r>
      <w:r w:rsidR="005868C1" w:rsidRPr="00152EA6">
        <w:rPr>
          <w:rFonts w:cs="Arial"/>
        </w:rPr>
        <w:fldChar w:fldCharType="separate"/>
      </w:r>
      <w:r w:rsidRPr="00152EA6">
        <w:rPr>
          <w:rFonts w:cs="Arial"/>
          <w:noProof/>
        </w:rPr>
        <w:t>(</w:t>
      </w:r>
      <w:hyperlink w:anchor="_ENREF_75" w:tooltip="Dong, 2011 #727" w:history="1">
        <w:r w:rsidR="002D29A2" w:rsidRPr="00152EA6">
          <w:rPr>
            <w:rFonts w:cs="Arial"/>
            <w:noProof/>
          </w:rPr>
          <w:t xml:space="preserve">Dong </w:t>
        </w:r>
        <w:r w:rsidR="00DA48B1" w:rsidRPr="00DA48B1">
          <w:rPr>
            <w:rFonts w:cs="Arial"/>
            <w:i/>
            <w:noProof/>
          </w:rPr>
          <w:t>et al</w:t>
        </w:r>
        <w:r w:rsidR="002D29A2" w:rsidRPr="00152EA6">
          <w:rPr>
            <w:rFonts w:cs="Arial"/>
            <w:noProof/>
          </w:rPr>
          <w:t>., 2011</w:t>
        </w:r>
      </w:hyperlink>
      <w:r w:rsidRPr="00152EA6">
        <w:rPr>
          <w:rFonts w:cs="Arial"/>
          <w:noProof/>
        </w:rPr>
        <w:t>)</w:t>
      </w:r>
      <w:r w:rsidR="005868C1" w:rsidRPr="00152EA6">
        <w:rPr>
          <w:rFonts w:cs="Arial"/>
        </w:rPr>
        <w:fldChar w:fldCharType="end"/>
      </w:r>
      <w:r w:rsidRPr="00152EA6">
        <w:rPr>
          <w:rFonts w:cs="Arial"/>
        </w:rPr>
        <w:t xml:space="preserve">. Electrospinning involves dissolving a polymer in an appropriate solvent. </w:t>
      </w:r>
      <w:fldSimple w:instr=" REF _Ref422234689 \h  \* MERGEFORMAT ">
        <w:r w:rsidR="007B0B90" w:rsidRPr="007B0B90">
          <w:rPr>
            <w:rFonts w:cs="Arial"/>
          </w:rPr>
          <w:t>Table 2.8</w:t>
        </w:r>
      </w:fldSimple>
      <w:r>
        <w:t xml:space="preserve"> </w:t>
      </w:r>
      <w:r w:rsidR="0068451A">
        <w:t>overleaf</w:t>
      </w:r>
      <w:r w:rsidRPr="00B84F8A">
        <w:rPr>
          <w:rFonts w:cs="Arial"/>
        </w:rPr>
        <w:t xml:space="preserve"> </w:t>
      </w:r>
      <w:r w:rsidRPr="00152EA6">
        <w:rPr>
          <w:rFonts w:cs="Arial"/>
        </w:rPr>
        <w:t xml:space="preserve">lists common electrospun polymers and the solvents in which to dissolve them. </w:t>
      </w:r>
    </w:p>
    <w:p w:rsidR="00936A49" w:rsidRDefault="00936A49" w:rsidP="00B84F8A">
      <w:pPr>
        <w:suppressAutoHyphens/>
        <w:spacing w:line="360" w:lineRule="auto"/>
        <w:rPr>
          <w:rFonts w:cs="Arial"/>
        </w:rPr>
      </w:pPr>
    </w:p>
    <w:p w:rsidR="00B84F8A" w:rsidRPr="00936A49" w:rsidRDefault="00936A49" w:rsidP="00936A49">
      <w:pPr>
        <w:pStyle w:val="Caption"/>
        <w:suppressAutoHyphens/>
        <w:spacing w:line="360" w:lineRule="auto"/>
        <w:rPr>
          <w:rFonts w:cs="Arial"/>
          <w:b w:val="0"/>
          <w:i/>
          <w:sz w:val="24"/>
          <w:szCs w:val="24"/>
        </w:rPr>
      </w:pPr>
      <w:bookmarkStart w:id="263" w:name="_Ref345345965"/>
      <w:bookmarkStart w:id="264" w:name="_Ref422234689"/>
      <w:bookmarkStart w:id="265" w:name="_Toc349684308"/>
      <w:bookmarkStart w:id="266" w:name="_Toc349846820"/>
      <w:bookmarkStart w:id="267" w:name="_Toc349846933"/>
      <w:bookmarkStart w:id="268" w:name="_Toc444003142"/>
      <w:proofErr w:type="gramStart"/>
      <w:r w:rsidRPr="007452D6">
        <w:rPr>
          <w:rFonts w:cs="Arial"/>
          <w:i/>
          <w:sz w:val="24"/>
          <w:szCs w:val="24"/>
        </w:rPr>
        <w:lastRenderedPageBreak/>
        <w:t xml:space="preserve">Table </w:t>
      </w:r>
      <w:r>
        <w:rPr>
          <w:rFonts w:cs="Arial"/>
          <w:i/>
          <w:sz w:val="24"/>
          <w:szCs w:val="24"/>
        </w:rPr>
        <w:t>2</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8</w:t>
      </w:r>
      <w:r w:rsidR="005868C1">
        <w:rPr>
          <w:rFonts w:cs="Arial"/>
          <w:i/>
          <w:sz w:val="24"/>
          <w:szCs w:val="24"/>
        </w:rPr>
        <w:fldChar w:fldCharType="end"/>
      </w:r>
      <w:bookmarkEnd w:id="263"/>
      <w:bookmarkEnd w:id="264"/>
      <w:r w:rsidRPr="007452D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Common electrospun polymers and their associated solvents for electrospinning.</w:t>
      </w:r>
      <w:bookmarkEnd w:id="265"/>
      <w:bookmarkEnd w:id="266"/>
      <w:bookmarkEnd w:id="267"/>
      <w:bookmarkEnd w:id="268"/>
      <w:proofErr w:type="gramEnd"/>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3119"/>
        <w:gridCol w:w="2126"/>
      </w:tblGrid>
      <w:tr w:rsidR="00B84F8A" w:rsidRPr="00152EA6" w:rsidTr="00860888">
        <w:tc>
          <w:tcPr>
            <w:tcW w:w="3085" w:type="dxa"/>
          </w:tcPr>
          <w:p w:rsidR="00B84F8A" w:rsidRPr="00B84F8A" w:rsidRDefault="00B84F8A" w:rsidP="00353CE5">
            <w:pPr>
              <w:suppressAutoHyphens/>
              <w:spacing w:line="360" w:lineRule="auto"/>
              <w:rPr>
                <w:rFonts w:cs="Arial"/>
                <w:b/>
              </w:rPr>
            </w:pPr>
            <w:r w:rsidRPr="00B84F8A">
              <w:rPr>
                <w:rFonts w:cs="Arial"/>
                <w:b/>
              </w:rPr>
              <w:t>Polymer</w:t>
            </w:r>
          </w:p>
        </w:tc>
        <w:tc>
          <w:tcPr>
            <w:tcW w:w="3119" w:type="dxa"/>
          </w:tcPr>
          <w:p w:rsidR="00B84F8A" w:rsidRPr="00B84F8A" w:rsidRDefault="00B84F8A" w:rsidP="00353CE5">
            <w:pPr>
              <w:suppressAutoHyphens/>
              <w:spacing w:line="360" w:lineRule="auto"/>
              <w:rPr>
                <w:rFonts w:cs="Arial"/>
                <w:b/>
              </w:rPr>
            </w:pPr>
            <w:r w:rsidRPr="00B84F8A">
              <w:rPr>
                <w:rFonts w:cs="Arial"/>
                <w:b/>
              </w:rPr>
              <w:t>Solvent</w:t>
            </w:r>
          </w:p>
        </w:tc>
        <w:tc>
          <w:tcPr>
            <w:tcW w:w="2126" w:type="dxa"/>
          </w:tcPr>
          <w:p w:rsidR="00B84F8A" w:rsidRPr="00B84F8A" w:rsidRDefault="00B84F8A" w:rsidP="00353CE5">
            <w:pPr>
              <w:suppressAutoHyphens/>
              <w:spacing w:line="360" w:lineRule="auto"/>
              <w:rPr>
                <w:rFonts w:cs="Arial"/>
                <w:b/>
              </w:rPr>
            </w:pPr>
            <w:r w:rsidRPr="00B84F8A">
              <w:rPr>
                <w:rFonts w:cs="Arial"/>
                <w:b/>
              </w:rPr>
              <w:t>Concentration</w:t>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PLLA (M</w:t>
            </w:r>
            <w:r w:rsidRPr="00152EA6">
              <w:rPr>
                <w:rFonts w:cs="Arial"/>
                <w:vertAlign w:val="subscript"/>
              </w:rPr>
              <w:t>w</w:t>
            </w:r>
            <w:r w:rsidRPr="00152EA6">
              <w:rPr>
                <w:rFonts w:cs="Arial"/>
              </w:rPr>
              <w:t xml:space="preserve"> = 205 </w:t>
            </w:r>
            <w:proofErr w:type="spellStart"/>
            <w:r w:rsidRPr="00152EA6">
              <w:rPr>
                <w:rFonts w:cs="Arial"/>
              </w:rPr>
              <w:t>kDa</w:t>
            </w:r>
            <w:proofErr w:type="spellEnd"/>
            <w:r w:rsidRPr="00152EA6">
              <w:rPr>
                <w:rFonts w:cs="Arial"/>
              </w:rPr>
              <w:t>)</w:t>
            </w:r>
          </w:p>
        </w:tc>
        <w:tc>
          <w:tcPr>
            <w:tcW w:w="3119" w:type="dxa"/>
          </w:tcPr>
          <w:p w:rsidR="00B84F8A" w:rsidRPr="00152EA6" w:rsidRDefault="00B84F8A" w:rsidP="00353CE5">
            <w:pPr>
              <w:suppressAutoHyphens/>
              <w:spacing w:line="360" w:lineRule="auto"/>
              <w:rPr>
                <w:rFonts w:cs="Arial"/>
              </w:rPr>
            </w:pPr>
            <w:r w:rsidRPr="00152EA6">
              <w:rPr>
                <w:rFonts w:cs="Arial"/>
              </w:rPr>
              <w:t xml:space="preserve">Dichloromethane </w:t>
            </w:r>
          </w:p>
        </w:tc>
        <w:tc>
          <w:tcPr>
            <w:tcW w:w="2126" w:type="dxa"/>
          </w:tcPr>
          <w:p w:rsidR="00B84F8A" w:rsidRPr="00152EA6" w:rsidRDefault="00B84F8A" w:rsidP="00353CE5">
            <w:pPr>
              <w:suppressAutoHyphens/>
              <w:spacing w:line="360" w:lineRule="auto"/>
              <w:rPr>
                <w:rFonts w:cs="Arial"/>
              </w:rPr>
            </w:pPr>
            <w:r w:rsidRPr="00152EA6">
              <w:rPr>
                <w:rFonts w:cs="Arial"/>
              </w:rPr>
              <w:t>8 wt%</w:t>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PGA (M</w:t>
            </w:r>
            <w:r w:rsidRPr="00152EA6">
              <w:rPr>
                <w:rFonts w:cs="Arial"/>
                <w:vertAlign w:val="subscript"/>
              </w:rPr>
              <w:t>w</w:t>
            </w:r>
            <w:r w:rsidRPr="00152EA6">
              <w:rPr>
                <w:rFonts w:cs="Arial"/>
              </w:rPr>
              <w:t xml:space="preserve"> = 14,000-20,000)</w:t>
            </w:r>
          </w:p>
        </w:tc>
        <w:tc>
          <w:tcPr>
            <w:tcW w:w="3119" w:type="dxa"/>
          </w:tcPr>
          <w:p w:rsidR="00B84F8A" w:rsidRPr="00152EA6" w:rsidRDefault="00B84F8A" w:rsidP="00353CE5">
            <w:pPr>
              <w:suppressAutoHyphens/>
              <w:spacing w:line="360" w:lineRule="auto"/>
              <w:rPr>
                <w:rFonts w:cs="Arial"/>
              </w:rPr>
            </w:pPr>
            <w:r w:rsidRPr="00152EA6">
              <w:rPr>
                <w:rFonts w:cs="Arial"/>
              </w:rPr>
              <w:t>1,1,1,3,3,3-hexafluoro-2-propanol</w:t>
            </w:r>
          </w:p>
        </w:tc>
        <w:tc>
          <w:tcPr>
            <w:tcW w:w="2126" w:type="dxa"/>
          </w:tcPr>
          <w:p w:rsidR="00B84F8A" w:rsidRPr="00152EA6" w:rsidRDefault="00B84F8A" w:rsidP="00353CE5">
            <w:pPr>
              <w:suppressAutoHyphens/>
              <w:spacing w:line="360" w:lineRule="auto"/>
              <w:rPr>
                <w:rFonts w:cs="Arial"/>
              </w:rPr>
            </w:pPr>
            <w:r w:rsidRPr="00152EA6">
              <w:rPr>
                <w:rFonts w:cs="Arial"/>
              </w:rPr>
              <w:t>5 wt%</w:t>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PCL</w:t>
            </w:r>
          </w:p>
        </w:tc>
        <w:tc>
          <w:tcPr>
            <w:tcW w:w="3119" w:type="dxa"/>
          </w:tcPr>
          <w:p w:rsidR="00B84F8A" w:rsidRPr="00152EA6" w:rsidRDefault="00B84F8A" w:rsidP="00353CE5">
            <w:pPr>
              <w:suppressAutoHyphens/>
              <w:spacing w:line="360" w:lineRule="auto"/>
              <w:rPr>
                <w:rFonts w:cs="Arial"/>
              </w:rPr>
            </w:pPr>
            <w:r w:rsidRPr="00152EA6">
              <w:rPr>
                <w:rFonts w:cs="Arial"/>
              </w:rPr>
              <w:t>Chloroform</w:t>
            </w:r>
          </w:p>
        </w:tc>
        <w:tc>
          <w:tcPr>
            <w:tcW w:w="2126" w:type="dxa"/>
          </w:tcPr>
          <w:p w:rsidR="00B84F8A" w:rsidRPr="00152EA6" w:rsidRDefault="00B84F8A" w:rsidP="002D29A2">
            <w:pPr>
              <w:suppressAutoHyphens/>
              <w:spacing w:line="360" w:lineRule="auto"/>
              <w:rPr>
                <w:rFonts w:cs="Arial"/>
              </w:rPr>
            </w:pPr>
            <w:r w:rsidRPr="00152EA6">
              <w:rPr>
                <w:rFonts w:cs="Arial"/>
              </w:rPr>
              <w:t xml:space="preserve">10 wt% </w:t>
            </w:r>
            <w:r w:rsidR="005868C1" w:rsidRPr="00152EA6">
              <w:rPr>
                <w:rFonts w:cs="Arial"/>
              </w:rPr>
              <w:fldChar w:fldCharType="begin"/>
            </w:r>
            <w:r>
              <w:rPr>
                <w:rFonts w:cs="Arial"/>
              </w:rPr>
              <w:instrText xml:space="preserve"> ADDIN EN.CITE &lt;EndNote&gt;&lt;Cite&gt;&lt;Author&gt;Yoshimoto&lt;/Author&gt;&lt;Year&gt;2003&lt;/Year&gt;&lt;RecNum&gt;1211&lt;/RecNum&gt;&lt;DisplayText&gt;(Yoshimoto et al., 2003)&lt;/DisplayText&gt;&lt;record&gt;&lt;rec-number&gt;1211&lt;/rec-number&gt;&lt;foreign-keys&gt;&lt;key app="EN" db-id="55avtfztw5wse0ewv2nvz9575xvdvxd20zww"&gt;1211&lt;/key&gt;&lt;key app="ENWeb" db-id=""&gt;0&lt;/key&gt;&lt;/foreign-keys&gt;&lt;ref-type name="Journal Article"&gt;17&lt;/ref-type&gt;&lt;contributors&gt;&lt;authors&gt;&lt;author&gt;Yoshimoto, H.&lt;/author&gt;&lt;author&gt;Shin, Y. M.&lt;/author&gt;&lt;author&gt;Terai, H.&lt;/author&gt;&lt;author&gt;Vacanti, J. P.&lt;/author&gt;&lt;/authors&gt;&lt;/contributors&gt;&lt;auth-address&gt;Department of Surgery, Massachusetts General Hospital and Harvard Medical School, Wellman 627, 55 Fruit Street, Boston, MA 02114, USA.&lt;/auth-address&gt;&lt;titles&gt;&lt;title&gt;A biodegradable nanofiber scaffold by electrospinning and its potential for bone tissue engineering&lt;/title&gt;&lt;secondary-title&gt;Biomaterials&lt;/secondary-title&gt;&lt;alt-title&gt;Biomaterials&lt;/alt-title&gt;&lt;/titles&gt;&lt;periodical&gt;&lt;full-title&gt;Biomaterials&lt;/full-title&gt;&lt;/periodical&gt;&lt;alt-periodical&gt;&lt;full-title&gt;Biomaterials&lt;/full-title&gt;&lt;/alt-periodical&gt;&lt;pages&gt;2077-82&lt;/pages&gt;&lt;volume&gt;24&lt;/volume&gt;&lt;number&gt;12&lt;/number&gt;&lt;edition&gt;2003/03/12&lt;/edition&gt;&lt;keywords&gt;&lt;keyword&gt;Animals&lt;/keyword&gt;&lt;keyword&gt;Bone Marrow Cells/metabolism/ultrastructure&lt;/keyword&gt;&lt;keyword&gt;Bone and Bones/*pathology&lt;/keyword&gt;&lt;keyword&gt;Extracellular Matrix/metabolism&lt;/keyword&gt;&lt;keyword&gt;Immunohistochemistry&lt;/keyword&gt;&lt;keyword&gt;Microscopy, Electron, Scanning&lt;/keyword&gt;&lt;keyword&gt;Oxygen/metabolism&lt;/keyword&gt;&lt;keyword&gt;Polyesters/*chemistry&lt;/keyword&gt;&lt;keyword&gt;Polymers/chemistry&lt;/keyword&gt;&lt;keyword&gt;Rats&lt;/keyword&gt;&lt;keyword&gt;Stem Cells/metabolism/ultrastructure&lt;/keyword&gt;&lt;keyword&gt;Time Factors&lt;/keyword&gt;&lt;keyword&gt;*Tissue Engineering&lt;/keyword&gt;&lt;/keywords&gt;&lt;dates&gt;&lt;year&gt;2003&lt;/year&gt;&lt;pub-dates&gt;&lt;date&gt;May&lt;/date&gt;&lt;/pub-dates&gt;&lt;/dates&gt;&lt;isbn&gt;0142-9612 (Print)&amp;#xD;0142-9612 (Linking)&lt;/isbn&gt;&lt;accession-num&gt;12628828&lt;/accession-num&gt;&lt;work-type&gt;Research Support, Non-U.S. Gov&amp;apos;t&lt;/work-type&gt;&lt;urls&gt;&lt;related-urls&gt;&lt;url&gt;http://www.ncbi.nlm.nih.gov/pubmed/12628828&lt;/url&gt;&lt;/related-urls&gt;&lt;/urls&gt;&lt;language&gt;eng&lt;/language&gt;&lt;/record&gt;&lt;/Cite&gt;&lt;/EndNote&gt;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269" w:tooltip="Yoshimoto, 2003 #1211" w:history="1">
              <w:r w:rsidR="002D29A2" w:rsidRPr="00152EA6">
                <w:rPr>
                  <w:rFonts w:cs="Arial"/>
                  <w:noProof/>
                </w:rPr>
                <w:t xml:space="preserve">Yoshimoto </w:t>
              </w:r>
              <w:r w:rsidR="00DA48B1" w:rsidRPr="00DA48B1">
                <w:rPr>
                  <w:rFonts w:cs="Arial"/>
                  <w:i/>
                  <w:noProof/>
                </w:rPr>
                <w:t>et al</w:t>
              </w:r>
              <w:r w:rsidR="002D29A2" w:rsidRPr="00152EA6">
                <w:rPr>
                  <w:rFonts w:cs="Arial"/>
                  <w:noProof/>
                </w:rPr>
                <w:t>., 2003</w:t>
              </w:r>
            </w:hyperlink>
            <w:r w:rsidRPr="00152EA6">
              <w:rPr>
                <w:rFonts w:cs="Arial"/>
                <w:noProof/>
              </w:rPr>
              <w:t>)</w:t>
            </w:r>
            <w:r w:rsidR="005868C1" w:rsidRPr="00152EA6">
              <w:rPr>
                <w:rFonts w:cs="Arial"/>
              </w:rPr>
              <w:fldChar w:fldCharType="end"/>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PLGA (75:25) (M</w:t>
            </w:r>
            <w:r w:rsidRPr="00152EA6">
              <w:rPr>
                <w:rFonts w:cs="Arial"/>
                <w:vertAlign w:val="subscript"/>
              </w:rPr>
              <w:t>w</w:t>
            </w:r>
            <w:r w:rsidRPr="00152EA6">
              <w:rPr>
                <w:rFonts w:cs="Arial"/>
              </w:rPr>
              <w:t xml:space="preserve"> = 66,000-107,000)</w:t>
            </w:r>
          </w:p>
        </w:tc>
        <w:tc>
          <w:tcPr>
            <w:tcW w:w="3119" w:type="dxa"/>
          </w:tcPr>
          <w:p w:rsidR="00B84F8A" w:rsidRPr="00152EA6" w:rsidRDefault="00B84F8A" w:rsidP="00353CE5">
            <w:pPr>
              <w:suppressAutoHyphens/>
              <w:spacing w:line="360" w:lineRule="auto"/>
              <w:rPr>
                <w:rFonts w:cs="Arial"/>
              </w:rPr>
            </w:pPr>
            <w:r w:rsidRPr="00152EA6">
              <w:rPr>
                <w:rFonts w:cs="Arial"/>
              </w:rPr>
              <w:t>Dichloromethane</w:t>
            </w:r>
          </w:p>
        </w:tc>
        <w:tc>
          <w:tcPr>
            <w:tcW w:w="2126" w:type="dxa"/>
          </w:tcPr>
          <w:p w:rsidR="00B84F8A" w:rsidRPr="00152EA6" w:rsidRDefault="00B84F8A" w:rsidP="00353CE5">
            <w:pPr>
              <w:suppressAutoHyphens/>
              <w:spacing w:line="360" w:lineRule="auto"/>
              <w:rPr>
                <w:rFonts w:cs="Arial"/>
              </w:rPr>
            </w:pPr>
            <w:r w:rsidRPr="00152EA6">
              <w:rPr>
                <w:rFonts w:cs="Arial"/>
              </w:rPr>
              <w:t>20 wt%</w:t>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PLGA (50:50) (M</w:t>
            </w:r>
            <w:r w:rsidRPr="00152EA6">
              <w:rPr>
                <w:rFonts w:cs="Arial"/>
                <w:vertAlign w:val="subscript"/>
              </w:rPr>
              <w:t>w</w:t>
            </w:r>
            <w:r w:rsidRPr="00152EA6">
              <w:rPr>
                <w:rFonts w:cs="Arial"/>
              </w:rPr>
              <w:t xml:space="preserve"> = 25,000)</w:t>
            </w:r>
          </w:p>
        </w:tc>
        <w:tc>
          <w:tcPr>
            <w:tcW w:w="3119" w:type="dxa"/>
          </w:tcPr>
          <w:p w:rsidR="00B84F8A" w:rsidRPr="00152EA6" w:rsidRDefault="00B84F8A" w:rsidP="00353CE5">
            <w:pPr>
              <w:suppressAutoHyphens/>
              <w:spacing w:line="360" w:lineRule="auto"/>
              <w:rPr>
                <w:rFonts w:cs="Arial"/>
              </w:rPr>
            </w:pPr>
            <w:r w:rsidRPr="00152EA6">
              <w:rPr>
                <w:rFonts w:cs="Arial"/>
              </w:rPr>
              <w:t>1,1,1,3,3,3-hexafluoro-2-propanol</w:t>
            </w:r>
          </w:p>
        </w:tc>
        <w:tc>
          <w:tcPr>
            <w:tcW w:w="2126" w:type="dxa"/>
          </w:tcPr>
          <w:p w:rsidR="00B84F8A" w:rsidRPr="00152EA6" w:rsidRDefault="00B84F8A" w:rsidP="002D29A2">
            <w:pPr>
              <w:suppressAutoHyphens/>
              <w:spacing w:line="360" w:lineRule="auto"/>
              <w:rPr>
                <w:rFonts w:cs="Arial"/>
              </w:rPr>
            </w:pPr>
            <w:r w:rsidRPr="00152EA6">
              <w:rPr>
                <w:rFonts w:cs="Arial"/>
              </w:rPr>
              <w:t xml:space="preserve">5-7 wt% </w:t>
            </w:r>
            <w:r w:rsidR="005868C1" w:rsidRPr="00152EA6">
              <w:rPr>
                <w:rFonts w:cs="Arial"/>
              </w:rPr>
              <w:fldChar w:fldCharType="begin"/>
            </w:r>
            <w:r>
              <w:rPr>
                <w:rFonts w:cs="Arial"/>
              </w:rPr>
              <w:instrText xml:space="preserve"> ADDIN EN.CITE &lt;EndNote&gt;&lt;Cite&gt;&lt;Author&gt;You&lt;/Author&gt;&lt;Year&gt;2005&lt;/Year&gt;&lt;RecNum&gt;1215&lt;/RecNum&gt;&lt;DisplayText&gt;(You et al., 2005)&lt;/DisplayText&gt;&lt;record&gt;&lt;rec-number&gt;1215&lt;/rec-number&gt;&lt;foreign-keys&gt;&lt;key app="EN" db-id="55avtfztw5wse0ewv2nvz9575xvdvxd20zww"&gt;1215&lt;/key&gt;&lt;key app="ENWeb" db-id=""&gt;0&lt;/key&gt;&lt;/foreign-keys&gt;&lt;ref-type name="Journal Article"&gt;17&lt;/ref-type&gt;&lt;contributors&gt;&lt;authors&gt;&lt;author&gt;You, Young&lt;/author&gt;&lt;author&gt;Min, Byung-Moo&lt;/author&gt;&lt;author&gt;Lee, Seung Jin&lt;/author&gt;&lt;author&gt;Lee, Taek Seung&lt;/author&gt;&lt;author&gt;Park, Won Ho&lt;/author&gt;&lt;/authors&gt;&lt;/contributors&gt;&lt;titles&gt;&lt;title&gt;In vitro degradation behavior of electrospun polyglycolide, polylactide, and poly(lactide-co-glycolide)&lt;/title&gt;&lt;secondary-title&gt;Journal of Applied Polymer Science&lt;/secondary-title&gt;&lt;/titles&gt;&lt;periodical&gt;&lt;full-title&gt;Journal of Applied Polymer Science&lt;/full-title&gt;&lt;/periodical&gt;&lt;pages&gt;193-200&lt;/pages&gt;&lt;volume&gt;95&lt;/volume&gt;&lt;number&gt;2&lt;/number&gt;&lt;keywords&gt;&lt;keyword&gt;degradation&lt;/keyword&gt;&lt;keyword&gt;fibers&lt;/keyword&gt;&lt;keyword&gt;polyesters&lt;/keyword&gt;&lt;/keywords&gt;&lt;dates&gt;&lt;year&gt;2005&lt;/year&gt;&lt;/dates&gt;&lt;publisher&gt;Wiley Subscription Services, Inc., A Wiley Company&lt;/publisher&gt;&lt;isbn&gt;1097-4628&lt;/isbn&gt;&lt;urls&gt;&lt;related-urls&gt;&lt;url&gt;http://dx.doi.org/10.1002/app.21116&lt;/url&gt;&lt;/related-urls&gt;&lt;/urls&gt;&lt;electronic-resource-num&gt;10.1002/app.21116&lt;/electronic-resource-num&gt;&lt;/record&gt;&lt;/Cite&gt;&lt;/EndNote&gt;</w:instrText>
            </w:r>
            <w:r w:rsidR="005868C1" w:rsidRPr="00152EA6">
              <w:rPr>
                <w:rFonts w:cs="Arial"/>
              </w:rPr>
              <w:fldChar w:fldCharType="separate"/>
            </w:r>
            <w:r w:rsidRPr="00152EA6">
              <w:rPr>
                <w:rFonts w:cs="Arial"/>
                <w:noProof/>
              </w:rPr>
              <w:t>(</w:t>
            </w:r>
            <w:hyperlink w:anchor="_ENREF_271" w:tooltip="You, 2005 #1215" w:history="1">
              <w:r w:rsidR="002D29A2" w:rsidRPr="00152EA6">
                <w:rPr>
                  <w:rFonts w:cs="Arial"/>
                  <w:noProof/>
                </w:rPr>
                <w:t xml:space="preserve">You </w:t>
              </w:r>
              <w:r w:rsidR="00DA48B1" w:rsidRPr="00DA48B1">
                <w:rPr>
                  <w:rFonts w:cs="Arial"/>
                  <w:i/>
                  <w:noProof/>
                </w:rPr>
                <w:t>et al</w:t>
              </w:r>
              <w:r w:rsidR="002D29A2" w:rsidRPr="00152EA6">
                <w:rPr>
                  <w:rFonts w:cs="Arial"/>
                  <w:noProof/>
                </w:rPr>
                <w:t>., 2005</w:t>
              </w:r>
            </w:hyperlink>
            <w:r w:rsidRPr="00152EA6">
              <w:rPr>
                <w:rFonts w:cs="Arial"/>
                <w:noProof/>
              </w:rPr>
              <w:t>)</w:t>
            </w:r>
            <w:r w:rsidR="005868C1" w:rsidRPr="00152EA6">
              <w:rPr>
                <w:rFonts w:cs="Arial"/>
              </w:rPr>
              <w:fldChar w:fldCharType="end"/>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PLGA (50:50) (M</w:t>
            </w:r>
            <w:r w:rsidRPr="00152EA6">
              <w:rPr>
                <w:rFonts w:cs="Arial"/>
                <w:vertAlign w:val="subscript"/>
              </w:rPr>
              <w:t>w</w:t>
            </w:r>
            <w:r w:rsidRPr="00152EA6">
              <w:rPr>
                <w:rFonts w:cs="Arial"/>
              </w:rPr>
              <w:t xml:space="preserve"> = 108,000)</w:t>
            </w:r>
          </w:p>
        </w:tc>
        <w:tc>
          <w:tcPr>
            <w:tcW w:w="3119" w:type="dxa"/>
          </w:tcPr>
          <w:p w:rsidR="00B84F8A" w:rsidRPr="00152EA6" w:rsidRDefault="00B84F8A" w:rsidP="00353CE5">
            <w:pPr>
              <w:suppressAutoHyphens/>
              <w:spacing w:line="360" w:lineRule="auto"/>
              <w:rPr>
                <w:rFonts w:cs="Arial"/>
              </w:rPr>
            </w:pPr>
            <w:r w:rsidRPr="00152EA6">
              <w:rPr>
                <w:rFonts w:cs="Arial"/>
              </w:rPr>
              <w:t>Chloroform</w:t>
            </w:r>
          </w:p>
        </w:tc>
        <w:tc>
          <w:tcPr>
            <w:tcW w:w="2126" w:type="dxa"/>
          </w:tcPr>
          <w:p w:rsidR="00B84F8A" w:rsidRPr="00152EA6" w:rsidRDefault="00B84F8A" w:rsidP="00353CE5">
            <w:pPr>
              <w:suppressAutoHyphens/>
              <w:spacing w:line="360" w:lineRule="auto"/>
              <w:rPr>
                <w:rFonts w:cs="Arial"/>
              </w:rPr>
            </w:pPr>
            <w:r w:rsidRPr="00152EA6">
              <w:rPr>
                <w:rFonts w:cs="Arial"/>
              </w:rPr>
              <w:t xml:space="preserve">15 wt% </w:t>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PLCL (75:25)</w:t>
            </w:r>
          </w:p>
        </w:tc>
        <w:tc>
          <w:tcPr>
            <w:tcW w:w="3119" w:type="dxa"/>
          </w:tcPr>
          <w:p w:rsidR="00B84F8A" w:rsidRPr="00152EA6" w:rsidRDefault="00B84F8A" w:rsidP="00353CE5">
            <w:pPr>
              <w:suppressAutoHyphens/>
              <w:spacing w:line="360" w:lineRule="auto"/>
              <w:rPr>
                <w:rFonts w:cs="Arial"/>
              </w:rPr>
            </w:pPr>
            <w:r w:rsidRPr="00152EA6">
              <w:rPr>
                <w:rFonts w:cs="Arial"/>
              </w:rPr>
              <w:t>Chloroform</w:t>
            </w:r>
          </w:p>
        </w:tc>
        <w:tc>
          <w:tcPr>
            <w:tcW w:w="2126" w:type="dxa"/>
          </w:tcPr>
          <w:p w:rsidR="00B84F8A" w:rsidRPr="00152EA6" w:rsidRDefault="00B84F8A" w:rsidP="002D29A2">
            <w:pPr>
              <w:suppressAutoHyphens/>
              <w:spacing w:line="360" w:lineRule="auto"/>
              <w:rPr>
                <w:rFonts w:cs="Arial"/>
              </w:rPr>
            </w:pPr>
            <w:r w:rsidRPr="00152EA6">
              <w:rPr>
                <w:rFonts w:cs="Arial"/>
              </w:rPr>
              <w:t xml:space="preserve">15 wt% </w:t>
            </w:r>
            <w:r w:rsidR="005868C1" w:rsidRPr="00152EA6">
              <w:rPr>
                <w:rFonts w:cs="Arial"/>
              </w:rPr>
              <w:fldChar w:fldCharType="begin">
                <w:fldData xml:space="preserve">PEVuZE5vdGU+PENpdGU+PEF1dGhvcj5NbzwvQXV0aG9yPjxZZWFyPjIwMDQ8L1llYXI+PFJlY051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</w:fldData>
              </w:fldChar>
            </w:r>
            <w:r>
              <w:rPr>
                <w:rFonts w:cs="Arial"/>
              </w:rPr>
              <w:instrText xml:space="preserve"> ADDIN EN.CITE </w:instrText>
            </w:r>
            <w:r w:rsidR="005868C1">
              <w:rPr>
                <w:rFonts w:cs="Arial"/>
              </w:rPr>
              <w:fldChar w:fldCharType="begin">
                <w:fldData xml:space="preserve">PEVuZE5vdGU+PENpdGU+PEF1dGhvcj5NbzwvQXV0aG9yPjxZZWFyPjIwMDQ8L1llYXI+PFJlY051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</w:fldData>
              </w:fldChar>
            </w:r>
            <w:r>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81" w:tooltip="Mo, 2004 #959" w:history="1">
              <w:r w:rsidR="002D29A2" w:rsidRPr="00152EA6">
                <w:rPr>
                  <w:rFonts w:cs="Arial"/>
                  <w:noProof/>
                </w:rPr>
                <w:t xml:space="preserve">Mo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Collagen type I</w:t>
            </w:r>
          </w:p>
        </w:tc>
        <w:tc>
          <w:tcPr>
            <w:tcW w:w="3119" w:type="dxa"/>
          </w:tcPr>
          <w:p w:rsidR="00B84F8A" w:rsidRPr="00152EA6" w:rsidRDefault="00B84F8A" w:rsidP="00353CE5">
            <w:pPr>
              <w:suppressAutoHyphens/>
              <w:spacing w:line="360" w:lineRule="auto"/>
              <w:rPr>
                <w:rFonts w:cs="Arial"/>
              </w:rPr>
            </w:pPr>
            <w:r w:rsidRPr="00152EA6">
              <w:rPr>
                <w:rFonts w:cs="Arial"/>
              </w:rPr>
              <w:t>1,1,1,3,3,3-hexafluoro-2-propanol</w:t>
            </w:r>
          </w:p>
        </w:tc>
        <w:tc>
          <w:tcPr>
            <w:tcW w:w="2126" w:type="dxa"/>
          </w:tcPr>
          <w:p w:rsidR="00B84F8A" w:rsidRPr="00152EA6" w:rsidRDefault="00B84F8A" w:rsidP="002D29A2">
            <w:pPr>
              <w:suppressAutoHyphens/>
              <w:spacing w:line="360" w:lineRule="auto"/>
              <w:rPr>
                <w:rFonts w:cs="Arial"/>
              </w:rPr>
            </w:pPr>
            <w:r w:rsidRPr="00152EA6">
              <w:rPr>
                <w:rFonts w:cs="Arial"/>
              </w:rPr>
              <w:t xml:space="preserve">0.083 g/ml </w:t>
            </w:r>
            <w:r w:rsidR="005868C1" w:rsidRPr="00152EA6">
              <w:rPr>
                <w:rFonts w:cs="Arial"/>
              </w:rPr>
              <w:fldChar w:fldCharType="begin"/>
            </w:r>
            <w:r>
              <w:rPr>
                <w:rFonts w:cs="Arial"/>
              </w:rPr>
              <w:instrText xml:space="preserve"> ADDIN EN.CITE &lt;EndNote&gt;&lt;Cite&gt;&lt;Author&gt;Matthews&lt;/Author&gt;&lt;Year&gt;2002&lt;/Year&gt;&lt;RecNum&gt;947&lt;/RecNum&gt;&lt;DisplayText&gt;(Matthews et al., 2002)&lt;/DisplayText&gt;&lt;record&gt;&lt;rec-number&gt;947&lt;/rec-number&gt;&lt;foreign-keys&gt;&lt;key app="EN" db-id="55avtfztw5wse0ewv2nvz9575xvdvxd20zww"&gt;947&lt;/key&gt;&lt;key app="ENWeb" db-id=""&gt;0&lt;/key&gt;&lt;/foreign-keys&gt;&lt;ref-type name="Journal Article"&gt;17&lt;/ref-type&gt;&lt;contributors&gt;&lt;authors&gt;&lt;author&gt;Matthews, J. A.&lt;/author&gt;&lt;author&gt;Wnek, G. E.&lt;/author&gt;&lt;author&gt;Simpson, D. G.&lt;/author&gt;&lt;author&gt;Bowlin, G. L.&lt;/author&gt;&lt;/authors&gt;&lt;/contributors&gt;&lt;auth-address&gt;Department of Physiology, Virginia Commonwealth University, Richmond, Virginia 23298-0551, USA.&lt;/auth-address&gt;&lt;titles&gt;&lt;title&gt;Electrospinning of collagen nanofibers&lt;/title&gt;&lt;secondary-title&gt;Biomacromolecules&lt;/secondary-title&gt;&lt;alt-title&gt;Biomacromolecules&lt;/alt-title&gt;&lt;/titles&gt;&lt;periodical&gt;&lt;full-title&gt;Biomacromolecules&lt;/full-title&gt;&lt;/periodical&gt;&lt;alt-periodical&gt;&lt;full-title&gt;Biomacromolecules&lt;/full-title&gt;&lt;/alt-periodical&gt;&lt;pages&gt;232-8&lt;/pages&gt;&lt;volume&gt;3&lt;/volume&gt;&lt;number&gt;2&lt;/number&gt;&lt;edition&gt;2002/03/13&lt;/edition&gt;&lt;keywords&gt;&lt;keyword&gt;Animals&lt;/keyword&gt;&lt;keyword&gt;Cattle&lt;/keyword&gt;&lt;keyword&gt;Cells, Cultured&lt;/keyword&gt;&lt;keyword&gt;Collagen Type I/*chemistry/ultrastructure&lt;/keyword&gt;&lt;keyword&gt;Electromagnetic Fields&lt;/keyword&gt;&lt;keyword&gt;Extracellular Matrix/chemistry&lt;/keyword&gt;&lt;keyword&gt;Humans&lt;/keyword&gt;&lt;keyword&gt;Microscopy, Electron, Scanning&lt;/keyword&gt;&lt;keyword&gt;Nanotechnology/instrumentation/*methods&lt;/keyword&gt;&lt;keyword&gt;Polymers/*chemistry&lt;/keyword&gt;&lt;keyword&gt;Static Electricity&lt;/keyword&gt;&lt;keyword&gt;Tissue Engineering/*methods&lt;/keyword&gt;&lt;/keywords&gt;&lt;dates&gt;&lt;year&gt;2002&lt;/year&gt;&lt;pub-dates&gt;&lt;date&gt;Mar-Apr&lt;/date&gt;&lt;/pub-dates&gt;&lt;/dates&gt;&lt;isbn&gt;1525-7797 (Print)&amp;#xD;1525-7797 (Linking)&lt;/isbn&gt;&lt;accession-num&gt;11888306&lt;/accession-num&gt;&lt;work-type&gt;Research Support, Non-U.S. Gov&amp;apos;t&lt;/work-type&gt;&lt;urls&gt;&lt;related-urls&gt;&lt;url&gt;http://www.ncbi.nlm.nih.gov/pubmed/11888306&lt;/url&gt;&lt;/related-urls&gt;&lt;/urls&gt;&lt;language&gt;eng&lt;/language&gt;&lt;/record&gt;&lt;/Cite&gt;&lt;/EndNote&gt;</w:instrText>
            </w:r>
            <w:r w:rsidR="005868C1" w:rsidRPr="00152EA6">
              <w:rPr>
                <w:rFonts w:cs="Arial"/>
              </w:rPr>
              <w:fldChar w:fldCharType="separate"/>
            </w:r>
            <w:r w:rsidRPr="00152EA6">
              <w:rPr>
                <w:rFonts w:cs="Arial"/>
                <w:noProof/>
              </w:rPr>
              <w:t>(</w:t>
            </w:r>
            <w:hyperlink w:anchor="_ENREF_173" w:tooltip="Matthews, 2002 #947" w:history="1">
              <w:r w:rsidR="002D29A2" w:rsidRPr="00152EA6">
                <w:rPr>
                  <w:rFonts w:cs="Arial"/>
                  <w:noProof/>
                </w:rPr>
                <w:t xml:space="preserve">Matthews </w:t>
              </w:r>
              <w:r w:rsidR="00DA48B1" w:rsidRPr="00DA48B1">
                <w:rPr>
                  <w:rFonts w:cs="Arial"/>
                  <w:i/>
                  <w:noProof/>
                </w:rPr>
                <w:t>et al</w:t>
              </w:r>
              <w:r w:rsidR="002D29A2" w:rsidRPr="00152EA6">
                <w:rPr>
                  <w:rFonts w:cs="Arial"/>
                  <w:noProof/>
                </w:rPr>
                <w:t>., 2002</w:t>
              </w:r>
            </w:hyperlink>
            <w:r w:rsidRPr="00152EA6">
              <w:rPr>
                <w:rFonts w:cs="Arial"/>
                <w:noProof/>
              </w:rPr>
              <w:t>)</w:t>
            </w:r>
            <w:r w:rsidR="005868C1" w:rsidRPr="00152EA6">
              <w:rPr>
                <w:rFonts w:cs="Arial"/>
              </w:rPr>
              <w:fldChar w:fldCharType="end"/>
            </w:r>
          </w:p>
        </w:tc>
      </w:tr>
      <w:tr w:rsidR="00B84F8A" w:rsidRPr="00152EA6" w:rsidTr="00860888">
        <w:tc>
          <w:tcPr>
            <w:tcW w:w="3085" w:type="dxa"/>
          </w:tcPr>
          <w:p w:rsidR="00B84F8A" w:rsidRPr="00152EA6" w:rsidRDefault="00B84F8A" w:rsidP="00353CE5">
            <w:pPr>
              <w:suppressAutoHyphens/>
              <w:spacing w:line="360" w:lineRule="auto"/>
              <w:rPr>
                <w:rFonts w:cs="Arial"/>
              </w:rPr>
            </w:pPr>
            <w:r w:rsidRPr="00152EA6">
              <w:rPr>
                <w:rFonts w:cs="Arial"/>
              </w:rPr>
              <w:t>Collagen type III</w:t>
            </w:r>
          </w:p>
        </w:tc>
        <w:tc>
          <w:tcPr>
            <w:tcW w:w="3119" w:type="dxa"/>
          </w:tcPr>
          <w:p w:rsidR="00B84F8A" w:rsidRPr="00152EA6" w:rsidRDefault="00B84F8A" w:rsidP="00353CE5">
            <w:pPr>
              <w:suppressAutoHyphens/>
              <w:spacing w:line="360" w:lineRule="auto"/>
              <w:rPr>
                <w:rFonts w:cs="Arial"/>
              </w:rPr>
            </w:pPr>
            <w:r w:rsidRPr="00152EA6">
              <w:rPr>
                <w:rFonts w:cs="Arial"/>
              </w:rPr>
              <w:t>1,1,1,3,3,3-hexafluoro-2-propanol</w:t>
            </w:r>
          </w:p>
        </w:tc>
        <w:tc>
          <w:tcPr>
            <w:tcW w:w="2126" w:type="dxa"/>
          </w:tcPr>
          <w:p w:rsidR="00B84F8A" w:rsidRPr="00152EA6" w:rsidRDefault="00B84F8A" w:rsidP="00353CE5">
            <w:pPr>
              <w:suppressAutoHyphens/>
              <w:spacing w:line="360" w:lineRule="auto"/>
              <w:rPr>
                <w:rFonts w:cs="Arial"/>
              </w:rPr>
            </w:pPr>
            <w:r w:rsidRPr="00152EA6">
              <w:rPr>
                <w:rFonts w:cs="Arial"/>
              </w:rPr>
              <w:t>0.04 g/ml</w:t>
            </w:r>
          </w:p>
        </w:tc>
      </w:tr>
    </w:tbl>
    <w:p w:rsidR="00B84F8A" w:rsidRPr="00152EA6" w:rsidRDefault="00B84F8A" w:rsidP="00B84F8A">
      <w:pPr>
        <w:suppressAutoHyphens/>
        <w:spacing w:line="360" w:lineRule="auto"/>
        <w:rPr>
          <w:rFonts w:cs="Arial"/>
          <w:color w:val="FF0000"/>
        </w:rPr>
      </w:pPr>
    </w:p>
    <w:p w:rsidR="00B84F8A" w:rsidRPr="00152EA6" w:rsidRDefault="00B84F8A" w:rsidP="00B84F8A">
      <w:pPr>
        <w:suppressAutoHyphens/>
        <w:spacing w:line="360" w:lineRule="auto"/>
        <w:rPr>
          <w:rFonts w:cs="Arial"/>
        </w:rPr>
      </w:pPr>
      <w:r w:rsidRPr="00152EA6">
        <w:rPr>
          <w:rFonts w:cs="Arial"/>
        </w:rPr>
        <w:t xml:space="preserve">Once dissolved, the polymer solution is placed in a syringe with a needle connected to a voltage supply. The polymer solution is pumped through the needle, and when a voltage is applied, the solution is charged. When the charges on the fluid reach a critical limit, a polymer jet erupts from the droplet at the tip of the needle, which results in the formation of a Taylor cone. The polymer jet is drawn towards the oppositely-charged collecting plate. The solvent </w:t>
      </w:r>
      <w:r w:rsidR="00A246ED" w:rsidRPr="00152EA6">
        <w:rPr>
          <w:rFonts w:cs="Arial"/>
        </w:rPr>
        <w:t>evaporates</w:t>
      </w:r>
      <w:r w:rsidRPr="00152EA6">
        <w:rPr>
          <w:rFonts w:cs="Arial"/>
        </w:rPr>
        <w:t xml:space="preserve"> by the time the jet is collected on the plate, leaving a mat of non-woven material. </w:t>
      </w:r>
      <w:fldSimple w:instr=" REF _Ref345418608 \h  \* MERGEFORMAT ">
        <w:r w:rsidR="007B0B90" w:rsidRPr="007B0B90">
          <w:rPr>
            <w:rFonts w:cs="Arial"/>
          </w:rPr>
          <w:t>Figure 2.17</w:t>
        </w:r>
      </w:fldSimple>
      <w:r w:rsidRPr="00152EA6">
        <w:rPr>
          <w:rFonts w:cs="Arial"/>
        </w:rPr>
        <w:t xml:space="preserve"> </w:t>
      </w:r>
      <w:r w:rsidR="0068451A">
        <w:rPr>
          <w:rFonts w:cs="Arial"/>
        </w:rPr>
        <w:t xml:space="preserve">overleaf </w:t>
      </w:r>
      <w:r w:rsidRPr="00152EA6">
        <w:rPr>
          <w:rFonts w:cs="Arial"/>
        </w:rPr>
        <w:t xml:space="preserve">shows the basic set up of the electrospinning rig used. </w:t>
      </w:r>
      <w:fldSimple w:instr=" REF _Ref428448835 \h  \* MERGEFORMAT ">
        <w:r w:rsidR="007B0B90" w:rsidRPr="007B0B90">
          <w:t>Figure 2.18</w:t>
        </w:r>
      </w:fldSimple>
      <w:r w:rsidR="0068451A">
        <w:t xml:space="preserve"> </w:t>
      </w:r>
      <w:r w:rsidR="0068451A" w:rsidRPr="0068451A">
        <w:t>overleaf</w:t>
      </w:r>
      <w:r>
        <w:rPr>
          <w:rFonts w:cs="Arial"/>
        </w:rPr>
        <w:t xml:space="preserve"> shows the electrospinning rig used to produce the membranes in this work.</w:t>
      </w:r>
    </w:p>
    <w:p w:rsidR="00B84F8A" w:rsidRPr="00152EA6" w:rsidRDefault="00B84F8A" w:rsidP="00B84F8A">
      <w:pPr>
        <w:pStyle w:val="Caption"/>
        <w:suppressAutoHyphens/>
        <w:spacing w:line="360" w:lineRule="auto"/>
        <w:rPr>
          <w:rFonts w:cs="Arial"/>
          <w:sz w:val="24"/>
          <w:szCs w:val="24"/>
        </w:rPr>
      </w:pPr>
    </w:p>
    <w:p w:rsidR="00B84F8A" w:rsidRPr="00152EA6" w:rsidRDefault="00B84F8A" w:rsidP="002A76D6">
      <w:pPr>
        <w:pStyle w:val="Caption"/>
        <w:suppressAutoHyphens/>
        <w:spacing w:line="360" w:lineRule="auto"/>
        <w:rPr>
          <w:rFonts w:cs="Arial"/>
          <w:sz w:val="24"/>
          <w:szCs w:val="24"/>
        </w:rPr>
      </w:pPr>
      <w:r w:rsidRPr="00152EA6">
        <w:rPr>
          <w:rFonts w:cs="Arial"/>
          <w:noProof/>
          <w:sz w:val="24"/>
          <w:szCs w:val="24"/>
        </w:rPr>
        <w:lastRenderedPageBreak/>
        <w:drawing>
          <wp:inline distT="0" distB="0" distL="0" distR="0">
            <wp:extent cx="3084576" cy="3505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88203" cy="3509322"/>
                    </a:xfrm>
                    <a:prstGeom prst="rect">
                      <a:avLst/>
                    </a:prstGeom>
                    <a:noFill/>
                    <a:ln>
                      <a:noFill/>
                    </a:ln>
                  </pic:spPr>
                </pic:pic>
              </a:graphicData>
            </a:graphic>
          </wp:inline>
        </w:drawing>
      </w:r>
    </w:p>
    <w:p w:rsidR="00B84F8A" w:rsidRPr="00152EA6" w:rsidRDefault="00B84F8A" w:rsidP="00B84F8A">
      <w:pPr>
        <w:pStyle w:val="Caption"/>
        <w:suppressAutoHyphens/>
        <w:spacing w:line="360" w:lineRule="auto"/>
        <w:rPr>
          <w:rStyle w:val="BodyTextChar"/>
          <w:rFonts w:asciiTheme="minorHAnsi" w:hAnsiTheme="minorHAnsi" w:cs="Arial"/>
          <w:b w:val="0"/>
          <w:i/>
        </w:rPr>
      </w:pPr>
      <w:bookmarkStart w:id="269" w:name="_Ref345418608"/>
      <w:bookmarkStart w:id="270" w:name="_Toc348696523"/>
      <w:bookmarkStart w:id="271" w:name="_Toc349764729"/>
      <w:bookmarkStart w:id="272" w:name="_Toc443571259"/>
      <w:proofErr w:type="gramStart"/>
      <w:r w:rsidRPr="00152EA6">
        <w:rPr>
          <w:rFonts w:cs="Arial"/>
          <w:i/>
          <w:sz w:val="24"/>
          <w:szCs w:val="24"/>
        </w:rPr>
        <w:t xml:space="preserve">Figure </w:t>
      </w:r>
      <w:r>
        <w:rPr>
          <w:rFonts w:cs="Arial"/>
          <w:i/>
          <w:sz w:val="24"/>
          <w:szCs w:val="24"/>
        </w:rPr>
        <w:t>2</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17</w:t>
      </w:r>
      <w:r w:rsidR="005868C1">
        <w:rPr>
          <w:rFonts w:cs="Arial"/>
          <w:i/>
          <w:sz w:val="24"/>
          <w:szCs w:val="24"/>
        </w:rPr>
        <w:fldChar w:fldCharType="end"/>
      </w:r>
      <w:bookmarkEnd w:id="269"/>
      <w:r w:rsidRPr="00152EA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Diagram of the electrospinning rig set-up</w:t>
      </w:r>
      <w:r w:rsidRPr="00152EA6">
        <w:rPr>
          <w:rStyle w:val="BodyTextChar"/>
          <w:rFonts w:asciiTheme="minorHAnsi" w:hAnsiTheme="minorHAnsi" w:cs="Arial"/>
          <w:b w:val="0"/>
          <w:i/>
        </w:rPr>
        <w:t>.</w:t>
      </w:r>
      <w:proofErr w:type="gramEnd"/>
      <w:r w:rsidRPr="00152EA6">
        <w:rPr>
          <w:rStyle w:val="BodyTextChar"/>
          <w:rFonts w:asciiTheme="minorHAnsi" w:hAnsiTheme="minorHAnsi" w:cs="Arial"/>
          <w:b w:val="0"/>
          <w:i/>
        </w:rPr>
        <w:t xml:space="preserve"> The polymer jet is accelerated in the vertical plane to avoid blobbing due to gravity.</w:t>
      </w:r>
      <w:bookmarkEnd w:id="270"/>
      <w:bookmarkEnd w:id="271"/>
      <w:bookmarkEnd w:id="272"/>
    </w:p>
    <w:p w:rsidR="00B84F8A" w:rsidRPr="00152EA6" w:rsidRDefault="00B84F8A" w:rsidP="00B84F8A">
      <w:pPr>
        <w:suppressAutoHyphens/>
        <w:spacing w:line="360" w:lineRule="auto"/>
        <w:rPr>
          <w:rFonts w:cs="Arial"/>
        </w:rPr>
      </w:pPr>
    </w:p>
    <w:p w:rsidR="00B84F8A" w:rsidRPr="00152EA6" w:rsidRDefault="00B84F8A" w:rsidP="00B84F8A">
      <w:pPr>
        <w:suppressAutoHyphens/>
        <w:spacing w:line="360" w:lineRule="auto"/>
        <w:rPr>
          <w:rFonts w:cs="Arial"/>
        </w:rPr>
      </w:pPr>
      <w:r w:rsidRPr="00217277">
        <w:rPr>
          <w:rFonts w:cs="Arial"/>
          <w:noProof/>
        </w:rPr>
        <w:drawing>
          <wp:inline distT="0" distB="0" distL="0" distR="0">
            <wp:extent cx="5181600" cy="2409825"/>
            <wp:effectExtent l="0" t="0" r="0" b="0"/>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5181600" cy="2409825"/>
                    </a:xfrm>
                    <a:prstGeom prst="rect">
                      <a:avLst/>
                    </a:prstGeom>
                    <a:noFill/>
                    <a:ln w="9525">
                      <a:noFill/>
                      <a:miter lim="800000"/>
                      <a:headEnd/>
                      <a:tailEnd/>
                    </a:ln>
                  </pic:spPr>
                </pic:pic>
              </a:graphicData>
            </a:graphic>
          </wp:inline>
        </w:drawing>
      </w:r>
    </w:p>
    <w:p w:rsidR="00B84F8A" w:rsidRDefault="00B84F8A" w:rsidP="00B84F8A">
      <w:pPr>
        <w:pStyle w:val="Caption"/>
        <w:spacing w:line="360" w:lineRule="auto"/>
        <w:rPr>
          <w:b w:val="0"/>
          <w:i/>
          <w:sz w:val="24"/>
        </w:rPr>
      </w:pPr>
      <w:bookmarkStart w:id="273" w:name="_Ref428448835"/>
      <w:bookmarkStart w:id="274" w:name="_Toc443571260"/>
      <w:proofErr w:type="gramStart"/>
      <w:r w:rsidRPr="00653D48">
        <w:rPr>
          <w:i/>
          <w:sz w:val="24"/>
        </w:rPr>
        <w:t xml:space="preserve">Figure </w:t>
      </w:r>
      <w:r>
        <w:rPr>
          <w:i/>
          <w:sz w:val="24"/>
        </w:rPr>
        <w:t>2.</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18</w:t>
      </w:r>
      <w:r w:rsidR="005868C1">
        <w:rPr>
          <w:i/>
          <w:sz w:val="24"/>
        </w:rPr>
        <w:fldChar w:fldCharType="end"/>
      </w:r>
      <w:bookmarkEnd w:id="273"/>
      <w:r w:rsidRPr="00653D48">
        <w:rPr>
          <w:i/>
          <w:sz w:val="24"/>
        </w:rPr>
        <w:t xml:space="preserve">. </w:t>
      </w:r>
      <w:r w:rsidRPr="00653D48">
        <w:rPr>
          <w:b w:val="0"/>
          <w:i/>
          <w:sz w:val="24"/>
        </w:rPr>
        <w:t xml:space="preserve">The electrospinning rig used to produce the membranes. </w:t>
      </w:r>
      <w:r>
        <w:rPr>
          <w:b w:val="0"/>
          <w:i/>
          <w:sz w:val="24"/>
        </w:rPr>
        <w:t>The rig is housed in a fume hood with an inbuilt circuit breaker approximately 10 cm from the base of the sash. If the sash is raised above this point during spinning, the power automatically cuts out.</w:t>
      </w:r>
      <w:bookmarkEnd w:id="274"/>
    </w:p>
    <w:p w:rsidR="002A76D6" w:rsidRDefault="002A76D6" w:rsidP="002A76D6"/>
    <w:p w:rsidR="002A76D6" w:rsidRDefault="002A76D6" w:rsidP="002A76D6"/>
    <w:p w:rsidR="00C36669" w:rsidRDefault="00C36669" w:rsidP="002A76D6"/>
    <w:p w:rsidR="00C36669" w:rsidRPr="002A76D6" w:rsidRDefault="00C36669" w:rsidP="002A76D6"/>
    <w:p w:rsidR="00B84F8A" w:rsidRPr="00152EA6" w:rsidRDefault="00B84F8A" w:rsidP="00B84F8A">
      <w:pPr>
        <w:suppressAutoHyphens/>
        <w:spacing w:line="360" w:lineRule="auto"/>
        <w:rPr>
          <w:rFonts w:cs="Arial"/>
        </w:rPr>
      </w:pPr>
      <w:r w:rsidRPr="00152EA6">
        <w:rPr>
          <w:rFonts w:cs="Arial"/>
        </w:rPr>
        <w:t>Various parameters affect the electrospinning process;</w:t>
      </w:r>
    </w:p>
    <w:p w:rsidR="00B84F8A" w:rsidRPr="00152EA6" w:rsidRDefault="00B84F8A" w:rsidP="00B84F8A">
      <w:pPr>
        <w:numPr>
          <w:ilvl w:val="0"/>
          <w:numId w:val="28"/>
        </w:numPr>
        <w:suppressAutoHyphens/>
        <w:spacing w:line="360" w:lineRule="auto"/>
        <w:rPr>
          <w:rFonts w:cs="Arial"/>
        </w:rPr>
      </w:pPr>
      <w:r w:rsidRPr="00152EA6">
        <w:rPr>
          <w:rFonts w:cs="Arial"/>
          <w:i/>
        </w:rPr>
        <w:t>Molecular weight:</w:t>
      </w:r>
      <w:r w:rsidRPr="00152EA6">
        <w:rPr>
          <w:rFonts w:cs="Arial"/>
        </w:rPr>
        <w:t xml:space="preserve"> </w:t>
      </w:r>
      <w:r>
        <w:rPr>
          <w:rFonts w:cs="Arial"/>
        </w:rPr>
        <w:t>the viscosity of the</w:t>
      </w:r>
      <w:r w:rsidRPr="00152EA6">
        <w:rPr>
          <w:rFonts w:cs="Arial"/>
        </w:rPr>
        <w:t xml:space="preserve"> dissolved polymer</w:t>
      </w:r>
      <w:r>
        <w:rPr>
          <w:rFonts w:cs="Arial"/>
        </w:rPr>
        <w:t xml:space="preserve"> increases with an increasing molecular weight. The solution is stretched as the</w:t>
      </w:r>
      <w:r w:rsidRPr="00152EA6">
        <w:rPr>
          <w:rFonts w:cs="Arial"/>
        </w:rPr>
        <w:t xml:space="preserve"> polymer jet travels towards the collecting plate. The polymer molecule chain entanglements prevent the jet from breaking up, thereby maintaining a continuous jet. The polymer length determines the amount of chain entanglement.</w:t>
      </w:r>
    </w:p>
    <w:p w:rsidR="00B84F8A" w:rsidRPr="00152EA6" w:rsidRDefault="00B84F8A" w:rsidP="00B84F8A">
      <w:pPr>
        <w:numPr>
          <w:ilvl w:val="0"/>
          <w:numId w:val="28"/>
        </w:numPr>
        <w:suppressAutoHyphens/>
        <w:spacing w:line="360" w:lineRule="auto"/>
        <w:rPr>
          <w:rFonts w:cs="Arial"/>
        </w:rPr>
      </w:pPr>
      <w:r w:rsidRPr="00152EA6">
        <w:rPr>
          <w:rFonts w:cs="Arial"/>
          <w:i/>
        </w:rPr>
        <w:t xml:space="preserve">Viscosity: </w:t>
      </w:r>
      <w:r w:rsidRPr="00152EA6">
        <w:rPr>
          <w:rFonts w:cs="Arial"/>
        </w:rPr>
        <w:t xml:space="preserve">a higher viscosity reduces fibre beading by reducing the tendency of the solvent molecules to come together under the influence of surface tension. </w:t>
      </w:r>
      <w:r>
        <w:rPr>
          <w:rFonts w:cs="Arial"/>
        </w:rPr>
        <w:t>T</w:t>
      </w:r>
      <w:r w:rsidRPr="00152EA6">
        <w:rPr>
          <w:rFonts w:cs="Arial"/>
        </w:rPr>
        <w:t>he polymer jet cannot form</w:t>
      </w:r>
      <w:r w:rsidRPr="00E1637E">
        <w:rPr>
          <w:rFonts w:cs="Arial"/>
        </w:rPr>
        <w:t xml:space="preserve"> </w:t>
      </w:r>
      <w:r>
        <w:rPr>
          <w:rFonts w:cs="Arial"/>
        </w:rPr>
        <w:t>i</w:t>
      </w:r>
      <w:r w:rsidRPr="00152EA6">
        <w:rPr>
          <w:rFonts w:cs="Arial"/>
        </w:rPr>
        <w:t>f the sol</w:t>
      </w:r>
      <w:r>
        <w:rPr>
          <w:rFonts w:cs="Arial"/>
        </w:rPr>
        <w:t>ution viscosity is too low</w:t>
      </w:r>
      <w:r w:rsidRPr="00152EA6">
        <w:rPr>
          <w:rFonts w:cs="Arial"/>
        </w:rPr>
        <w:t>. Conversely, if the viscosity is too high, then the solution may dry out at the needle tip before the polymer jet can form.</w:t>
      </w:r>
    </w:p>
    <w:p w:rsidR="00B84F8A" w:rsidRPr="00152EA6" w:rsidRDefault="00B84F8A" w:rsidP="00B84F8A">
      <w:pPr>
        <w:numPr>
          <w:ilvl w:val="0"/>
          <w:numId w:val="28"/>
        </w:numPr>
        <w:suppressAutoHyphens/>
        <w:spacing w:line="360" w:lineRule="auto"/>
        <w:rPr>
          <w:rFonts w:cs="Arial"/>
        </w:rPr>
      </w:pPr>
      <w:r w:rsidRPr="00152EA6">
        <w:rPr>
          <w:rFonts w:cs="Arial"/>
          <w:i/>
        </w:rPr>
        <w:t>Voltage:</w:t>
      </w:r>
      <w:r w:rsidRPr="00152EA6">
        <w:rPr>
          <w:rFonts w:cs="Arial"/>
        </w:rPr>
        <w:t xml:space="preserve"> a higher voltage leads to increased stretching of the solution. The </w:t>
      </w:r>
      <w:r>
        <w:rPr>
          <w:rFonts w:cs="Arial"/>
        </w:rPr>
        <w:t xml:space="preserve">magnitude of the </w:t>
      </w:r>
      <w:r w:rsidRPr="00152EA6">
        <w:rPr>
          <w:rFonts w:cs="Arial"/>
        </w:rPr>
        <w:t>applied electrostatic field can cause a</w:t>
      </w:r>
      <w:r>
        <w:rPr>
          <w:rFonts w:cs="Arial"/>
        </w:rPr>
        <w:t xml:space="preserve"> change in</w:t>
      </w:r>
      <w:r w:rsidRPr="00152EA6">
        <w:rPr>
          <w:rFonts w:cs="Arial"/>
        </w:rPr>
        <w:t xml:space="preserve"> crystallinity within the fibre. An increase in voltage increases the acceleration of the fibres, reducing the flight time of the polymer jet. A reduced flight time means that the polymer fibres are collected before the polymer molecules align. </w:t>
      </w:r>
    </w:p>
    <w:p w:rsidR="00B84F8A" w:rsidRDefault="00B84F8A" w:rsidP="00B84F8A">
      <w:pPr>
        <w:numPr>
          <w:ilvl w:val="0"/>
          <w:numId w:val="28"/>
        </w:numPr>
        <w:suppressAutoHyphens/>
        <w:spacing w:line="360" w:lineRule="auto"/>
        <w:rPr>
          <w:rFonts w:cs="Arial"/>
        </w:rPr>
      </w:pPr>
      <w:r w:rsidRPr="00152EA6">
        <w:rPr>
          <w:rFonts w:cs="Arial"/>
          <w:i/>
        </w:rPr>
        <w:t>Needle-collector distance:</w:t>
      </w:r>
      <w:r w:rsidRPr="00152EA6">
        <w:rPr>
          <w:rFonts w:cs="Arial"/>
        </w:rPr>
        <w:t xml:space="preserve"> if the distance between the needle tip and the collecting</w:t>
      </w:r>
      <w:r>
        <w:rPr>
          <w:rFonts w:cs="Arial"/>
        </w:rPr>
        <w:t xml:space="preserve"> plate is not great enough,</w:t>
      </w:r>
      <w:r w:rsidRPr="00152EA6">
        <w:rPr>
          <w:rFonts w:cs="Arial"/>
        </w:rPr>
        <w:t xml:space="preserve"> the solvent may not have evaporated by the time the fibre is collected. A</w:t>
      </w:r>
      <w:r>
        <w:rPr>
          <w:rFonts w:cs="Arial"/>
        </w:rPr>
        <w:t>s the</w:t>
      </w:r>
      <w:r w:rsidRPr="00152EA6">
        <w:rPr>
          <w:rFonts w:cs="Arial"/>
        </w:rPr>
        <w:t xml:space="preserve"> distance</w:t>
      </w:r>
      <w:r>
        <w:rPr>
          <w:rFonts w:cs="Arial"/>
        </w:rPr>
        <w:t xml:space="preserve"> is decreased</w:t>
      </w:r>
      <w:r w:rsidRPr="00152EA6">
        <w:rPr>
          <w:rFonts w:cs="Arial"/>
        </w:rPr>
        <w:t xml:space="preserve">, the </w:t>
      </w:r>
      <w:r>
        <w:rPr>
          <w:rFonts w:cs="Arial"/>
        </w:rPr>
        <w:t>magnitude of the electric field</w:t>
      </w:r>
      <w:r w:rsidRPr="00152EA6">
        <w:rPr>
          <w:rFonts w:cs="Arial"/>
        </w:rPr>
        <w:t xml:space="preserve"> </w:t>
      </w:r>
      <w:r>
        <w:rPr>
          <w:rFonts w:cs="Arial"/>
        </w:rPr>
        <w:t>is increased, thereby</w:t>
      </w:r>
      <w:r w:rsidRPr="00152EA6">
        <w:rPr>
          <w:rFonts w:cs="Arial"/>
        </w:rPr>
        <w:t xml:space="preserve"> increas</w:t>
      </w:r>
      <w:r>
        <w:rPr>
          <w:rFonts w:cs="Arial"/>
        </w:rPr>
        <w:t>ing the fibre acceleration, which reduces</w:t>
      </w:r>
      <w:r w:rsidRPr="00152EA6">
        <w:rPr>
          <w:rFonts w:cs="Arial"/>
        </w:rPr>
        <w:t xml:space="preserve"> the time for the solvent to evaporate. Increasing the distance can result in a smaller average fibre diameter. </w:t>
      </w:r>
    </w:p>
    <w:p w:rsidR="00B84F8A" w:rsidRPr="00217277" w:rsidRDefault="00B84F8A" w:rsidP="00B84F8A"/>
    <w:p w:rsidR="00B84F8A" w:rsidRPr="000E18C7" w:rsidRDefault="00B84F8A" w:rsidP="00B84F8A">
      <w:pPr>
        <w:pStyle w:val="Heading3"/>
        <w:spacing w:line="360" w:lineRule="auto"/>
      </w:pPr>
      <w:bookmarkStart w:id="275" w:name="_Toc424822497"/>
      <w:r w:rsidRPr="00EA6500">
        <w:rPr>
          <w:szCs w:val="24"/>
        </w:rPr>
        <w:t xml:space="preserve"> </w:t>
      </w:r>
      <w:bookmarkStart w:id="276" w:name="_Toc444002890"/>
      <w:r w:rsidRPr="00EA6500">
        <w:rPr>
          <w:szCs w:val="24"/>
        </w:rPr>
        <w:t>Rapid Prototyping and 3D Printing</w:t>
      </w:r>
      <w:bookmarkEnd w:id="275"/>
      <w:bookmarkEnd w:id="276"/>
    </w:p>
    <w:p w:rsidR="00B84F8A" w:rsidRDefault="00B84F8A" w:rsidP="00B84F8A">
      <w:pPr>
        <w:spacing w:line="360" w:lineRule="auto"/>
        <w:rPr>
          <w:rFonts w:cs="Arial"/>
        </w:rPr>
      </w:pPr>
      <w:r w:rsidRPr="00152EA6">
        <w:rPr>
          <w:rFonts w:cs="Arial"/>
        </w:rPr>
        <w:t>Additive manufacturing (AM) technologies were firs</w:t>
      </w:r>
      <w:r>
        <w:rPr>
          <w:rFonts w:cs="Arial"/>
        </w:rPr>
        <w:t>t investigated in the 1980s.  A</w:t>
      </w:r>
      <w:r w:rsidRPr="00152EA6">
        <w:rPr>
          <w:rFonts w:cs="Arial"/>
        </w:rPr>
        <w:t>mongst the different branches, 3-dimensional printing (3DP) has gained significant interest as a potential manufacturing process to create scaffolds fo</w:t>
      </w:r>
      <w:r>
        <w:rPr>
          <w:rFonts w:cs="Arial"/>
        </w:rPr>
        <w:t>r tissue engineering. V</w:t>
      </w:r>
      <w:r w:rsidRPr="00152EA6">
        <w:rPr>
          <w:rFonts w:cs="Arial"/>
        </w:rPr>
        <w:t xml:space="preserve">arious other methods to produce tissue engineering scaffolds exist, </w:t>
      </w:r>
      <w:r w:rsidRPr="00152EA6">
        <w:rPr>
          <w:rFonts w:cs="Arial"/>
        </w:rPr>
        <w:lastRenderedPageBreak/>
        <w:t>including solvent casting, parti</w:t>
      </w:r>
      <w:r>
        <w:rPr>
          <w:rFonts w:cs="Arial"/>
        </w:rPr>
        <w:t>culate leaching and gas foaming. However</w:t>
      </w:r>
      <w:r w:rsidRPr="00152EA6">
        <w:rPr>
          <w:rFonts w:cs="Arial"/>
        </w:rPr>
        <w:t xml:space="preserve"> these methods cannot produce scaffolds with a precise pore size or pore network, due to the random distribution of the particulate throughout the polymer network </w:t>
      </w:r>
      <w:r w:rsidR="005868C1" w:rsidRPr="00152EA6">
        <w:rPr>
          <w:rFonts w:cs="Arial"/>
        </w:rPr>
        <w:fldChar w:fldCharType="begin"/>
      </w:r>
      <w:r>
        <w:rPr>
          <w:rFonts w:cs="Arial"/>
        </w:rPr>
        <w:instrText xml:space="preserve"> ADDIN EN.CITE &lt;EndNote&gt;&lt;Cite&gt;&lt;Author&gt;Seunarine&lt;/Author&gt;&lt;Year&gt;2006&lt;/Year&gt;&lt;RecNum&gt;1069&lt;/RecNum&gt;&lt;DisplayText&gt;(Seunarine et al., 2006)&lt;/DisplayText&gt;&lt;record&gt;&lt;rec-number&gt;1069&lt;/rec-number&gt;&lt;foreign-keys&gt;&lt;key app="EN" db-id="55avtfztw5wse0ewv2nvz9575xvdvxd20zww"&gt;1069&lt;/key&gt;&lt;key app="ENWeb" db-id=""&gt;0&lt;/key&gt;&lt;/foreign-keys&gt;&lt;ref-type name="Journal Article"&gt;17&lt;/ref-type&gt;&lt;contributors&gt;&lt;authors&gt;&lt;author&gt;Seunarine, K.&lt;/author&gt;&lt;author&gt;Gadegaard, N.&lt;/author&gt;&lt;author&gt;Tormen, M.&lt;/author&gt;&lt;author&gt;Meredith, D. O.&lt;/author&gt;&lt;author&gt;Riehle, M. O.&lt;/author&gt;&lt;author&gt;Wilkinson, C. D.&lt;/author&gt;&lt;/authors&gt;&lt;/contributors&gt;&lt;auth-address&gt;University of Glasgow Centre for Cell Engineering, Glasgow, UK. ks@elec.gla.ac.uk&lt;/auth-address&gt;&lt;titles&gt;&lt;title&gt;3D polymer scaffolds for tissue engineering&lt;/title&gt;&lt;secondary-title&gt;Nanomedicine (Lond)&lt;/secondary-title&gt;&lt;/titles&gt;&lt;periodical&gt;&lt;full-title&gt;Nanomedicine (Lond)&lt;/full-title&gt;&lt;/periodical&gt;&lt;pages&gt;281-96&lt;/pages&gt;&lt;volume&gt;1&lt;/volume&gt;&lt;number&gt;3&lt;/number&gt;&lt;edition&gt;2007/08/25&lt;/edition&gt;&lt;keywords&gt;&lt;keyword&gt;Animals&lt;/keyword&gt;&lt;keyword&gt;Biocompatible Materials/*chemistry&lt;/keyword&gt;&lt;keyword&gt;Blood Vessels/chemistry/*growth &amp;amp; development&lt;/keyword&gt;&lt;keyword&gt;Humans&lt;/keyword&gt;&lt;keyword&gt;Models, Theoretical&lt;/keyword&gt;&lt;keyword&gt;Nanotechnology/methods&lt;/keyword&gt;&lt;keyword&gt;Polymers/*chemistry&lt;/keyword&gt;&lt;keyword&gt;Tissue Engineering/instrumentation/*methods&lt;/keyword&gt;&lt;/keywords&gt;&lt;dates&gt;&lt;year&gt;2006&lt;/year&gt;&lt;pub-dates&gt;&lt;date&gt;Oct&lt;/date&gt;&lt;/pub-dates&gt;&lt;/dates&gt;&lt;isbn&gt;1748-6963 (Electronic)&amp;#xD;1743-5889 (Linking)&lt;/isbn&gt;&lt;accession-num&gt;17716159&lt;/accession-num&gt;&lt;work-type&gt;Research Support, Non-U.S. Gov&amp;apos;t&amp;#xD;Review&lt;/work-type&gt;&lt;urls&gt;&lt;related-urls&gt;&lt;url&gt;http://www.ncbi.nlm.nih.gov/pubmed/17716159&lt;/url&gt;&lt;/related-urls&gt;&lt;/urls&gt;&lt;electronic-resource-num&gt;10.2217/17435889.1.3.281&lt;/electronic-resource-num&gt;&lt;language&gt;eng&lt;/language&gt;&lt;/record&gt;&lt;/Cite&gt;&lt;/EndNote&gt;</w:instrText>
      </w:r>
      <w:r w:rsidR="005868C1" w:rsidRPr="00152EA6">
        <w:rPr>
          <w:rFonts w:cs="Arial"/>
        </w:rPr>
        <w:fldChar w:fldCharType="separate"/>
      </w:r>
      <w:r w:rsidRPr="00152EA6">
        <w:rPr>
          <w:rFonts w:cs="Arial"/>
          <w:noProof/>
        </w:rPr>
        <w:t>(</w:t>
      </w:r>
      <w:hyperlink w:anchor="_ENREF_229" w:tooltip="Seunarine, 2006 #1069" w:history="1">
        <w:r w:rsidR="002D29A2" w:rsidRPr="00152EA6">
          <w:rPr>
            <w:rFonts w:cs="Arial"/>
            <w:noProof/>
          </w:rPr>
          <w:t xml:space="preserve">Seunarine </w:t>
        </w:r>
        <w:r w:rsidR="00DA48B1" w:rsidRPr="00DA48B1">
          <w:rPr>
            <w:rFonts w:cs="Arial"/>
            <w:i/>
            <w:noProof/>
          </w:rPr>
          <w:t>et al</w:t>
        </w:r>
        <w:r w:rsidR="002D29A2" w:rsidRPr="00152EA6">
          <w:rPr>
            <w:rFonts w:cs="Arial"/>
            <w:noProof/>
          </w:rPr>
          <w:t>., 2006</w:t>
        </w:r>
      </w:hyperlink>
      <w:r w:rsidRPr="00152EA6">
        <w:rPr>
          <w:rFonts w:cs="Arial"/>
          <w:noProof/>
        </w:rPr>
        <w:t>)</w:t>
      </w:r>
      <w:r w:rsidR="005868C1" w:rsidRPr="00152EA6">
        <w:rPr>
          <w:rFonts w:cs="Arial"/>
        </w:rPr>
        <w:fldChar w:fldCharType="end"/>
      </w:r>
      <w:r>
        <w:rPr>
          <w:rFonts w:cs="Arial"/>
        </w:rPr>
        <w:t>. T</w:t>
      </w:r>
      <w:r w:rsidRPr="00152EA6">
        <w:rPr>
          <w:rFonts w:cs="Arial"/>
        </w:rPr>
        <w:t xml:space="preserve">hese </w:t>
      </w:r>
      <w:r>
        <w:rPr>
          <w:rFonts w:cs="Arial"/>
        </w:rPr>
        <w:t>problems</w:t>
      </w:r>
      <w:r w:rsidRPr="00152EA6">
        <w:rPr>
          <w:rFonts w:cs="Arial"/>
        </w:rPr>
        <w:t xml:space="preserve"> also limit the reproducibility of scaffol</w:t>
      </w:r>
      <w:r>
        <w:rPr>
          <w:rFonts w:cs="Arial"/>
        </w:rPr>
        <w:t>ds fabricated by these methods</w:t>
      </w:r>
      <w:r w:rsidRPr="00152EA6">
        <w:rPr>
          <w:rFonts w:cs="Arial"/>
        </w:rPr>
        <w:t xml:space="preserve">. </w:t>
      </w:r>
      <w:r>
        <w:rPr>
          <w:rFonts w:cs="Arial"/>
        </w:rPr>
        <w:t>S</w:t>
      </w:r>
      <w:r w:rsidRPr="00152EA6">
        <w:rPr>
          <w:rFonts w:cs="Arial"/>
        </w:rPr>
        <w:t xml:space="preserve">ol-gel processing, solid freeform fabrication and freeze casting </w:t>
      </w:r>
      <w:r>
        <w:rPr>
          <w:rFonts w:cs="Arial"/>
        </w:rPr>
        <w:t>methods have been used to manufacture scaffolds</w:t>
      </w:r>
      <w:r w:rsidRPr="00152EA6">
        <w:rPr>
          <w:rFonts w:cs="Arial"/>
        </w:rPr>
        <w:t xml:space="preserve"> from 45S5 </w:t>
      </w:r>
      <w:proofErr w:type="spellStart"/>
      <w:r w:rsidRPr="00152EA6">
        <w:rPr>
          <w:rFonts w:cs="Arial"/>
        </w:rPr>
        <w:t>Bioglass</w:t>
      </w:r>
      <w:proofErr w:type="spellEnd"/>
      <w:r w:rsidRPr="00152EA6">
        <w:rPr>
          <w:rFonts w:cs="Arial"/>
        </w:rPr>
        <w:t xml:space="preserve"> </w:t>
      </w:r>
      <w:r w:rsidR="005868C1" w:rsidRPr="00152EA6">
        <w:rPr>
          <w:rFonts w:cs="Arial"/>
        </w:rPr>
        <w:fldChar w:fldCharType="begin"/>
      </w:r>
      <w:r>
        <w:rPr>
          <w:rFonts w:cs="Arial"/>
        </w:rPr>
        <w:instrText xml:space="preserve"> ADDIN EN.CITE &lt;EndNote&gt;&lt;Cite&gt;&lt;Author&gt;Fu&lt;/Author&gt;&lt;Year&gt;2011&lt;/Year&gt;&lt;RecNum&gt;759&lt;/RecNum&gt;&lt;DisplayText&gt;(Fu et al., 2011)&lt;/DisplayText&gt;&lt;record&gt;&lt;rec-number&gt;759&lt;/rec-number&gt;&lt;foreign-keys&gt;&lt;key app="EN" db-id="55avtfztw5wse0ewv2nvz9575xvdvxd20zww"&gt;759&lt;/key&gt;&lt;key app="ENWeb" db-id=""&gt;0&lt;/key&gt;&lt;/foreign-keys&gt;&lt;ref-type name="Journal Article"&gt;17&lt;/ref-type&gt;&lt;contributors&gt;&lt;authors&gt;&lt;author&gt;Fu, Q.&lt;/author&gt;&lt;author&gt;Saiz, E.&lt;/author&gt;&lt;author&gt;Rahaman, M. N.&lt;/author&gt;&lt;author&gt;Tomsia, A. P.&lt;/author&gt;&lt;/authors&gt;&lt;/contributors&gt;&lt;auth-address&gt;Materials Sciences Division, Lawrence Berkeley National Laboratory, Berkeley, CA 94720.&lt;/auth-address&gt;&lt;titles&gt;&lt;title&gt;Bioactive glass scaffolds for bone tissue engineering: state of the art and future perspectives&lt;/title&gt;&lt;secondary-title&gt;Mater Sci Eng C Mater Biol Appl&lt;/secondary-title&gt;&lt;alt-title&gt;Materials science &amp;amp; engineering. C, Materials for biological applications&lt;/alt-title&gt;&lt;/titles&gt;&lt;periodical&gt;&lt;full-title&gt;Mater Sci Eng C Mater Biol Appl&lt;/full-title&gt;&lt;abbr-1&gt;Materials science &amp;amp; engineering. C, Materials for biological applications&lt;/abbr-1&gt;&lt;/periodical&gt;&lt;alt-periodical&gt;&lt;full-title&gt;Mater Sci Eng C Mater Biol Appl&lt;/full-title&gt;&lt;abbr-1&gt;Materials science &amp;amp; engineering. C, Materials for biological applications&lt;/abbr-1&gt;&lt;/alt-periodical&gt;&lt;pages&gt;1245-1256&lt;/pages&gt;&lt;volume&gt;31&lt;/volume&gt;&lt;number&gt;7&lt;/number&gt;&lt;edition&gt;2011/09/14&lt;/edition&gt;&lt;dates&gt;&lt;year&gt;2011&lt;/year&gt;&lt;pub-dates&gt;&lt;date&gt;Oct 10&lt;/date&gt;&lt;/pub-dates&gt;&lt;/dates&gt;&lt;isbn&gt;1873-0191 (Electronic)&amp;#xD;0928-4931 (Linking)&lt;/isbn&gt;&lt;accession-num&gt;21912447&lt;/accession-num&gt;&lt;urls&gt;&lt;related-urls&gt;&lt;url&gt;http://www.ncbi.nlm.nih.gov/pubmed/21912447&lt;/url&gt;&lt;/related-urls&gt;&lt;/urls&gt;&lt;custom2&gt;3169803&lt;/custom2&gt;&lt;electronic-resource-num&gt;10.1016/j.msec.2011.04.022&lt;/electronic-resource-num&gt;&lt;language&gt;Eng&lt;/language&gt;&lt;/record&gt;&lt;/Cite&gt;&lt;/EndNote&gt;</w:instrText>
      </w:r>
      <w:r w:rsidR="005868C1" w:rsidRPr="00152EA6">
        <w:rPr>
          <w:rFonts w:cs="Arial"/>
        </w:rPr>
        <w:fldChar w:fldCharType="separate"/>
      </w:r>
      <w:r w:rsidRPr="00152EA6">
        <w:rPr>
          <w:rFonts w:cs="Arial"/>
          <w:noProof/>
        </w:rPr>
        <w:t>(</w:t>
      </w:r>
      <w:hyperlink w:anchor="_ENREF_85" w:tooltip="Fu, 2011 #759" w:history="1">
        <w:r w:rsidR="002D29A2" w:rsidRPr="00152EA6">
          <w:rPr>
            <w:rFonts w:cs="Arial"/>
            <w:noProof/>
          </w:rPr>
          <w:t xml:space="preserve">Fu </w:t>
        </w:r>
        <w:r w:rsidR="00DA48B1" w:rsidRPr="00DA48B1">
          <w:rPr>
            <w:rFonts w:cs="Arial"/>
            <w:i/>
            <w:noProof/>
          </w:rPr>
          <w:t>et al</w:t>
        </w:r>
        <w:r w:rsidR="002D29A2" w:rsidRPr="00152EA6">
          <w:rPr>
            <w:rFonts w:cs="Arial"/>
            <w:noProof/>
          </w:rPr>
          <w:t>., 2011</w:t>
        </w:r>
      </w:hyperlink>
      <w:r w:rsidRPr="00152EA6">
        <w:rPr>
          <w:rFonts w:cs="Arial"/>
          <w:noProof/>
        </w:rPr>
        <w:t>)</w:t>
      </w:r>
      <w:r w:rsidR="005868C1" w:rsidRPr="00152EA6">
        <w:rPr>
          <w:rFonts w:cs="Arial"/>
        </w:rPr>
        <w:fldChar w:fldCharType="end"/>
      </w:r>
      <w:r w:rsidRPr="00152EA6">
        <w:rPr>
          <w:rFonts w:cs="Arial"/>
        </w:rPr>
        <w:t xml:space="preserve">. </w:t>
      </w:r>
    </w:p>
    <w:p w:rsidR="00B84F8A" w:rsidRDefault="00B84F8A" w:rsidP="00B84F8A">
      <w:pPr>
        <w:spacing w:line="360" w:lineRule="auto"/>
        <w:rPr>
          <w:rFonts w:cs="Arial"/>
        </w:rPr>
      </w:pPr>
    </w:p>
    <w:p w:rsidR="009A0A1D" w:rsidRDefault="009A0A1D" w:rsidP="009A0A1D">
      <w:pPr>
        <w:spacing w:line="360" w:lineRule="auto"/>
        <w:rPr>
          <w:rFonts w:cs="Arial"/>
        </w:rPr>
      </w:pPr>
      <w:r>
        <w:rPr>
          <w:rFonts w:cs="Arial"/>
        </w:rPr>
        <w:t>3DP</w:t>
      </w:r>
      <w:r w:rsidRPr="00152EA6">
        <w:rPr>
          <w:rFonts w:cs="Arial"/>
        </w:rPr>
        <w:t xml:space="preserve"> technologies have the ability to fabricate scaffolds with a specific pore size and porous structure with high accuracy and reproducibility </w:t>
      </w:r>
      <w:r w:rsidR="005868C1" w:rsidRPr="00152EA6">
        <w:rPr>
          <w:rFonts w:cs="Arial"/>
        </w:rPr>
        <w:fldChar w:fldCharType="begin"/>
      </w:r>
      <w:r>
        <w:rPr>
          <w:rFonts w:cs="Arial"/>
        </w:rPr>
        <w:instrText xml:space="preserve"> ADDIN EN.CITE &lt;EndNote&gt;&lt;Cite&gt;&lt;Author&gt;Mota&lt;/Author&gt;&lt;Year&gt;2012&lt;/Year&gt;&lt;RecNum&gt;973&lt;/RecNum&gt;&lt;DisplayText&gt;(Mota et al., 2012)&lt;/DisplayText&gt;&lt;record&gt;&lt;rec-number&gt;973&lt;/rec-number&gt;&lt;foreign-keys&gt;&lt;key app="EN" db-id="55avtfztw5wse0ewv2nvz9575xvdvxd20zww"&gt;973&lt;/key&gt;&lt;key app="ENWeb" db-id=""&gt;0&lt;/key&gt;&lt;/foreign-keys&gt;&lt;ref-type name="Journal Article"&gt;17&lt;/ref-type&gt;&lt;contributors&gt;&lt;authors&gt;&lt;author&gt;Mota, C.&lt;/author&gt;&lt;author&gt;Puppi, D.&lt;/author&gt;&lt;author&gt;Chiellini, F.&lt;/author&gt;&lt;author&gt;Chiellini, E.&lt;/author&gt;&lt;/authors&gt;&lt;/contributors&gt;&lt;auth-address&gt;Laboratory of Bioactive Polymeric Materials for Biomedical and Environmental Applications (BIOLab), UdR-INSTM, Department of Chemistry and Industrial Chemistry, University of Pisa, San Piero a Grado, (Pi), Italy.&lt;/auth-address&gt;&lt;titles&gt;&lt;title&gt;Additive manufacturing techniques for the production of tissue engineering constructs&lt;/title&gt;&lt;secondary-title&gt;J Tissue Eng Regen Med&lt;/secondary-title&gt;&lt;alt-title&gt;Journal of tissue engineering and regenerative medicine&lt;/alt-title&gt;&lt;/titles&gt;&lt;periodical&gt;&lt;full-title&gt;J Tissue Eng Regen Med&lt;/full-title&gt;&lt;abbr-1&gt;Journal of tissue engineering and regenerative medicine&lt;/abbr-1&gt;&lt;/periodical&gt;&lt;alt-periodical&gt;&lt;full-title&gt;J Tissue Eng Regen Med&lt;/full-title&gt;&lt;abbr-1&gt;Journal of tissue engineering and regenerative medicine&lt;/abbr-1&gt;&lt;/alt-periodical&gt;&lt;edition&gt;2012/11/23&lt;/edition&gt;&lt;dates&gt;&lt;year&gt;2012&lt;/year&gt;&lt;pub-dates&gt;&lt;date&gt;Nov 22&lt;/date&gt;&lt;/pub-dates&gt;&lt;/dates&gt;&lt;isbn&gt;1932-7005 (Electronic)&amp;#xD;1932-6254 (Linking)&lt;/isbn&gt;&lt;accession-num&gt;23172792&lt;/accession-num&gt;&lt;urls&gt;&lt;related-urls&gt;&lt;url&gt;http://www.ncbi.nlm.nih.gov/pubmed/23172792&lt;/url&gt;&lt;/related-urls&gt;&lt;/urls&gt;&lt;electronic-resource-num&gt;10.1002/term.1635&lt;/electronic-resource-num&gt;&lt;language&gt;Eng&lt;/language&gt;&lt;/record&gt;&lt;/Cite&gt;&lt;/EndNote&gt;</w:instrText>
      </w:r>
      <w:r w:rsidR="005868C1" w:rsidRPr="00152EA6">
        <w:rPr>
          <w:rFonts w:cs="Arial"/>
        </w:rPr>
        <w:fldChar w:fldCharType="separate"/>
      </w:r>
      <w:r w:rsidRPr="00152EA6">
        <w:rPr>
          <w:rFonts w:cs="Arial"/>
          <w:noProof/>
        </w:rPr>
        <w:t>(</w:t>
      </w:r>
      <w:hyperlink w:anchor="_ENREF_184" w:tooltip="Mota, 2012 #973" w:history="1">
        <w:r w:rsidRPr="00152EA6">
          <w:rPr>
            <w:rFonts w:cs="Arial"/>
            <w:noProof/>
          </w:rPr>
          <w:t xml:space="preserve">Mota </w:t>
        </w:r>
        <w:r w:rsidRPr="00DA48B1">
          <w:rPr>
            <w:rFonts w:cs="Arial"/>
            <w:i/>
            <w:noProof/>
          </w:rPr>
          <w:t>et al</w:t>
        </w:r>
        <w:r w:rsidRPr="00152EA6">
          <w:rPr>
            <w:rFonts w:cs="Arial"/>
            <w:noProof/>
          </w:rPr>
          <w:t>., 2012</w:t>
        </w:r>
      </w:hyperlink>
      <w:r w:rsidRPr="00152EA6">
        <w:rPr>
          <w:rFonts w:cs="Arial"/>
          <w:noProof/>
        </w:rPr>
        <w:t>)</w:t>
      </w:r>
      <w:r w:rsidR="005868C1" w:rsidRPr="00152EA6">
        <w:rPr>
          <w:rFonts w:cs="Arial"/>
        </w:rPr>
        <w:fldChar w:fldCharType="end"/>
      </w:r>
      <w:r w:rsidRPr="00152EA6">
        <w:rPr>
          <w:rFonts w:cs="Arial"/>
        </w:rPr>
        <w:t xml:space="preserve">.  These technologies include fused deposition modelling, </w:t>
      </w:r>
      <w:proofErr w:type="spellStart"/>
      <w:r w:rsidRPr="00152EA6">
        <w:rPr>
          <w:rFonts w:cs="Arial"/>
        </w:rPr>
        <w:t>robocasting</w:t>
      </w:r>
      <w:proofErr w:type="spellEnd"/>
      <w:r w:rsidRPr="00152EA6">
        <w:rPr>
          <w:rFonts w:cs="Arial"/>
        </w:rPr>
        <w:t xml:space="preserve">, selective laser sintering and 3D </w:t>
      </w:r>
      <w:proofErr w:type="spellStart"/>
      <w:r w:rsidRPr="00152EA6">
        <w:rPr>
          <w:rFonts w:cs="Arial"/>
        </w:rPr>
        <w:t>bioplotting</w:t>
      </w:r>
      <w:proofErr w:type="spellEnd"/>
      <w:r w:rsidRPr="00152EA6">
        <w:rPr>
          <w:rFonts w:cs="Arial"/>
        </w:rPr>
        <w:t xml:space="preserve"> </w:t>
      </w:r>
      <w:r w:rsidR="005868C1" w:rsidRPr="00152EA6">
        <w:rPr>
          <w:rFonts w:cs="Arial"/>
        </w:rPr>
        <w:fldChar w:fldCharType="begin"/>
      </w:r>
      <w:r>
        <w:rPr>
          <w:rFonts w:cs="Arial"/>
        </w:rPr>
        <w:instrText xml:space="preserve"> ADDIN EN.CITE &lt;EndNote&gt;&lt;Cite&gt;&lt;Author&gt;Yeong&lt;/Author&gt;&lt;Year&gt;2004&lt;/Year&gt;&lt;RecNum&gt;1209&lt;/RecNum&gt;&lt;DisplayText&gt;(Yeong et al., 2004)&lt;/DisplayText&gt;&lt;record&gt;&lt;rec-number&gt;1209&lt;/rec-number&gt;&lt;foreign-keys&gt;&lt;key app="EN" db-id="55avtfztw5wse0ewv2nvz9575xvdvxd20zww"&gt;1209&lt;/key&gt;&lt;key app="ENWeb" db-id=""&gt;0&lt;/key&gt;&lt;/foreign-keys&gt;&lt;ref-type name="Journal Article"&gt;17&lt;/ref-type&gt;&lt;contributors&gt;&lt;authors&gt;&lt;author&gt;Yeong, W. Y.&lt;/author&gt;&lt;author&gt;Chua, C. K.&lt;/author&gt;&lt;author&gt;Leong, K. F.&lt;/author&gt;&lt;author&gt;Chandrasekaran, M.&lt;/author&gt;&lt;/authors&gt;&lt;/contributors&gt;&lt;auth-address&gt;Rapid Prototyping Research Laboratory, Design Research Centre, School of Mechanical and Production Engineering, Nanyang Technological University, Singapore 639798.&lt;/auth-address&gt;&lt;titles&gt;&lt;title&gt;Rapid prototyping in tissue engineering: challenges and potential&lt;/title&gt;&lt;secondary-title&gt;Trends Biotechnol&lt;/secondary-title&gt;&lt;alt-title&gt;Trends in biotechnology&lt;/alt-title&gt;&lt;/titles&gt;&lt;periodical&gt;&lt;full-title&gt;Trends Biotechnol&lt;/full-title&gt;&lt;abbr-1&gt;Trends in biotechnology&lt;/abbr-1&gt;&lt;/periodical&gt;&lt;alt-periodical&gt;&lt;full-title&gt;Trends Biotechnol&lt;/full-title&gt;&lt;abbr-1&gt;Trends in biotechnology&lt;/abbr-1&gt;&lt;/alt-periodical&gt;&lt;pages&gt;643-52&lt;/pages&gt;&lt;volume&gt;22&lt;/volume&gt;&lt;number&gt;12&lt;/number&gt;&lt;edition&gt;2004/11/16&lt;/edition&gt;&lt;keywords&gt;&lt;keyword&gt;Animals&lt;/keyword&gt;&lt;keyword&gt;Biocompatible Materials&lt;/keyword&gt;&lt;keyword&gt;Cell Transplantation&lt;/keyword&gt;&lt;keyword&gt;Extracellular Matrix&lt;/keyword&gt;&lt;keyword&gt;Freeze Drying&lt;/keyword&gt;&lt;keyword&gt;Freezing&lt;/keyword&gt;&lt;keyword&gt;Humans&lt;/keyword&gt;&lt;keyword&gt;Kinetics&lt;/keyword&gt;&lt;keyword&gt;Regeneration&lt;/keyword&gt;&lt;keyword&gt;Specimen Handling&lt;/keyword&gt;&lt;keyword&gt;Tissue Engineering/*methods&lt;/keyword&gt;&lt;/keywords&gt;&lt;dates&gt;&lt;year&gt;2004&lt;/year&gt;&lt;pub-dates&gt;&lt;date&gt;Dec&lt;/date&gt;&lt;/pub-dates&gt;&lt;/dates&gt;&lt;isbn&gt;0167-7799 (Print)&amp;#xD;0167-7799 (Linking)&lt;/isbn&gt;&lt;accession-num&gt;15542155&lt;/accession-num&gt;&lt;work-type&gt;Review&lt;/work-type&gt;&lt;urls&gt;&lt;related-urls&gt;&lt;url&gt;http://www.ncbi.nlm.nih.gov/pubmed/15542155&lt;/url&gt;&lt;/related-urls&gt;&lt;/urls&gt;&lt;electronic-resource-num&gt;10.1016/j.tibtech.2004.10.004&lt;/electronic-resource-num&gt;&lt;language&gt;eng&lt;/language&gt;&lt;/record&gt;&lt;/Cite&gt;&lt;/EndNote&gt;</w:instrText>
      </w:r>
      <w:r w:rsidR="005868C1" w:rsidRPr="00152EA6">
        <w:rPr>
          <w:rFonts w:cs="Arial"/>
        </w:rPr>
        <w:fldChar w:fldCharType="separate"/>
      </w:r>
      <w:r w:rsidRPr="00152EA6">
        <w:rPr>
          <w:rFonts w:cs="Arial"/>
          <w:noProof/>
        </w:rPr>
        <w:t>(</w:t>
      </w:r>
      <w:hyperlink w:anchor="_ENREF_267" w:tooltip="Yeong, 2004 #1209" w:history="1">
        <w:r w:rsidRPr="00152EA6">
          <w:rPr>
            <w:rFonts w:cs="Arial"/>
            <w:noProof/>
          </w:rPr>
          <w:t xml:space="preserve">Yeong </w:t>
        </w:r>
        <w:r w:rsidRPr="00DA48B1">
          <w:rPr>
            <w:rFonts w:cs="Arial"/>
            <w:i/>
            <w:noProof/>
          </w:rPr>
          <w:t>et al</w:t>
        </w:r>
        <w:r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w:t>
      </w:r>
      <w:r>
        <w:rPr>
          <w:rFonts w:cs="Arial"/>
        </w:rPr>
        <w:t xml:space="preserve">As mentioned in section </w:t>
      </w:r>
      <w:r w:rsidR="00E62F64">
        <w:rPr>
          <w:rFonts w:cs="Arial"/>
        </w:rPr>
        <w:t>2.8</w:t>
      </w:r>
      <w:r>
        <w:rPr>
          <w:rFonts w:cs="Arial"/>
        </w:rPr>
        <w:t xml:space="preserve">, the pore size has an important role in the success of a bone regeneration scaffold. Pore size not only controls the permeability of nutrients to the scaffold and their mechanical properties, but also has a role in ECM production and organisation (Bose </w:t>
      </w:r>
      <w:r>
        <w:rPr>
          <w:rFonts w:cs="Arial"/>
          <w:i/>
        </w:rPr>
        <w:t xml:space="preserve">et al., </w:t>
      </w:r>
      <w:r>
        <w:rPr>
          <w:rFonts w:cs="Arial"/>
        </w:rPr>
        <w:t xml:space="preserve">2013). </w:t>
      </w:r>
    </w:p>
    <w:p w:rsidR="009A0A1D" w:rsidRDefault="009A0A1D" w:rsidP="009A0A1D">
      <w:pPr>
        <w:spacing w:line="360" w:lineRule="auto"/>
        <w:rPr>
          <w:rFonts w:cs="Arial"/>
        </w:rPr>
      </w:pPr>
    </w:p>
    <w:p w:rsidR="009A0A1D" w:rsidRPr="00465781" w:rsidRDefault="009A0A1D" w:rsidP="009A0A1D">
      <w:pPr>
        <w:spacing w:line="360" w:lineRule="auto"/>
        <w:rPr>
          <w:rFonts w:cs="Arial"/>
        </w:rPr>
      </w:pPr>
      <w:r>
        <w:rPr>
          <w:rFonts w:cs="Arial"/>
        </w:rPr>
        <w:t>3DP has potential applications for both soft and hard tissue engineering, including in adipose tissue restoration, cartilage and the delivery of cardiac cell therapy (</w:t>
      </w:r>
      <w:proofErr w:type="spellStart"/>
      <w:r>
        <w:rPr>
          <w:rFonts w:cs="Arial"/>
        </w:rPr>
        <w:t>Pati</w:t>
      </w:r>
      <w:proofErr w:type="spellEnd"/>
      <w:r>
        <w:rPr>
          <w:rFonts w:cs="Arial"/>
        </w:rPr>
        <w:t xml:space="preserve"> </w:t>
      </w:r>
      <w:r>
        <w:rPr>
          <w:rFonts w:cs="Arial"/>
          <w:i/>
        </w:rPr>
        <w:t xml:space="preserve">et al., </w:t>
      </w:r>
      <w:r>
        <w:rPr>
          <w:rFonts w:cs="Arial"/>
        </w:rPr>
        <w:t xml:space="preserve">2015, Hung </w:t>
      </w:r>
      <w:r>
        <w:rPr>
          <w:rFonts w:cs="Arial"/>
          <w:i/>
        </w:rPr>
        <w:t xml:space="preserve">et al., </w:t>
      </w:r>
      <w:r>
        <w:rPr>
          <w:rFonts w:cs="Arial"/>
        </w:rPr>
        <w:t xml:space="preserve">2016, </w:t>
      </w:r>
      <w:proofErr w:type="spellStart"/>
      <w:r>
        <w:rPr>
          <w:rFonts w:cs="Arial"/>
        </w:rPr>
        <w:t>Gaetani</w:t>
      </w:r>
      <w:proofErr w:type="spellEnd"/>
      <w:r>
        <w:rPr>
          <w:rFonts w:cs="Arial"/>
        </w:rPr>
        <w:t xml:space="preserve"> </w:t>
      </w:r>
      <w:r>
        <w:rPr>
          <w:rFonts w:cs="Arial"/>
          <w:i/>
        </w:rPr>
        <w:t xml:space="preserve">et al., </w:t>
      </w:r>
      <w:r>
        <w:rPr>
          <w:rFonts w:cs="Arial"/>
        </w:rPr>
        <w:t>2015). The technology has been considered as a solution to organ donor shortages, with the idea of 3D printing of human hollow organs with lower architectural complexity (e.g. arteries, trachea, urethra and bile duct) being hypothesised (</w:t>
      </w:r>
      <w:proofErr w:type="spellStart"/>
      <w:r>
        <w:rPr>
          <w:rFonts w:cs="Arial"/>
        </w:rPr>
        <w:t>Radenkovic</w:t>
      </w:r>
      <w:proofErr w:type="spellEnd"/>
      <w:r>
        <w:rPr>
          <w:rFonts w:cs="Arial"/>
        </w:rPr>
        <w:t xml:space="preserve"> </w:t>
      </w:r>
      <w:r>
        <w:rPr>
          <w:rFonts w:cs="Arial"/>
          <w:i/>
        </w:rPr>
        <w:t xml:space="preserve">et al., </w:t>
      </w:r>
      <w:r>
        <w:rPr>
          <w:rFonts w:cs="Arial"/>
        </w:rPr>
        <w:t xml:space="preserve">2016). </w:t>
      </w:r>
    </w:p>
    <w:p w:rsidR="009A0A1D" w:rsidRDefault="009A0A1D" w:rsidP="009A0A1D">
      <w:pPr>
        <w:spacing w:line="360" w:lineRule="auto"/>
        <w:rPr>
          <w:rFonts w:cs="Arial"/>
        </w:rPr>
      </w:pPr>
    </w:p>
    <w:p w:rsidR="009A0A1D" w:rsidRDefault="009A0A1D" w:rsidP="009A0A1D">
      <w:pPr>
        <w:spacing w:line="360" w:lineRule="auto"/>
        <w:rPr>
          <w:rFonts w:cs="Arial"/>
        </w:rPr>
      </w:pPr>
      <w:r w:rsidRPr="0068451A">
        <w:rPr>
          <w:rFonts w:cs="Arial"/>
        </w:rPr>
        <w:t xml:space="preserve">Polymers investigated for 3DP include PCL, PLGA, polyurethane, collagen and </w:t>
      </w:r>
      <w:proofErr w:type="spellStart"/>
      <w:r w:rsidRPr="0068451A">
        <w:rPr>
          <w:rFonts w:cs="Arial"/>
        </w:rPr>
        <w:t>gelatin</w:t>
      </w:r>
      <w:proofErr w:type="spellEnd"/>
      <w:r w:rsidRPr="0068451A">
        <w:rPr>
          <w:rFonts w:cs="Arial"/>
        </w:rPr>
        <w:t xml:space="preserve"> (Park </w:t>
      </w:r>
      <w:r w:rsidRPr="0068451A">
        <w:rPr>
          <w:rFonts w:cs="Arial"/>
          <w:i/>
        </w:rPr>
        <w:t xml:space="preserve">et al., </w:t>
      </w:r>
      <w:r w:rsidRPr="0068451A">
        <w:rPr>
          <w:rFonts w:cs="Arial"/>
        </w:rPr>
        <w:t xml:space="preserve">Lee </w:t>
      </w:r>
      <w:r w:rsidRPr="0068451A">
        <w:rPr>
          <w:rFonts w:cs="Arial"/>
          <w:i/>
        </w:rPr>
        <w:t xml:space="preserve">et al., </w:t>
      </w:r>
      <w:r w:rsidRPr="0068451A">
        <w:rPr>
          <w:rFonts w:cs="Arial"/>
        </w:rPr>
        <w:t>2012</w:t>
      </w:r>
      <w:r w:rsidRPr="0068451A">
        <w:rPr>
          <w:rFonts w:cs="Arial"/>
          <w:i/>
        </w:rPr>
        <w:t xml:space="preserve">, </w:t>
      </w:r>
      <w:r w:rsidRPr="0068451A">
        <w:rPr>
          <w:rFonts w:cs="Arial"/>
        </w:rPr>
        <w:t xml:space="preserve">Hung </w:t>
      </w:r>
      <w:r w:rsidRPr="0068451A">
        <w:rPr>
          <w:rFonts w:cs="Arial"/>
          <w:i/>
        </w:rPr>
        <w:t xml:space="preserve">et al., 2016, </w:t>
      </w:r>
      <w:proofErr w:type="spellStart"/>
      <w:r w:rsidRPr="0068451A">
        <w:rPr>
          <w:rFonts w:cs="Arial"/>
        </w:rPr>
        <w:t>Inzana</w:t>
      </w:r>
      <w:proofErr w:type="spellEnd"/>
      <w:r w:rsidRPr="0068451A">
        <w:rPr>
          <w:rFonts w:cs="Arial"/>
        </w:rPr>
        <w:t xml:space="preserve"> </w:t>
      </w:r>
      <w:r w:rsidRPr="0068451A">
        <w:rPr>
          <w:rFonts w:cs="Arial"/>
          <w:i/>
        </w:rPr>
        <w:t xml:space="preserve">et. al., </w:t>
      </w:r>
      <w:r w:rsidRPr="0068451A">
        <w:rPr>
          <w:rFonts w:cs="Arial"/>
        </w:rPr>
        <w:t>2014</w:t>
      </w:r>
      <w:r w:rsidRPr="0068451A">
        <w:rPr>
          <w:rFonts w:cs="Arial"/>
          <w:i/>
        </w:rPr>
        <w:t>,</w:t>
      </w:r>
      <w:r w:rsidRPr="0068451A">
        <w:rPr>
          <w:rFonts w:cs="Arial"/>
        </w:rPr>
        <w:t xml:space="preserve"> </w:t>
      </w:r>
      <w:proofErr w:type="spellStart"/>
      <w:r w:rsidRPr="0068451A">
        <w:rPr>
          <w:rFonts w:cs="Arial"/>
        </w:rPr>
        <w:t>Billiet</w:t>
      </w:r>
      <w:proofErr w:type="spellEnd"/>
      <w:r w:rsidRPr="0068451A">
        <w:rPr>
          <w:rFonts w:cs="Arial"/>
        </w:rPr>
        <w:t xml:space="preserve"> </w:t>
      </w:r>
      <w:r w:rsidRPr="0068451A">
        <w:rPr>
          <w:rFonts w:cs="Arial"/>
          <w:i/>
        </w:rPr>
        <w:t xml:space="preserve">et al., </w:t>
      </w:r>
      <w:r w:rsidRPr="0068451A">
        <w:rPr>
          <w:rFonts w:cs="Arial"/>
        </w:rPr>
        <w:t xml:space="preserve">2014). Other materials include HA, β-TCP and calcium sulphate (Cox </w:t>
      </w:r>
      <w:r w:rsidRPr="0068451A">
        <w:rPr>
          <w:rFonts w:cs="Arial"/>
          <w:i/>
        </w:rPr>
        <w:t xml:space="preserve">et. al., </w:t>
      </w:r>
      <w:r w:rsidRPr="0068451A">
        <w:rPr>
          <w:rFonts w:cs="Arial"/>
        </w:rPr>
        <w:t xml:space="preserve">2015, Zhou et al., 2014,). In addition to </w:t>
      </w:r>
      <w:proofErr w:type="spellStart"/>
      <w:r w:rsidRPr="0068451A">
        <w:rPr>
          <w:rFonts w:cs="Arial"/>
        </w:rPr>
        <w:t>gelatin</w:t>
      </w:r>
      <w:proofErr w:type="spellEnd"/>
      <w:r w:rsidRPr="0068451A">
        <w:rPr>
          <w:rFonts w:cs="Arial"/>
        </w:rPr>
        <w:t xml:space="preserve">, other starch-based polymers that have been investigated include cornstarch and </w:t>
      </w:r>
      <w:proofErr w:type="spellStart"/>
      <w:r w:rsidRPr="0068451A">
        <w:rPr>
          <w:rFonts w:cs="Arial"/>
        </w:rPr>
        <w:t>dextran</w:t>
      </w:r>
      <w:proofErr w:type="spellEnd"/>
      <w:r w:rsidRPr="0068451A">
        <w:rPr>
          <w:rFonts w:cs="Arial"/>
        </w:rPr>
        <w:t xml:space="preserve"> (Lam </w:t>
      </w:r>
      <w:r w:rsidRPr="0068451A">
        <w:rPr>
          <w:rFonts w:cs="Arial"/>
          <w:i/>
        </w:rPr>
        <w:t xml:space="preserve">et al., </w:t>
      </w:r>
      <w:r w:rsidRPr="0068451A">
        <w:rPr>
          <w:rFonts w:cs="Arial"/>
        </w:rPr>
        <w:t>2002). 3DP has been used to develop growth factor and drug delivery systems.</w:t>
      </w:r>
      <w:r>
        <w:rPr>
          <w:rFonts w:cs="Arial"/>
        </w:rPr>
        <w:t xml:space="preserve"> Examples include a multi-drug pill with two independently controlled release profiles that has been </w:t>
      </w:r>
      <w:r>
        <w:rPr>
          <w:rFonts w:cs="Arial"/>
        </w:rPr>
        <w:lastRenderedPageBreak/>
        <w:t xml:space="preserve">developed as a cardiovascular treatment regime, and a composite 3D printed bioactive ceramic loaded with tuberculosis (TB) drugs for bone regeneration and local anti-TB therapy after </w:t>
      </w:r>
      <w:proofErr w:type="spellStart"/>
      <w:r>
        <w:rPr>
          <w:rFonts w:cs="Arial"/>
        </w:rPr>
        <w:t>osteoarticular</w:t>
      </w:r>
      <w:proofErr w:type="spellEnd"/>
      <w:r>
        <w:rPr>
          <w:rFonts w:cs="Arial"/>
        </w:rPr>
        <w:t xml:space="preserve"> TB debridement surgery (</w:t>
      </w:r>
      <w:proofErr w:type="spellStart"/>
      <w:r>
        <w:rPr>
          <w:rFonts w:cs="Arial"/>
        </w:rPr>
        <w:t>Khaled</w:t>
      </w:r>
      <w:proofErr w:type="spellEnd"/>
      <w:r>
        <w:rPr>
          <w:rFonts w:cs="Arial"/>
        </w:rPr>
        <w:t xml:space="preserve"> </w:t>
      </w:r>
      <w:r>
        <w:rPr>
          <w:rFonts w:cs="Arial"/>
          <w:i/>
        </w:rPr>
        <w:t xml:space="preserve">et al., </w:t>
      </w:r>
      <w:r>
        <w:rPr>
          <w:rFonts w:cs="Arial"/>
        </w:rPr>
        <w:t xml:space="preserve">2015 Min </w:t>
      </w:r>
      <w:r>
        <w:rPr>
          <w:rFonts w:cs="Arial"/>
          <w:i/>
        </w:rPr>
        <w:t xml:space="preserve">et al., </w:t>
      </w:r>
      <w:r>
        <w:rPr>
          <w:rFonts w:cs="Arial"/>
        </w:rPr>
        <w:t xml:space="preserve">2015). </w:t>
      </w:r>
      <w:proofErr w:type="spellStart"/>
      <w:r>
        <w:rPr>
          <w:rFonts w:cs="Arial"/>
        </w:rPr>
        <w:t>Akkineni</w:t>
      </w:r>
      <w:proofErr w:type="spellEnd"/>
      <w:r>
        <w:rPr>
          <w:rFonts w:cs="Arial"/>
        </w:rPr>
        <w:t xml:space="preserve"> </w:t>
      </w:r>
      <w:r>
        <w:rPr>
          <w:rFonts w:cs="Arial"/>
          <w:i/>
        </w:rPr>
        <w:t>et al</w:t>
      </w:r>
      <w:proofErr w:type="gramStart"/>
      <w:r>
        <w:rPr>
          <w:rFonts w:cs="Arial"/>
          <w:i/>
        </w:rPr>
        <w:t>.,</w:t>
      </w:r>
      <w:proofErr w:type="gramEnd"/>
      <w:r>
        <w:rPr>
          <w:rFonts w:cs="Arial"/>
          <w:i/>
        </w:rPr>
        <w:t xml:space="preserve"> </w:t>
      </w:r>
      <w:r>
        <w:rPr>
          <w:rFonts w:cs="Arial"/>
        </w:rPr>
        <w:t>investigated the development of a VEGF-loaded 3D printed calcium phosphate cement scaffold for bone regeneration (</w:t>
      </w:r>
      <w:proofErr w:type="spellStart"/>
      <w:r>
        <w:rPr>
          <w:rFonts w:cs="Arial"/>
        </w:rPr>
        <w:t>Akkenini</w:t>
      </w:r>
      <w:proofErr w:type="spellEnd"/>
      <w:r>
        <w:rPr>
          <w:rFonts w:cs="Arial"/>
        </w:rPr>
        <w:t xml:space="preserve"> </w:t>
      </w:r>
      <w:r>
        <w:rPr>
          <w:rFonts w:cs="Arial"/>
          <w:i/>
        </w:rPr>
        <w:t>et al.,</w:t>
      </w:r>
      <w:r>
        <w:rPr>
          <w:rFonts w:cs="Arial"/>
        </w:rPr>
        <w:t xml:space="preserve"> 2015). </w:t>
      </w:r>
    </w:p>
    <w:p w:rsidR="009A0A1D" w:rsidRDefault="009A0A1D" w:rsidP="009A0A1D">
      <w:pPr>
        <w:spacing w:line="360" w:lineRule="auto"/>
        <w:rPr>
          <w:rFonts w:cs="Arial"/>
        </w:rPr>
      </w:pPr>
    </w:p>
    <w:p w:rsidR="009A0A1D" w:rsidRDefault="009A0A1D" w:rsidP="009A0A1D">
      <w:pPr>
        <w:spacing w:line="360" w:lineRule="auto"/>
        <w:rPr>
          <w:rFonts w:cs="Arial"/>
        </w:rPr>
      </w:pPr>
      <w:r>
        <w:rPr>
          <w:rFonts w:cs="Arial"/>
        </w:rPr>
        <w:t xml:space="preserve">The ability to 3D print cells within a structure is another reason for the interest in the applications of 3DP in tissue engineering. Aortic valve conduits with alginate/gelatine </w:t>
      </w:r>
      <w:proofErr w:type="spellStart"/>
      <w:r>
        <w:rPr>
          <w:rFonts w:cs="Arial"/>
        </w:rPr>
        <w:t>hydrogels</w:t>
      </w:r>
      <w:proofErr w:type="spellEnd"/>
      <w:r>
        <w:rPr>
          <w:rFonts w:cs="Arial"/>
        </w:rPr>
        <w:t xml:space="preserve"> with encapsulated cells have been produced, and the cells were viable within the printed structure (</w:t>
      </w:r>
      <w:proofErr w:type="spellStart"/>
      <w:r>
        <w:rPr>
          <w:rFonts w:cs="Arial"/>
        </w:rPr>
        <w:t>Duan</w:t>
      </w:r>
      <w:proofErr w:type="spellEnd"/>
      <w:r>
        <w:rPr>
          <w:rFonts w:cs="Arial"/>
        </w:rPr>
        <w:t xml:space="preserve"> </w:t>
      </w:r>
      <w:r>
        <w:rPr>
          <w:rFonts w:cs="Arial"/>
          <w:i/>
        </w:rPr>
        <w:t xml:space="preserve">et al., </w:t>
      </w:r>
      <w:r>
        <w:rPr>
          <w:rFonts w:cs="Arial"/>
        </w:rPr>
        <w:t xml:space="preserve">2012). Human nasal </w:t>
      </w:r>
      <w:proofErr w:type="spellStart"/>
      <w:r>
        <w:rPr>
          <w:rFonts w:cs="Arial"/>
        </w:rPr>
        <w:t>chondrocytes</w:t>
      </w:r>
      <w:proofErr w:type="spellEnd"/>
      <w:r>
        <w:rPr>
          <w:rFonts w:cs="Arial"/>
        </w:rPr>
        <w:t xml:space="preserve"> have been successfully printed in a </w:t>
      </w:r>
      <w:proofErr w:type="spellStart"/>
      <w:r>
        <w:rPr>
          <w:rFonts w:cs="Arial"/>
        </w:rPr>
        <w:t>nanocellulose</w:t>
      </w:r>
      <w:proofErr w:type="spellEnd"/>
      <w:r>
        <w:rPr>
          <w:rFonts w:cs="Arial"/>
        </w:rPr>
        <w:t xml:space="preserve"> and alginate-based </w:t>
      </w:r>
      <w:proofErr w:type="spellStart"/>
      <w:r>
        <w:rPr>
          <w:rFonts w:cs="Arial"/>
        </w:rPr>
        <w:t>bioink</w:t>
      </w:r>
      <w:proofErr w:type="spellEnd"/>
      <w:r>
        <w:rPr>
          <w:rFonts w:cs="Arial"/>
        </w:rPr>
        <w:t xml:space="preserve"> with good cell viability </w:t>
      </w:r>
      <w:r>
        <w:rPr>
          <w:rFonts w:cs="Arial"/>
          <w:i/>
        </w:rPr>
        <w:t>in vitro</w:t>
      </w:r>
      <w:r>
        <w:rPr>
          <w:rFonts w:cs="Arial"/>
        </w:rPr>
        <w:t xml:space="preserve">. 3DP can be used to incorporate two different cell types in one structure, as demonstrated by Lee </w:t>
      </w:r>
      <w:r>
        <w:rPr>
          <w:rFonts w:cs="Arial"/>
          <w:i/>
        </w:rPr>
        <w:t xml:space="preserve">et al., </w:t>
      </w:r>
      <w:r>
        <w:rPr>
          <w:rFonts w:cs="Arial"/>
        </w:rPr>
        <w:t xml:space="preserve">who printed rat embryonic neurons and </w:t>
      </w:r>
      <w:proofErr w:type="spellStart"/>
      <w:r>
        <w:rPr>
          <w:rFonts w:cs="Arial"/>
        </w:rPr>
        <w:t>astrocytes</w:t>
      </w:r>
      <w:proofErr w:type="spellEnd"/>
      <w:r>
        <w:rPr>
          <w:rFonts w:cs="Arial"/>
        </w:rPr>
        <w:t xml:space="preserve"> within a collagen structure for artificial neural tissue composites (Lee </w:t>
      </w:r>
      <w:r>
        <w:rPr>
          <w:rFonts w:cs="Arial"/>
          <w:i/>
        </w:rPr>
        <w:t xml:space="preserve">et al., </w:t>
      </w:r>
      <w:r>
        <w:rPr>
          <w:rFonts w:cs="Arial"/>
        </w:rPr>
        <w:t xml:space="preserve">2009). </w:t>
      </w:r>
    </w:p>
    <w:p w:rsidR="009A0A1D" w:rsidRDefault="009A0A1D" w:rsidP="009A0A1D">
      <w:pPr>
        <w:spacing w:line="360" w:lineRule="auto"/>
        <w:rPr>
          <w:rFonts w:cs="Arial"/>
        </w:rPr>
      </w:pPr>
    </w:p>
    <w:p w:rsidR="009A0A1D" w:rsidRDefault="009A0A1D" w:rsidP="009A0A1D">
      <w:pPr>
        <w:spacing w:line="360" w:lineRule="auto"/>
        <w:rPr>
          <w:rFonts w:cs="Arial"/>
        </w:rPr>
      </w:pPr>
      <w:r>
        <w:rPr>
          <w:rFonts w:cs="Arial"/>
        </w:rPr>
        <w:t xml:space="preserve">As discussed in section 2.8, ceramics are brittle when used on their own, but 3DP offers a method of combining the bioactive properties of ceramics, such as HA, with a polymer to improve mechanical properties of the scaffold. Composite scaffolds that have been produced by 3DP for BTE include magnesium-doped </w:t>
      </w:r>
      <w:proofErr w:type="spellStart"/>
      <w:r>
        <w:rPr>
          <w:rFonts w:cs="Arial"/>
        </w:rPr>
        <w:t>wollastonite</w:t>
      </w:r>
      <w:proofErr w:type="spellEnd"/>
      <w:r>
        <w:rPr>
          <w:rFonts w:cs="Arial"/>
        </w:rPr>
        <w:t xml:space="preserve">/β-TCP intended for load-bearing bone repair, PEG/β-TCP for </w:t>
      </w:r>
      <w:proofErr w:type="spellStart"/>
      <w:r>
        <w:rPr>
          <w:rFonts w:cs="Arial"/>
        </w:rPr>
        <w:t>osteochondral</w:t>
      </w:r>
      <w:proofErr w:type="spellEnd"/>
      <w:r>
        <w:rPr>
          <w:rFonts w:cs="Arial"/>
        </w:rPr>
        <w:t xml:space="preserve"> applications, PLGA/nHA/β-TCP, PLA/HA and PCL/HA (</w:t>
      </w:r>
      <w:proofErr w:type="spellStart"/>
      <w:r>
        <w:rPr>
          <w:rFonts w:cs="Arial"/>
        </w:rPr>
        <w:t>Shao</w:t>
      </w:r>
      <w:proofErr w:type="spellEnd"/>
      <w:r>
        <w:rPr>
          <w:rFonts w:cs="Arial"/>
        </w:rPr>
        <w:t xml:space="preserve"> </w:t>
      </w:r>
      <w:r>
        <w:rPr>
          <w:rFonts w:cs="Arial"/>
          <w:i/>
        </w:rPr>
        <w:t>et al.,</w:t>
      </w:r>
      <w:r>
        <w:rPr>
          <w:rFonts w:cs="Arial"/>
        </w:rPr>
        <w:t xml:space="preserve"> 2016, Zhang </w:t>
      </w:r>
      <w:r>
        <w:rPr>
          <w:rFonts w:cs="Arial"/>
          <w:i/>
        </w:rPr>
        <w:t xml:space="preserve">et al., </w:t>
      </w:r>
      <w:r w:rsidRPr="00B1093C">
        <w:rPr>
          <w:rFonts w:cs="Arial"/>
        </w:rPr>
        <w:t>2015</w:t>
      </w:r>
      <w:r>
        <w:rPr>
          <w:rFonts w:cs="Arial"/>
        </w:rPr>
        <w:t xml:space="preserve">, </w:t>
      </w:r>
      <w:proofErr w:type="spellStart"/>
      <w:r>
        <w:rPr>
          <w:rFonts w:cs="Arial"/>
        </w:rPr>
        <w:t>Roh</w:t>
      </w:r>
      <w:proofErr w:type="spellEnd"/>
      <w:r>
        <w:rPr>
          <w:rFonts w:cs="Arial"/>
        </w:rPr>
        <w:t xml:space="preserve"> </w:t>
      </w:r>
      <w:r>
        <w:rPr>
          <w:rFonts w:cs="Arial"/>
          <w:i/>
        </w:rPr>
        <w:t>et al.,</w:t>
      </w:r>
      <w:r>
        <w:rPr>
          <w:rFonts w:cs="Arial"/>
        </w:rPr>
        <w:t xml:space="preserve"> 2015, </w:t>
      </w:r>
      <w:proofErr w:type="spellStart"/>
      <w:r>
        <w:rPr>
          <w:rFonts w:cs="Arial"/>
        </w:rPr>
        <w:t>Senatov</w:t>
      </w:r>
      <w:proofErr w:type="spellEnd"/>
      <w:r>
        <w:rPr>
          <w:rFonts w:cs="Arial"/>
        </w:rPr>
        <w:t xml:space="preserve"> </w:t>
      </w:r>
      <w:r>
        <w:rPr>
          <w:rFonts w:cs="Arial"/>
          <w:i/>
        </w:rPr>
        <w:t xml:space="preserve">et al., </w:t>
      </w:r>
      <w:r>
        <w:rPr>
          <w:rFonts w:cs="Arial"/>
        </w:rPr>
        <w:t xml:space="preserve">2016, Park </w:t>
      </w:r>
      <w:r>
        <w:rPr>
          <w:rFonts w:cs="Arial"/>
          <w:i/>
        </w:rPr>
        <w:t xml:space="preserve">et al., </w:t>
      </w:r>
      <w:r>
        <w:rPr>
          <w:rFonts w:cs="Arial"/>
        </w:rPr>
        <w:t xml:space="preserve">2013). By selecting a polymer with an appropriate degradation rate, the properties of the scaffold can be more finely tailored to the requirements on the implant site. </w:t>
      </w:r>
      <w:r w:rsidRPr="00B1093C">
        <w:rPr>
          <w:rFonts w:cs="Arial"/>
        </w:rPr>
        <w:t>The initial mechanical properties and strength degradation rate should match that of the natural bone for optimal healing (</w:t>
      </w:r>
      <w:proofErr w:type="spellStart"/>
      <w:r w:rsidRPr="00B1093C">
        <w:rPr>
          <w:rFonts w:cs="Arial"/>
        </w:rPr>
        <w:t>Bandyopadhyay</w:t>
      </w:r>
      <w:proofErr w:type="spellEnd"/>
      <w:r w:rsidRPr="00B1093C">
        <w:rPr>
          <w:rFonts w:cs="Arial"/>
        </w:rPr>
        <w:t xml:space="preserve"> </w:t>
      </w:r>
      <w:r w:rsidRPr="00B1093C">
        <w:rPr>
          <w:rFonts w:cs="Arial"/>
          <w:i/>
        </w:rPr>
        <w:t xml:space="preserve">et al., </w:t>
      </w:r>
      <w:r w:rsidRPr="00B1093C">
        <w:rPr>
          <w:rFonts w:cs="Arial"/>
        </w:rPr>
        <w:t>2006).</w:t>
      </w:r>
      <w:r>
        <w:rPr>
          <w:rFonts w:cs="Arial"/>
        </w:rPr>
        <w:t xml:space="preserve"> If two or more materials are combined, the degradation rate and mechanical properties of the material can be tailored to suit the scaffold’s intended purpose. </w:t>
      </w:r>
    </w:p>
    <w:p w:rsidR="009A0A1D" w:rsidRDefault="009A0A1D" w:rsidP="009A0A1D">
      <w:pPr>
        <w:spacing w:line="360" w:lineRule="auto"/>
        <w:rPr>
          <w:rFonts w:cs="Arial"/>
        </w:rPr>
      </w:pPr>
    </w:p>
    <w:p w:rsidR="009A0A1D" w:rsidRPr="003355B5" w:rsidRDefault="009A0A1D" w:rsidP="009A0A1D">
      <w:pPr>
        <w:spacing w:line="360" w:lineRule="auto"/>
        <w:rPr>
          <w:rFonts w:cs="Arial"/>
        </w:rPr>
      </w:pPr>
      <w:r>
        <w:rPr>
          <w:rFonts w:cs="Arial"/>
        </w:rPr>
        <w:lastRenderedPageBreak/>
        <w:t>PCL is an attractive polymer for 3DP due to its low melting temperature which makes it an attractive polymer for thermoplastic processing (</w:t>
      </w:r>
      <w:proofErr w:type="spellStart"/>
      <w:r>
        <w:rPr>
          <w:rFonts w:cs="Arial"/>
        </w:rPr>
        <w:t>Hutmacher</w:t>
      </w:r>
      <w:proofErr w:type="spellEnd"/>
      <w:r>
        <w:rPr>
          <w:rFonts w:cs="Arial"/>
        </w:rPr>
        <w:t xml:space="preserve"> </w:t>
      </w:r>
      <w:r>
        <w:rPr>
          <w:rFonts w:cs="Arial"/>
          <w:i/>
        </w:rPr>
        <w:t xml:space="preserve">et al., </w:t>
      </w:r>
      <w:r>
        <w:rPr>
          <w:rFonts w:cs="Arial"/>
        </w:rPr>
        <w:t xml:space="preserve">2000). It has a </w:t>
      </w:r>
      <w:proofErr w:type="gramStart"/>
      <w:r>
        <w:rPr>
          <w:rFonts w:cs="Arial"/>
          <w:i/>
        </w:rPr>
        <w:t>T</w:t>
      </w:r>
      <w:r>
        <w:rPr>
          <w:rFonts w:cs="Arial"/>
          <w:i/>
          <w:vertAlign w:val="subscript"/>
        </w:rPr>
        <w:t>g</w:t>
      </w:r>
      <w:proofErr w:type="gramEnd"/>
      <w:r>
        <w:rPr>
          <w:rFonts w:cs="Arial"/>
          <w:i/>
        </w:rPr>
        <w:t xml:space="preserve"> </w:t>
      </w:r>
      <w:r>
        <w:rPr>
          <w:rFonts w:cs="Arial"/>
        </w:rPr>
        <w:t xml:space="preserve">of 60 °C and a decomposition temperature of 350 °C, providing a wide range of temperatures for extrusion. PCL is currently regarded as a soft- and hard-tissue-compatible bioresorbable material (Perrin and English, 1997). As previously mentioned, it has a low processing cost and a slow degradation rate of 2-3 years for complete resorption. No weight change caused by degradation was reported on 3DP PCL scaffolds after three months implantation </w:t>
      </w:r>
      <w:r>
        <w:rPr>
          <w:rFonts w:cs="Arial"/>
          <w:i/>
        </w:rPr>
        <w:t>in vivo</w:t>
      </w:r>
      <w:r>
        <w:rPr>
          <w:rFonts w:cs="Arial"/>
        </w:rPr>
        <w:t xml:space="preserve"> (</w:t>
      </w:r>
      <w:proofErr w:type="spellStart"/>
      <w:r>
        <w:rPr>
          <w:rFonts w:cs="Arial"/>
        </w:rPr>
        <w:t>Seyednejad</w:t>
      </w:r>
      <w:proofErr w:type="spellEnd"/>
      <w:r>
        <w:rPr>
          <w:rFonts w:cs="Arial"/>
        </w:rPr>
        <w:t xml:space="preserve"> </w:t>
      </w:r>
      <w:r>
        <w:rPr>
          <w:rFonts w:cs="Arial"/>
          <w:i/>
        </w:rPr>
        <w:t xml:space="preserve">et al., </w:t>
      </w:r>
      <w:r>
        <w:rPr>
          <w:rFonts w:cs="Arial"/>
        </w:rPr>
        <w:t xml:space="preserve">2012). PCL can be blended with a range of other polymers including PLGA and PLA to improve properties such as stress crack resistance and adhesion (Chandra &amp; </w:t>
      </w:r>
      <w:proofErr w:type="spellStart"/>
      <w:r>
        <w:rPr>
          <w:rFonts w:cs="Arial"/>
        </w:rPr>
        <w:t>Rustgi</w:t>
      </w:r>
      <w:proofErr w:type="spellEnd"/>
      <w:r>
        <w:rPr>
          <w:rFonts w:cs="Arial"/>
        </w:rPr>
        <w:t>, 1998).</w:t>
      </w:r>
    </w:p>
    <w:p w:rsidR="009A0A1D" w:rsidRDefault="009A0A1D" w:rsidP="009A0A1D">
      <w:pPr>
        <w:spacing w:line="360" w:lineRule="auto"/>
        <w:rPr>
          <w:rFonts w:cs="Arial"/>
        </w:rPr>
      </w:pPr>
    </w:p>
    <w:p w:rsidR="00D953BB" w:rsidRDefault="003627A0">
      <w:pPr>
        <w:pStyle w:val="Heading4"/>
      </w:pPr>
      <w:bookmarkStart w:id="277" w:name="_Toc444002891"/>
      <w:r>
        <w:t>Use of surfactants</w:t>
      </w:r>
      <w:bookmarkEnd w:id="277"/>
      <w:r>
        <w:t xml:space="preserve"> </w:t>
      </w:r>
    </w:p>
    <w:p w:rsidR="00A331C6" w:rsidRDefault="00643448" w:rsidP="00A331C6">
      <w:pPr>
        <w:spacing w:line="360" w:lineRule="auto"/>
        <w:rPr>
          <w:rFonts w:cs="Arial"/>
        </w:rPr>
      </w:pPr>
      <w:r>
        <w:rPr>
          <w:rFonts w:cs="Arial"/>
        </w:rPr>
        <w:t xml:space="preserve">Surfactants are compounds that reduce surface tension when they are added to a liquid. </w:t>
      </w:r>
      <w:r w:rsidR="00A331C6">
        <w:rPr>
          <w:rFonts w:cs="Arial"/>
        </w:rPr>
        <w:t xml:space="preserve">Surfactants can be added to polymer/ceramic composites in order to produce materials with uniform ceramic distribution. Surfactants can be non-ionic, anionic or cationic. Non-ionic surfactants include Triton X-100, </w:t>
      </w:r>
      <w:proofErr w:type="spellStart"/>
      <w:r w:rsidR="00A331C6">
        <w:rPr>
          <w:rFonts w:cs="Arial"/>
        </w:rPr>
        <w:t>Tween</w:t>
      </w:r>
      <w:proofErr w:type="spellEnd"/>
      <w:r w:rsidR="00A331C6">
        <w:rPr>
          <w:rFonts w:cs="Arial"/>
        </w:rPr>
        <w:t xml:space="preserve"> 20 and </w:t>
      </w:r>
      <w:proofErr w:type="spellStart"/>
      <w:r w:rsidR="00A331C6">
        <w:rPr>
          <w:rFonts w:cs="Arial"/>
        </w:rPr>
        <w:t>Tween</w:t>
      </w:r>
      <w:proofErr w:type="spellEnd"/>
      <w:r w:rsidR="00A331C6">
        <w:rPr>
          <w:rFonts w:cs="Arial"/>
        </w:rPr>
        <w:t xml:space="preserve"> 80. Anionic include sodium </w:t>
      </w:r>
      <w:proofErr w:type="spellStart"/>
      <w:r w:rsidR="00A331C6">
        <w:rPr>
          <w:rFonts w:cs="Arial"/>
        </w:rPr>
        <w:t>dodecyl</w:t>
      </w:r>
      <w:proofErr w:type="spellEnd"/>
      <w:r w:rsidR="00A331C6">
        <w:rPr>
          <w:rFonts w:cs="Arial"/>
        </w:rPr>
        <w:t xml:space="preserve"> sulphate (SDS), sodium </w:t>
      </w:r>
      <w:proofErr w:type="spellStart"/>
      <w:r w:rsidR="00A331C6">
        <w:rPr>
          <w:rFonts w:cs="Arial"/>
        </w:rPr>
        <w:t>stearate</w:t>
      </w:r>
      <w:proofErr w:type="spellEnd"/>
      <w:r w:rsidR="00A331C6">
        <w:rPr>
          <w:rFonts w:cs="Arial"/>
        </w:rPr>
        <w:t xml:space="preserve"> and sodium and </w:t>
      </w:r>
      <w:proofErr w:type="spellStart"/>
      <w:r w:rsidR="00A331C6">
        <w:rPr>
          <w:rFonts w:cs="Arial"/>
        </w:rPr>
        <w:t>laureth</w:t>
      </w:r>
      <w:proofErr w:type="spellEnd"/>
      <w:r w:rsidR="00A331C6">
        <w:rPr>
          <w:rFonts w:cs="Arial"/>
        </w:rPr>
        <w:t xml:space="preserve"> sulphate. Cationic surfactants include </w:t>
      </w:r>
      <w:proofErr w:type="spellStart"/>
      <w:r w:rsidR="00A331C6">
        <w:rPr>
          <w:rFonts w:cs="Arial"/>
        </w:rPr>
        <w:t>benzalkonium</w:t>
      </w:r>
      <w:proofErr w:type="spellEnd"/>
      <w:r w:rsidR="00A331C6">
        <w:rPr>
          <w:rFonts w:cs="Arial"/>
        </w:rPr>
        <w:t xml:space="preserve"> chloride and </w:t>
      </w:r>
      <w:proofErr w:type="spellStart"/>
      <w:r w:rsidR="00A331C6">
        <w:rPr>
          <w:rFonts w:cs="Arial"/>
        </w:rPr>
        <w:t>centrimonium</w:t>
      </w:r>
      <w:proofErr w:type="spellEnd"/>
      <w:r w:rsidR="00A331C6">
        <w:rPr>
          <w:rFonts w:cs="Arial"/>
        </w:rPr>
        <w:t xml:space="preserve"> chloride.</w:t>
      </w:r>
    </w:p>
    <w:p w:rsidR="00A331C6" w:rsidRDefault="00A331C6" w:rsidP="00A331C6">
      <w:pPr>
        <w:spacing w:line="360" w:lineRule="auto"/>
        <w:rPr>
          <w:rFonts w:cs="Arial"/>
        </w:rPr>
      </w:pPr>
    </w:p>
    <w:p w:rsidR="00A331C6" w:rsidRPr="005164F4" w:rsidRDefault="00A331C6" w:rsidP="00A331C6">
      <w:pPr>
        <w:spacing w:line="360" w:lineRule="auto"/>
        <w:rPr>
          <w:rFonts w:cs="Arial"/>
        </w:rPr>
      </w:pPr>
      <w:r>
        <w:rPr>
          <w:rFonts w:cs="Arial"/>
        </w:rPr>
        <w:t xml:space="preserve">Whilst no cases of surfactant addition in 3DP systems could be found in the literature, there are examples of research on the use of surfactants to create a homogenous distribution within the polymer </w:t>
      </w:r>
      <w:proofErr w:type="spellStart"/>
      <w:r>
        <w:rPr>
          <w:rFonts w:cs="Arial"/>
        </w:rPr>
        <w:t>nanofibres</w:t>
      </w:r>
      <w:proofErr w:type="spellEnd"/>
      <w:r>
        <w:rPr>
          <w:rFonts w:cs="Arial"/>
        </w:rPr>
        <w:t xml:space="preserve"> for electrospun materials. </w:t>
      </w:r>
      <w:proofErr w:type="gramStart"/>
      <w:r>
        <w:rPr>
          <w:rFonts w:cs="Arial"/>
        </w:rPr>
        <w:t xml:space="preserve">Kim </w:t>
      </w:r>
      <w:r>
        <w:rPr>
          <w:rFonts w:cs="Arial"/>
          <w:i/>
        </w:rPr>
        <w:t xml:space="preserve">et al., </w:t>
      </w:r>
      <w:r>
        <w:rPr>
          <w:rFonts w:cs="Arial"/>
        </w:rPr>
        <w:t xml:space="preserve">added hydroxyl </w:t>
      </w:r>
      <w:proofErr w:type="spellStart"/>
      <w:r>
        <w:rPr>
          <w:rFonts w:cs="Arial"/>
        </w:rPr>
        <w:t>stearic</w:t>
      </w:r>
      <w:proofErr w:type="spellEnd"/>
      <w:r>
        <w:rPr>
          <w:rFonts w:cs="Arial"/>
        </w:rPr>
        <w:t xml:space="preserve"> acid to a suspension of PL/HA in chloroform.</w:t>
      </w:r>
      <w:proofErr w:type="gramEnd"/>
      <w:r>
        <w:rPr>
          <w:rFonts w:cs="Arial"/>
        </w:rPr>
        <w:t xml:space="preserve"> The electrospun composite showed excellent cell attachment and proliferation </w:t>
      </w:r>
      <w:r>
        <w:rPr>
          <w:rFonts w:cs="Arial"/>
          <w:i/>
        </w:rPr>
        <w:t>in vitro</w:t>
      </w:r>
      <w:r>
        <w:rPr>
          <w:rFonts w:cs="Arial"/>
        </w:rPr>
        <w:t xml:space="preserve"> (Kim </w:t>
      </w:r>
      <w:r>
        <w:rPr>
          <w:rFonts w:cs="Arial"/>
          <w:i/>
        </w:rPr>
        <w:t xml:space="preserve">et al., </w:t>
      </w:r>
      <w:r>
        <w:rPr>
          <w:rFonts w:cs="Arial"/>
        </w:rPr>
        <w:t xml:space="preserve">2006). Surfactants have also been added to electrospinning solutions to improve the </w:t>
      </w:r>
      <w:proofErr w:type="spellStart"/>
      <w:r>
        <w:rPr>
          <w:rFonts w:cs="Arial"/>
        </w:rPr>
        <w:t>spinnability</w:t>
      </w:r>
      <w:proofErr w:type="spellEnd"/>
      <w:r>
        <w:rPr>
          <w:rFonts w:cs="Arial"/>
        </w:rPr>
        <w:t xml:space="preserve"> of solution to yield natural </w:t>
      </w:r>
      <w:proofErr w:type="spellStart"/>
      <w:r>
        <w:rPr>
          <w:rFonts w:cs="Arial"/>
        </w:rPr>
        <w:t>chitosan</w:t>
      </w:r>
      <w:proofErr w:type="spellEnd"/>
      <w:r>
        <w:rPr>
          <w:rFonts w:cs="Arial"/>
        </w:rPr>
        <w:t>-</w:t>
      </w:r>
      <w:proofErr w:type="gramStart"/>
      <w:r>
        <w:rPr>
          <w:rFonts w:cs="Arial"/>
        </w:rPr>
        <w:t>poly(</w:t>
      </w:r>
      <w:proofErr w:type="gramEnd"/>
      <w:r>
        <w:rPr>
          <w:rFonts w:cs="Arial"/>
        </w:rPr>
        <w:t xml:space="preserve">ethylene oxide) </w:t>
      </w:r>
      <w:proofErr w:type="spellStart"/>
      <w:r>
        <w:rPr>
          <w:rFonts w:cs="Arial"/>
        </w:rPr>
        <w:t>nanofibres</w:t>
      </w:r>
      <w:proofErr w:type="spellEnd"/>
      <w:r>
        <w:rPr>
          <w:rFonts w:cs="Arial"/>
        </w:rPr>
        <w:t xml:space="preserve"> (</w:t>
      </w:r>
      <w:proofErr w:type="spellStart"/>
      <w:r>
        <w:rPr>
          <w:rFonts w:cs="Arial"/>
        </w:rPr>
        <w:t>Kriegel</w:t>
      </w:r>
      <w:proofErr w:type="spellEnd"/>
      <w:r>
        <w:rPr>
          <w:rFonts w:cs="Arial"/>
        </w:rPr>
        <w:t xml:space="preserve"> </w:t>
      </w:r>
      <w:r>
        <w:rPr>
          <w:rFonts w:cs="Arial"/>
          <w:i/>
        </w:rPr>
        <w:t xml:space="preserve">et al., </w:t>
      </w:r>
      <w:r>
        <w:rPr>
          <w:rFonts w:cs="Arial"/>
        </w:rPr>
        <w:t xml:space="preserve">2009). </w:t>
      </w:r>
    </w:p>
    <w:p w:rsidR="00A331C6" w:rsidRDefault="00A331C6" w:rsidP="00A331C6">
      <w:pPr>
        <w:spacing w:line="360" w:lineRule="auto"/>
        <w:rPr>
          <w:rFonts w:cs="Arial"/>
        </w:rPr>
      </w:pPr>
    </w:p>
    <w:p w:rsidR="00A331C6" w:rsidRPr="00127B9C" w:rsidRDefault="00A331C6" w:rsidP="00A331C6">
      <w:pPr>
        <w:spacing w:line="360" w:lineRule="auto"/>
      </w:pPr>
      <w:r>
        <w:rPr>
          <w:rFonts w:cs="Arial"/>
        </w:rPr>
        <w:lastRenderedPageBreak/>
        <w:t xml:space="preserve">The addition of </w:t>
      </w:r>
      <w:r>
        <w:t>non-ionic surfactants has been found to not significantly alter the crystallinity of the polymer</w:t>
      </w:r>
      <w:r>
        <w:rPr>
          <w:rFonts w:cs="Arial"/>
        </w:rPr>
        <w:t xml:space="preserve">. However, ionic surfactants were shown to decrease the crystallinity of electrospun mats of electrospun </w:t>
      </w:r>
      <w:proofErr w:type="gramStart"/>
      <w:r w:rsidRPr="001B3CC8">
        <w:t>poly(</w:t>
      </w:r>
      <w:proofErr w:type="gramEnd"/>
      <w:r w:rsidRPr="001B3CC8">
        <w:t>3-hydroxybutyrate-co-3-hydroxyvalerate)</w:t>
      </w:r>
      <w:r>
        <w:t xml:space="preserve">/HA composite </w:t>
      </w:r>
      <w:proofErr w:type="spellStart"/>
      <w:r>
        <w:t>nanofibres</w:t>
      </w:r>
      <w:proofErr w:type="spellEnd"/>
      <w:r>
        <w:t>. This change in crystallinity was attributed to the repulsion of the charges decreasing interaction between the polymer chains (</w:t>
      </w:r>
      <w:proofErr w:type="spellStart"/>
      <w:r>
        <w:t>Suslu</w:t>
      </w:r>
      <w:proofErr w:type="spellEnd"/>
      <w:r>
        <w:t xml:space="preserve"> </w:t>
      </w:r>
      <w:r>
        <w:rPr>
          <w:i/>
        </w:rPr>
        <w:t xml:space="preserve">et al., </w:t>
      </w:r>
      <w:r>
        <w:t>2014). A decrease in crystallinity increases the rate of degradation.</w:t>
      </w:r>
    </w:p>
    <w:p w:rsidR="00643448" w:rsidRDefault="00643448" w:rsidP="003627A0">
      <w:pPr>
        <w:spacing w:line="360" w:lineRule="auto"/>
        <w:rPr>
          <w:rFonts w:cs="Arial"/>
        </w:rPr>
      </w:pPr>
    </w:p>
    <w:p w:rsidR="003627A0" w:rsidRDefault="003627A0" w:rsidP="003627A0">
      <w:pPr>
        <w:spacing w:line="360" w:lineRule="auto"/>
        <w:rPr>
          <w:rFonts w:cs="Arial"/>
        </w:rPr>
      </w:pPr>
      <w:r w:rsidRPr="00152EA6">
        <w:rPr>
          <w:rFonts w:cs="Arial"/>
        </w:rPr>
        <w:t xml:space="preserve">SDS is a non-ionic surfactant that has FDA approval for uses in food in concentrations up to 1000 </w:t>
      </w:r>
      <w:proofErr w:type="spellStart"/>
      <w:r w:rsidRPr="00152EA6">
        <w:rPr>
          <w:rFonts w:cs="Arial"/>
        </w:rPr>
        <w:t>ppm</w:t>
      </w:r>
      <w:proofErr w:type="spellEnd"/>
      <w:r w:rsidRPr="00152EA6">
        <w:rPr>
          <w:rFonts w:cs="Arial"/>
        </w:rPr>
        <w:t xml:space="preserve">, and has also been used in HA synthesis to control the shape and size of the particles </w:t>
      </w:r>
      <w:r w:rsidR="005868C1" w:rsidRPr="00152EA6">
        <w:rPr>
          <w:rFonts w:cs="Arial"/>
        </w:rPr>
        <w:fldChar w:fldCharType="begin"/>
      </w:r>
      <w:r w:rsidRPr="00152EA6">
        <w:rPr>
          <w:rFonts w:cs="Arial"/>
        </w:rPr>
        <w:instrText xml:space="preserve"> ADDIN EN.CITE &lt;EndNote&gt;&lt;Cite&gt;&lt;Author&gt;FDA&lt;/Author&gt;&lt;Year&gt;2013&lt;/Year&gt;&lt;RecNum&gt;1224&lt;/RecNum&gt;&lt;DisplayText&gt;(FDA, 2013)&lt;/DisplayText&gt;&lt;record&gt;&lt;rec-number&gt;1224&lt;/rec-number&gt;&lt;foreign-keys&gt;&lt;key app="EN" db-id="2testz2wlf5wv9evaznvas9rpd0s05wt9e92"&gt;1224&lt;/key&gt;&lt;/foreign-keys&gt;&lt;ref-type name="Government Document"&gt;46&lt;/ref-type&gt;&lt;contributors&gt;&lt;authors&gt;&lt;author&gt;FDA&lt;/author&gt;&lt;/authors&gt;&lt;secondary-authors&gt;&lt;author&gt;Food and Drug Administration&lt;/author&gt;&lt;/secondary-authors&gt;&lt;/contributors&gt;&lt;titles&gt;&lt;title&gt;Food and drugs&lt;/title&gt;&lt;tertiary-title&gt;Code of Federal Regulations &lt;/tertiary-title&gt;&lt;/titles&gt;&lt;pages&gt;Section 172.822 Sodium lauryl sulfate&lt;/pages&gt;&lt;volume&gt;3&lt;/volume&gt;&lt;number&gt;21&lt;/number&gt;&lt;section&gt;Part 172 Food additives for direct addition to food for human consumption&lt;/section&gt;&lt;dates&gt;&lt;year&gt;2013&lt;/year&gt;&lt;/dates&gt;&lt;urls&gt;&lt;/urls&gt;&lt;custom1&gt;Food and Drug Administration&lt;/custom1&gt;&lt;/record&gt;&lt;/Cite&gt;&lt;/EndNote&gt;</w:instrText>
      </w:r>
      <w:r w:rsidR="005868C1" w:rsidRPr="00152EA6">
        <w:rPr>
          <w:rFonts w:cs="Arial"/>
        </w:rPr>
        <w:fldChar w:fldCharType="separate"/>
      </w:r>
      <w:r w:rsidRPr="00152EA6">
        <w:rPr>
          <w:rFonts w:cs="Arial"/>
          <w:noProof/>
        </w:rPr>
        <w:t>(</w:t>
      </w:r>
      <w:hyperlink w:anchor="_ENREF_83" w:tooltip="FDA, 2013 #1224" w:history="1">
        <w:r w:rsidRPr="00152EA6">
          <w:rPr>
            <w:rFonts w:cs="Arial"/>
            <w:noProof/>
          </w:rPr>
          <w:t>FDA, 2013</w:t>
        </w:r>
      </w:hyperlink>
      <w:r w:rsidRPr="00152EA6">
        <w:rPr>
          <w:rFonts w:cs="Arial"/>
          <w:noProof/>
        </w:rPr>
        <w:t>)</w:t>
      </w:r>
      <w:r w:rsidR="005868C1" w:rsidRPr="00152EA6">
        <w:rPr>
          <w:rFonts w:cs="Arial"/>
        </w:rPr>
        <w:fldChar w:fldCharType="end"/>
      </w:r>
      <w:r w:rsidRPr="00152EA6">
        <w:rPr>
          <w:rFonts w:cs="Arial"/>
        </w:rPr>
        <w:t xml:space="preserve">, </w:t>
      </w:r>
      <w:r w:rsidR="005868C1" w:rsidRPr="00152EA6">
        <w:rPr>
          <w:rFonts w:cs="Arial"/>
        </w:rPr>
        <w:fldChar w:fldCharType="begin"/>
      </w:r>
      <w:r>
        <w:rPr>
          <w:rFonts w:cs="Arial"/>
        </w:rPr>
        <w:instrText xml:space="preserve"> ADDIN EN.CITE &lt;EndNote&gt;&lt;Cite&gt;&lt;Author&gt;Yan&lt;/Author&gt;&lt;Year&gt;2001&lt;/Year&gt;&lt;RecNum&gt;1218&lt;/RecNum&gt;&lt;DisplayText&gt;(Yan et al., 2001)&lt;/DisplayText&gt;&lt;record&gt;&lt;rec-number&gt;1218&lt;/rec-number&gt;&lt;foreign-keys&gt;&lt;key app="EN" db-id="55avtfztw5wse0ewv2nvz9575xvdvxd20zww"&gt;1218&lt;/key&gt;&lt;/foreign-keys&gt;&lt;ref-type name="Journal Article"&gt;17&lt;/ref-type&gt;&lt;contributors&gt;&lt;authors&gt;&lt;author&gt;Yan, Li&lt;/author&gt;&lt;author&gt;Li, Yadong&lt;/author&gt;&lt;author&gt;Deng, Zhao-Xiang&lt;/author&gt;&lt;author&gt;Zhuang, Jin&lt;/author&gt;&lt;author&gt;Sun, Xiaoming&lt;/author&gt;&lt;/authors&gt;&lt;/contributors&gt;&lt;titles&gt;&lt;title&gt;Surfactant-assisted hydrothermal synthesis of hydroxyapatite nanorods&lt;/title&gt;&lt;secondary-title&gt;International Journal of Inorganic Materials&lt;/secondary-title&gt;&lt;/titles&gt;&lt;periodical&gt;&lt;full-title&gt;International Journal of Inorganic Materials&lt;/full-title&gt;&lt;/periodical&gt;&lt;pages&gt;633-637&lt;/pages&gt;&lt;volume&gt;3&lt;/volume&gt;&lt;number&gt;7&lt;/number&gt;&lt;keywords&gt;&lt;keyword&gt;HAp&lt;/keyword&gt;&lt;keyword&gt;Hydrothermal synthesis&lt;/keyword&gt;&lt;keyword&gt;Nanorods&lt;/keyword&gt;&lt;keyword&gt;Surfactant&lt;/keyword&gt;&lt;/keywords&gt;&lt;dates&gt;&lt;year&gt;2001&lt;/year&gt;&lt;/dates&gt;&lt;isbn&gt;1466-6049&lt;/isbn&gt;&lt;urls&gt;&lt;related-urls&gt;&lt;url&gt;http://www.sciencedirect.com/science/article/pii/S1466604901001647&lt;/url&gt;&lt;/related-urls&gt;&lt;/urls&gt;&lt;electronic-resource-num&gt;http://dx.doi.org/10.1016/S1466-6049(01)00164-7&lt;/electronic-resource-num&gt;&lt;/record&gt;&lt;/Cite&gt;&lt;/EndNote&gt;</w:instrText>
      </w:r>
      <w:r w:rsidR="005868C1" w:rsidRPr="00152EA6">
        <w:rPr>
          <w:rFonts w:cs="Arial"/>
        </w:rPr>
        <w:fldChar w:fldCharType="separate"/>
      </w:r>
      <w:r w:rsidRPr="00152EA6">
        <w:rPr>
          <w:rFonts w:cs="Arial"/>
          <w:noProof/>
        </w:rPr>
        <w:t>(</w:t>
      </w:r>
      <w:hyperlink w:anchor="_ENREF_266" w:tooltip="Yan, 2001 #1218" w:history="1">
        <w:r w:rsidRPr="00152EA6">
          <w:rPr>
            <w:rFonts w:cs="Arial"/>
            <w:noProof/>
          </w:rPr>
          <w:t xml:space="preserve">Yan </w:t>
        </w:r>
        <w:r w:rsidRPr="00DA48B1">
          <w:rPr>
            <w:rFonts w:cs="Arial"/>
            <w:i/>
            <w:noProof/>
          </w:rPr>
          <w:t>et al</w:t>
        </w:r>
        <w:r w:rsidRPr="00152EA6">
          <w:rPr>
            <w:rFonts w:cs="Arial"/>
            <w:noProof/>
          </w:rPr>
          <w:t>., 2001</w:t>
        </w:r>
      </w:hyperlink>
      <w:r w:rsidRPr="00152EA6">
        <w:rPr>
          <w:rFonts w:cs="Arial"/>
          <w:noProof/>
        </w:rPr>
        <w:t>)</w:t>
      </w:r>
      <w:r w:rsidR="005868C1" w:rsidRPr="00152EA6">
        <w:rPr>
          <w:rFonts w:cs="Arial"/>
        </w:rPr>
        <w:fldChar w:fldCharType="end"/>
      </w:r>
      <w:r w:rsidRPr="00152EA6">
        <w:rPr>
          <w:rFonts w:cs="Arial"/>
        </w:rPr>
        <w:t xml:space="preserve">. SDS is reported to be toxic at concentrations around its critical micelle concentration (CMC), which has been reported as 2.6 - 8.0 </w:t>
      </w:r>
      <w:proofErr w:type="spellStart"/>
      <w:r w:rsidRPr="00152EA6">
        <w:rPr>
          <w:rFonts w:cs="Arial"/>
        </w:rPr>
        <w:t>mM</w:t>
      </w:r>
      <w:proofErr w:type="spellEnd"/>
      <w:r w:rsidRPr="00152EA6">
        <w:rPr>
          <w:rFonts w:cs="Arial"/>
        </w:rPr>
        <w:t xml:space="preserve"> </w:t>
      </w:r>
      <w:r w:rsidR="005868C1" w:rsidRPr="00152EA6">
        <w:rPr>
          <w:rFonts w:cs="Arial"/>
        </w:rPr>
        <w:fldChar w:fldCharType="begin"/>
      </w:r>
      <w:r w:rsidRPr="00152EA6">
        <w:rPr>
          <w:rFonts w:cs="Arial"/>
        </w:rPr>
        <w:instrText xml:space="preserve"> ADDIN EN.CITE &lt;EndNote&gt;&lt;Cite&gt;&lt;Author&gt;Inácio&lt;/Author&gt;&lt;Year&gt;2011&lt;/Year&gt;&lt;RecNum&gt;1226&lt;/RecNum&gt;&lt;DisplayText&gt;(Inácio et al., 2011)&lt;/DisplayText&gt;&lt;record&gt;&lt;rec-number&gt;1226&lt;/rec-number&gt;&lt;foreign-keys&gt;&lt;key app="EN" db-id="2testz2wlf5wv9evaznvas9rpd0s05wt9e92"&gt;1226&lt;/key&gt;&lt;/foreign-keys&gt;&lt;ref-type name="Journal Article"&gt;17&lt;/ref-type&gt;&lt;contributors&gt;&lt;authors&gt;&lt;author&gt;Inácio, Ângela S.&lt;/author&gt;&lt;author&gt;Mesquita, Katia A.&lt;/author&gt;&lt;author&gt;Baptista, Marta&lt;/author&gt;&lt;author&gt;Ramalho-Santos, João&lt;/author&gt;&lt;author&gt;Vaz, Winchil L. C.&lt;/author&gt;&lt;author&gt;Vieira, Otília V.&lt;/author&gt;&lt;/authors&gt;&lt;/contributors&gt;&lt;titles&gt;&lt;title&gt;&amp;lt;italic&amp;gt;In Vitro&amp;lt;/italic&amp;gt; Surfactant Structure-Toxicity Relationships: Implications for Surfactant Use in Sexually Transmitted Infection Prophylaxis and Contraception&lt;/title&gt;&lt;secondary-title&gt;PLoS One&lt;/secondary-title&gt;&lt;/titles&gt;&lt;periodical&gt;&lt;full-title&gt;PLoS One&lt;/full-title&gt;&lt;abbr-1&gt;PloS one&lt;/abbr-1&gt;&lt;/periodical&gt;&lt;pages&gt;e19850&lt;/pages&gt;&lt;volume&gt;6&lt;/volume&gt;&lt;number&gt;5&lt;/number&gt;&lt;dates&gt;&lt;year&gt;2011&lt;/year&gt;&lt;/dates&gt;&lt;publisher&gt;Public Library of Science&lt;/publisher&gt;&lt;urls&gt;&lt;related-urls&gt;&lt;url&gt;http://dx.doi.org/10.1371%2Fjournal.pone.0019850&lt;/url&gt;&lt;/related-urls&gt;&lt;/urls&gt;&lt;electronic-resource-num&gt;10.1371/journal.pone.0019850&lt;/electronic-resource-num&gt;&lt;/record&gt;&lt;/Cite&gt;&lt;/EndNote&gt;</w:instrText>
      </w:r>
      <w:r w:rsidR="005868C1" w:rsidRPr="00152EA6">
        <w:rPr>
          <w:rFonts w:cs="Arial"/>
        </w:rPr>
        <w:fldChar w:fldCharType="separate"/>
      </w:r>
      <w:r w:rsidRPr="00152EA6">
        <w:rPr>
          <w:rFonts w:cs="Arial"/>
          <w:noProof/>
        </w:rPr>
        <w:t>(</w:t>
      </w:r>
      <w:hyperlink w:anchor="_ENREF_123" w:tooltip="Inácio, 2011 #1226" w:history="1">
        <w:r w:rsidRPr="00152EA6">
          <w:rPr>
            <w:rFonts w:cs="Arial"/>
            <w:noProof/>
          </w:rPr>
          <w:t xml:space="preserve">Inácio </w:t>
        </w:r>
        <w:r w:rsidRPr="00DA48B1">
          <w:rPr>
            <w:rFonts w:cs="Arial"/>
            <w:i/>
            <w:noProof/>
          </w:rPr>
          <w:t>et al</w:t>
        </w:r>
        <w:r w:rsidRPr="00152EA6">
          <w:rPr>
            <w:rFonts w:cs="Arial"/>
            <w:noProof/>
          </w:rPr>
          <w:t>., 2011</w:t>
        </w:r>
      </w:hyperlink>
      <w:r w:rsidRPr="00152EA6">
        <w:rPr>
          <w:rFonts w:cs="Arial"/>
          <w:noProof/>
        </w:rPr>
        <w:t>)</w:t>
      </w:r>
      <w:r w:rsidR="005868C1" w:rsidRPr="00152EA6">
        <w:rPr>
          <w:rFonts w:cs="Arial"/>
        </w:rPr>
        <w:fldChar w:fldCharType="end"/>
      </w:r>
      <w:r w:rsidRPr="00152EA6">
        <w:rPr>
          <w:rFonts w:cs="Arial"/>
        </w:rPr>
        <w:t xml:space="preserve"> </w:t>
      </w:r>
      <w:r w:rsidR="005868C1" w:rsidRPr="00152EA6">
        <w:rPr>
          <w:rFonts w:cs="Arial"/>
        </w:rPr>
        <w:fldChar w:fldCharType="begin"/>
      </w:r>
      <w:r w:rsidRPr="00152EA6">
        <w:rPr>
          <w:rFonts w:cs="Arial"/>
        </w:rPr>
        <w:instrText xml:space="preserve"> ADDIN EN.CITE &lt;EndNote&gt;&lt;Cite&gt;&lt;Author&gt;Brito&lt;/Author&gt;&lt;Year&gt;1986&lt;/Year&gt;&lt;RecNum&gt;1228&lt;/RecNum&gt;&lt;DisplayText&gt;(Brito and Vaz, 1986)&lt;/DisplayText&gt;&lt;record&gt;&lt;rec-number&gt;1228&lt;/rec-number&gt;&lt;foreign-keys&gt;&lt;key app="EN" db-id="2testz2wlf5wv9evaznvas9rpd0s05wt9e92"&gt;1228&lt;/key&gt;&lt;/foreign-keys&gt;&lt;ref-type name="Journal Article"&gt;17&lt;/ref-type&gt;&lt;contributors&gt;&lt;authors&gt;&lt;author&gt;Brito, Rui M. M.&lt;/author&gt;&lt;author&gt;Vaz, Winchil L. C.&lt;/author&gt;&lt;/authors&gt;&lt;/contributors&gt;&lt;titles&gt;&lt;title&gt;Determination of the critical micelle concentration of surfactants using the fluorescent probe N-phenyl-1-naphthylamine&lt;/title&gt;&lt;secondary-title&gt;Analytical Biochemistry&lt;/secondary-title&gt;&lt;/titles&gt;&lt;periodical&gt;&lt;full-title&gt;Analytical Biochemistry&lt;/full-title&gt;&lt;/periodical&gt;&lt;pages&gt;250-255&lt;/pages&gt;&lt;volume&gt;152&lt;/volume&gt;&lt;number&gt;2&lt;/number&gt;&lt;keywords&gt;&lt;keyword&gt;fluorescence&lt;/keyword&gt;&lt;keyword&gt;surfactants&lt;/keyword&gt;&lt;keyword&gt;critical micelle concentration&lt;/keyword&gt;&lt;keyword&gt;N-phenyl-1-naphthylamine&lt;/keyword&gt;&lt;/keywords&gt;&lt;dates&gt;&lt;year&gt;1986&lt;/year&gt;&lt;/dates&gt;&lt;isbn&gt;0003-2697&lt;/isbn&gt;&lt;urls&gt;&lt;related-urls&gt;&lt;url&gt;http://www.sciencedirect.com/science/article/pii/0003269786904069&lt;/url&gt;&lt;/related-urls&gt;&lt;/urls&gt;&lt;electronic-resource-num&gt;http://dx.doi.org/10.1016/0003-2697(86)90406-9&lt;/electronic-resource-num&gt;&lt;/record&gt;&lt;/Cite&gt;&lt;/EndNote&gt;</w:instrText>
      </w:r>
      <w:r w:rsidR="005868C1" w:rsidRPr="00152EA6">
        <w:rPr>
          <w:rFonts w:cs="Arial"/>
        </w:rPr>
        <w:fldChar w:fldCharType="separate"/>
      </w:r>
      <w:r w:rsidRPr="00152EA6">
        <w:rPr>
          <w:rFonts w:cs="Arial"/>
          <w:noProof/>
        </w:rPr>
        <w:t>(</w:t>
      </w:r>
      <w:hyperlink w:anchor="_ENREF_43" w:tooltip="Brito, 1986 #1228" w:history="1">
        <w:r w:rsidRPr="00152EA6">
          <w:rPr>
            <w:rFonts w:cs="Arial"/>
            <w:noProof/>
          </w:rPr>
          <w:t>Brito and Vaz, 1986</w:t>
        </w:r>
      </w:hyperlink>
      <w:r w:rsidRPr="00152EA6">
        <w:rPr>
          <w:rFonts w:cs="Arial"/>
          <w:noProof/>
        </w:rPr>
        <w:t>)</w:t>
      </w:r>
      <w:r w:rsidR="005868C1" w:rsidRPr="00152EA6">
        <w:rPr>
          <w:rFonts w:cs="Arial"/>
        </w:rPr>
        <w:fldChar w:fldCharType="end"/>
      </w:r>
      <w:r w:rsidRPr="00152EA6">
        <w:rPr>
          <w:rFonts w:cs="Arial"/>
        </w:rPr>
        <w:t>.</w:t>
      </w:r>
    </w:p>
    <w:p w:rsidR="003627A0" w:rsidRPr="00152EA6" w:rsidRDefault="003627A0" w:rsidP="003627A0">
      <w:pPr>
        <w:spacing w:line="360" w:lineRule="auto"/>
        <w:rPr>
          <w:rFonts w:cs="Arial"/>
        </w:rPr>
      </w:pPr>
    </w:p>
    <w:p w:rsidR="003627A0" w:rsidRPr="00152EA6" w:rsidRDefault="003627A0" w:rsidP="003627A0">
      <w:pPr>
        <w:spacing w:line="360" w:lineRule="auto"/>
        <w:rPr>
          <w:rFonts w:cs="Arial"/>
        </w:rPr>
      </w:pPr>
      <w:r w:rsidRPr="00152EA6">
        <w:rPr>
          <w:rFonts w:cs="Arial"/>
        </w:rPr>
        <w:t>The CMC is the concentration of surfactant at which micelles will form. Micelles are spherical aggregations of surfactant molecules that form with the hydrophilic head of the surfactant facing out and the hydrophobic tails facing in, as demonstrated in</w:t>
      </w:r>
      <w:r>
        <w:t xml:space="preserve"> </w:t>
      </w:r>
      <w:fldSimple w:instr=" REF _Ref444004849 \h  \* MERGEFORMAT ">
        <w:r w:rsidR="007B0B90" w:rsidRPr="007B0B90">
          <w:t xml:space="preserve">Figure </w:t>
        </w:r>
        <w:r w:rsidR="007B0B90" w:rsidRPr="007B0B90">
          <w:rPr>
            <w:noProof/>
          </w:rPr>
          <w:t>2.19</w:t>
        </w:r>
      </w:fldSimple>
      <w:r w:rsidRPr="0068451A">
        <w:rPr>
          <w:rFonts w:cs="Arial"/>
        </w:rPr>
        <w:t>.</w:t>
      </w:r>
    </w:p>
    <w:p w:rsidR="003627A0" w:rsidRPr="00152EA6" w:rsidRDefault="003627A0" w:rsidP="003627A0">
      <w:pPr>
        <w:spacing w:line="360" w:lineRule="auto"/>
        <w:rPr>
          <w:rFonts w:cs="Arial"/>
          <w:noProof/>
        </w:rPr>
      </w:pPr>
    </w:p>
    <w:p w:rsidR="003627A0" w:rsidRPr="00152EA6" w:rsidRDefault="00D953BB" w:rsidP="003627A0">
      <w:pPr>
        <w:spacing w:line="360" w:lineRule="auto"/>
        <w:rPr>
          <w:rFonts w:cs="Arial"/>
        </w:rPr>
      </w:pPr>
      <w:r>
        <w:rPr>
          <w:rFonts w:cs="Arial"/>
          <w:noProof/>
        </w:rPr>
        <w:drawing>
          <wp:inline distT="0" distB="0" distL="0" distR="0">
            <wp:extent cx="1905000" cy="1704975"/>
            <wp:effectExtent l="0" t="0" r="0" b="9525"/>
            <wp:docPr id="21"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905000" cy="1704975"/>
                    </a:xfrm>
                    <a:prstGeom prst="rect">
                      <a:avLst/>
                    </a:prstGeom>
                    <a:noFill/>
                    <a:ln>
                      <a:noFill/>
                    </a:ln>
                  </pic:spPr>
                </pic:pic>
              </a:graphicData>
            </a:graphic>
          </wp:inline>
        </w:drawing>
      </w:r>
    </w:p>
    <w:p w:rsidR="003627A0" w:rsidRDefault="000D2F28" w:rsidP="0068451A">
      <w:pPr>
        <w:pStyle w:val="Caption"/>
        <w:rPr>
          <w:rFonts w:cs="Arial"/>
          <w:b w:val="0"/>
          <w:i/>
          <w:sz w:val="24"/>
          <w:szCs w:val="24"/>
        </w:rPr>
      </w:pPr>
      <w:bookmarkStart w:id="278" w:name="_Ref444004849"/>
      <w:bookmarkStart w:id="279" w:name="_Toc443571261"/>
      <w:proofErr w:type="gramStart"/>
      <w:r w:rsidRPr="000D2F28">
        <w:rPr>
          <w:i/>
          <w:sz w:val="24"/>
          <w:szCs w:val="24"/>
        </w:rPr>
        <w:t xml:space="preserve">Figure </w:t>
      </w:r>
      <w:r w:rsidR="005868C1" w:rsidRPr="000D2F28">
        <w:rPr>
          <w:i/>
          <w:sz w:val="24"/>
          <w:szCs w:val="24"/>
        </w:rPr>
        <w:fldChar w:fldCharType="begin"/>
      </w:r>
      <w:r w:rsidRPr="000D2F28">
        <w:rPr>
          <w:i/>
          <w:sz w:val="24"/>
          <w:szCs w:val="24"/>
        </w:rPr>
        <w:instrText xml:space="preserve"> STYLEREF 1 \s </w:instrText>
      </w:r>
      <w:r w:rsidR="005868C1" w:rsidRPr="000D2F28">
        <w:rPr>
          <w:i/>
          <w:sz w:val="24"/>
          <w:szCs w:val="24"/>
        </w:rPr>
        <w:fldChar w:fldCharType="separate"/>
      </w:r>
      <w:r w:rsidR="007B0B90">
        <w:rPr>
          <w:i/>
          <w:noProof/>
          <w:sz w:val="24"/>
          <w:szCs w:val="24"/>
        </w:rPr>
        <w:t>2</w:t>
      </w:r>
      <w:r w:rsidR="005868C1" w:rsidRPr="000D2F28">
        <w:rPr>
          <w:i/>
          <w:sz w:val="24"/>
          <w:szCs w:val="24"/>
        </w:rPr>
        <w:fldChar w:fldCharType="end"/>
      </w:r>
      <w:r w:rsidRPr="000D2F28">
        <w:rPr>
          <w:i/>
          <w:sz w:val="24"/>
          <w:szCs w:val="24"/>
        </w:rPr>
        <w:t>.</w:t>
      </w:r>
      <w:proofErr w:type="gramEnd"/>
      <w:r w:rsidR="005868C1" w:rsidRPr="000D2F28">
        <w:rPr>
          <w:i/>
          <w:sz w:val="24"/>
          <w:szCs w:val="24"/>
        </w:rPr>
        <w:fldChar w:fldCharType="begin"/>
      </w:r>
      <w:r w:rsidRPr="000D2F28">
        <w:rPr>
          <w:i/>
          <w:sz w:val="24"/>
          <w:szCs w:val="24"/>
        </w:rPr>
        <w:instrText xml:space="preserve"> SEQ Figure \* ARABIC \s 1 </w:instrText>
      </w:r>
      <w:r w:rsidR="005868C1" w:rsidRPr="000D2F28">
        <w:rPr>
          <w:i/>
          <w:sz w:val="24"/>
          <w:szCs w:val="24"/>
        </w:rPr>
        <w:fldChar w:fldCharType="separate"/>
      </w:r>
      <w:r w:rsidR="007B0B90">
        <w:rPr>
          <w:i/>
          <w:noProof/>
          <w:sz w:val="24"/>
          <w:szCs w:val="24"/>
        </w:rPr>
        <w:t>19</w:t>
      </w:r>
      <w:r w:rsidR="005868C1" w:rsidRPr="000D2F28">
        <w:rPr>
          <w:i/>
          <w:sz w:val="24"/>
          <w:szCs w:val="24"/>
        </w:rPr>
        <w:fldChar w:fldCharType="end"/>
      </w:r>
      <w:bookmarkEnd w:id="278"/>
      <w:r w:rsidR="003627A0">
        <w:t xml:space="preserve">. </w:t>
      </w:r>
      <w:proofErr w:type="gramStart"/>
      <w:r w:rsidR="003627A0" w:rsidRPr="00152EA6">
        <w:rPr>
          <w:rFonts w:cs="Arial"/>
          <w:b w:val="0"/>
          <w:i/>
          <w:sz w:val="24"/>
          <w:szCs w:val="24"/>
        </w:rPr>
        <w:t>Surfact</w:t>
      </w:r>
      <w:r w:rsidR="003627A0">
        <w:rPr>
          <w:rFonts w:cs="Arial"/>
          <w:b w:val="0"/>
          <w:i/>
          <w:sz w:val="24"/>
          <w:szCs w:val="24"/>
        </w:rPr>
        <w:t>ant micelle formation at the critical micelle concentration</w:t>
      </w:r>
      <w:r w:rsidR="003627A0" w:rsidRPr="00152EA6">
        <w:rPr>
          <w:rFonts w:cs="Arial"/>
          <w:b w:val="0"/>
          <w:i/>
          <w:sz w:val="24"/>
          <w:szCs w:val="24"/>
        </w:rPr>
        <w:t>.</w:t>
      </w:r>
      <w:bookmarkEnd w:id="279"/>
      <w:proofErr w:type="gramEnd"/>
    </w:p>
    <w:p w:rsidR="0068451A" w:rsidRPr="0068451A" w:rsidRDefault="0068451A" w:rsidP="0068451A"/>
    <w:p w:rsidR="00D953BB" w:rsidRPr="00DF1BAB" w:rsidRDefault="003627A0" w:rsidP="00DF1BAB">
      <w:pPr>
        <w:pStyle w:val="Heading4"/>
        <w:spacing w:line="360" w:lineRule="auto"/>
        <w:rPr>
          <w:b w:val="0"/>
        </w:rPr>
      </w:pPr>
      <w:bookmarkStart w:id="280" w:name="_Toc444002892"/>
      <w:r w:rsidRPr="003627A0">
        <w:rPr>
          <w:rFonts w:cs="Arial"/>
          <w:b w:val="0"/>
        </w:rPr>
        <w:t xml:space="preserve">The surfactant-polymer interaction can depend on several factors, including the molecular structure of both components, as well as the net charges on either the polymer or surfactant separately, or the two combined </w:t>
      </w:r>
      <w:r w:rsidR="005868C1" w:rsidRPr="003627A0">
        <w:rPr>
          <w:rFonts w:cs="Arial"/>
          <w:b w:val="0"/>
        </w:rPr>
        <w:fldChar w:fldCharType="begin"/>
      </w:r>
      <w:r w:rsidRPr="003627A0">
        <w:rPr>
          <w:rFonts w:cs="Arial"/>
          <w:b w:val="0"/>
        </w:rPr>
        <w:instrText xml:space="preserve"> ADDIN EN.CITE &lt;EndNote&gt;&lt;Cite&gt;&lt;Author&gt;Wang&lt;/Author&gt;&lt;Year&gt;2002&lt;/Year&gt;&lt;RecNum&gt;1231&lt;/RecNum&gt;&lt;DisplayText&gt;(Wang and Tam, 2002)&lt;/DisplayText&gt;&lt;record&gt;&lt;rec-number&gt;1231&lt;/rec-number&gt;&lt;foreign-keys&gt;&lt;key app="EN" db-id="2testz2wlf5wv9evaznvas9rpd0s05wt9e92"&gt;1231&lt;/key&gt;&lt;/foreign-keys&gt;&lt;ref-type name="Journal Article"&gt;17&lt;/ref-type&gt;&lt;contributors&gt;&lt;authors&gt;&lt;author&gt;Wang, C.&lt;/author&gt;&lt;author&gt;Tam, K. C.&lt;/author&gt;&lt;/authors&gt;&lt;/contributors&gt;&lt;titles&gt;&lt;title&gt;New Insights on the Interaction Mechanism within Oppositely Charged Polymer/Surfactant Systems&lt;/title&gt;&lt;secondary-title&gt;Langmuir&lt;/secondary-title&gt;&lt;/titles&gt;&lt;periodical&gt;&lt;full-title&gt;Langmuir&lt;/full-title&gt;&lt;abbr-1&gt;Langmuir : the ACS journal of surfaces and colloids&lt;/abbr-1&gt;&lt;/periodical&gt;&lt;pages&gt;6484-6490&lt;/pages&gt;&lt;volume&gt;18&lt;/volume&gt;&lt;number&gt;17&lt;/number&gt;&lt;dates&gt;&lt;year&gt;2002&lt;/year&gt;&lt;pub-dates&gt;&lt;date&gt;2002/08/01&lt;/date&gt;&lt;/pub-dates&gt;&lt;/dates&gt;&lt;publisher&gt;American Chemical Society&lt;/publisher&gt;&lt;isbn&gt;0743-7463&lt;/isbn&gt;&lt;urls&gt;&lt;related-urls&gt;&lt;url&gt;http://dx.doi.org/10.1021/la025573z&lt;/url&gt;&lt;/related-urls&gt;&lt;/urls&gt;&lt;electronic-resource-num&gt;10.1021/la025573z&lt;/electronic-resource-num&gt;&lt;access-date&gt;2014/06/05&lt;/access-date&gt;&lt;/record&gt;&lt;/Cite&gt;&lt;/EndNote&gt;</w:instrText>
      </w:r>
      <w:r w:rsidR="005868C1" w:rsidRPr="003627A0">
        <w:rPr>
          <w:rFonts w:cs="Arial"/>
          <w:b w:val="0"/>
        </w:rPr>
        <w:fldChar w:fldCharType="separate"/>
      </w:r>
      <w:r w:rsidRPr="003627A0">
        <w:rPr>
          <w:rFonts w:cs="Arial"/>
          <w:b w:val="0"/>
          <w:noProof/>
        </w:rPr>
        <w:t>(</w:t>
      </w:r>
      <w:hyperlink w:anchor="_ENREF_253" w:tooltip="Wang, 2002 #1231" w:history="1">
        <w:r w:rsidRPr="003627A0">
          <w:rPr>
            <w:rFonts w:cs="Arial"/>
            <w:b w:val="0"/>
            <w:noProof/>
          </w:rPr>
          <w:t>Wang and Tam, 2002</w:t>
        </w:r>
      </w:hyperlink>
      <w:r w:rsidRPr="003627A0">
        <w:rPr>
          <w:rFonts w:cs="Arial"/>
          <w:b w:val="0"/>
          <w:noProof/>
        </w:rPr>
        <w:t>)</w:t>
      </w:r>
      <w:r w:rsidR="005868C1" w:rsidRPr="003627A0">
        <w:rPr>
          <w:rFonts w:cs="Arial"/>
          <w:b w:val="0"/>
        </w:rPr>
        <w:fldChar w:fldCharType="end"/>
      </w:r>
      <w:r w:rsidRPr="003627A0">
        <w:rPr>
          <w:rFonts w:cs="Arial"/>
          <w:b w:val="0"/>
        </w:rPr>
        <w:t xml:space="preserve">. Anionic surfactants, such as SDS, have been found to have stronger interactions </w:t>
      </w:r>
      <w:r w:rsidRPr="003627A0">
        <w:rPr>
          <w:rFonts w:cs="Arial"/>
          <w:b w:val="0"/>
        </w:rPr>
        <w:lastRenderedPageBreak/>
        <w:t xml:space="preserve">with non-ionic polymers, such as PCL, when compared to other types of polymer </w:t>
      </w:r>
      <w:r w:rsidR="005868C1" w:rsidRPr="003627A0">
        <w:rPr>
          <w:rFonts w:cs="Arial"/>
          <w:b w:val="0"/>
        </w:rPr>
        <w:fldChar w:fldCharType="begin"/>
      </w:r>
      <w:r w:rsidRPr="003627A0">
        <w:rPr>
          <w:rFonts w:cs="Arial"/>
          <w:b w:val="0"/>
        </w:rPr>
        <w:instrText xml:space="preserve"> ADDIN EN.CITE &lt;EndNote&gt;&lt;Cite&gt;&lt;Author&gt;Goddard&lt;/Author&gt;&lt;Year&gt;1986&lt;/Year&gt;&lt;RecNum&gt;1241&lt;/RecNum&gt;&lt;DisplayText&gt;(Goddard, 1986)&lt;/DisplayText&gt;&lt;record&gt;&lt;rec-number&gt;1241&lt;/rec-number&gt;&lt;foreign-keys&gt;&lt;key app="EN" db-id="2testz2wlf5wv9evaznvas9rpd0s05wt9e92"&gt;1241&lt;/key&gt;&lt;/foreign-keys&gt;&lt;ref-type name="Journal Article"&gt;17&lt;/ref-type&gt;&lt;contributors&gt;&lt;authors&gt;&lt;author&gt;Goddard, E. D.&lt;/author&gt;&lt;/authors&gt;&lt;/contributors&gt;&lt;titles&gt;&lt;title&gt;Polymer—surfactant interaction Part I. uncharged water-soluble polymers and charged surfactants&lt;/title&gt;&lt;secondary-title&gt;Colloids and Surfaces&lt;/secondary-title&gt;&lt;/titles&gt;&lt;periodical&gt;&lt;full-title&gt;Colloids and Surfaces&lt;/full-title&gt;&lt;/periodical&gt;&lt;pages&gt;255-300&lt;/pages&gt;&lt;volume&gt;19&lt;/volume&gt;&lt;number&gt;2–3&lt;/number&gt;&lt;dates&gt;&lt;year&gt;1986&lt;/year&gt;&lt;/dates&gt;&lt;isbn&gt;0166-6622&lt;/isbn&gt;&lt;urls&gt;&lt;related-urls&gt;&lt;url&gt;http://www.sciencedirect.com/science/article/pii/0166662286803407&lt;/url&gt;&lt;/related-urls&gt;&lt;/urls&gt;&lt;electronic-resource-num&gt;http://dx.doi.org/10.1016/0166-6622(86)80340-7&lt;/electronic-resource-num&gt;&lt;/record&gt;&lt;/Cite&gt;&lt;/EndNote&gt;</w:instrText>
      </w:r>
      <w:r w:rsidR="005868C1" w:rsidRPr="003627A0">
        <w:rPr>
          <w:rFonts w:cs="Arial"/>
          <w:b w:val="0"/>
        </w:rPr>
        <w:fldChar w:fldCharType="separate"/>
      </w:r>
      <w:r w:rsidRPr="003627A0">
        <w:rPr>
          <w:rFonts w:cs="Arial"/>
          <w:b w:val="0"/>
          <w:noProof/>
        </w:rPr>
        <w:t>(</w:t>
      </w:r>
      <w:hyperlink w:anchor="_ENREF_95" w:tooltip="Goddard, 1986 #1241" w:history="1">
        <w:r w:rsidRPr="003627A0">
          <w:rPr>
            <w:rFonts w:cs="Arial"/>
            <w:b w:val="0"/>
            <w:noProof/>
          </w:rPr>
          <w:t>Goddard, 1986</w:t>
        </w:r>
      </w:hyperlink>
      <w:r w:rsidRPr="003627A0">
        <w:rPr>
          <w:rFonts w:cs="Arial"/>
          <w:b w:val="0"/>
          <w:noProof/>
        </w:rPr>
        <w:t>)</w:t>
      </w:r>
      <w:r w:rsidR="005868C1" w:rsidRPr="003627A0">
        <w:rPr>
          <w:rFonts w:cs="Arial"/>
          <w:b w:val="0"/>
        </w:rPr>
        <w:fldChar w:fldCharType="end"/>
      </w:r>
      <w:r w:rsidRPr="003627A0">
        <w:rPr>
          <w:rFonts w:cs="Arial"/>
          <w:b w:val="0"/>
        </w:rPr>
        <w:t xml:space="preserve">. A critical aggregation concentration (CAC) exists in polymer-surfactant systems. The CAC is the point at which the polymer and surfactant begin to form mixed aggregates in the bulk. This aggregate has a similar structure to the surfactant micelles which associate with the polymer molecules </w:t>
      </w:r>
      <w:r w:rsidR="005868C1" w:rsidRPr="003627A0">
        <w:rPr>
          <w:rFonts w:cs="Arial"/>
          <w:b w:val="0"/>
        </w:rPr>
        <w:fldChar w:fldCharType="begin"/>
      </w:r>
      <w:r w:rsidRPr="003627A0">
        <w:rPr>
          <w:rFonts w:cs="Arial"/>
          <w:b w:val="0"/>
        </w:rPr>
        <w:instrText xml:space="preserve"> ADDIN EN.CITE &lt;EndNote&gt;&lt;Cite&gt;&lt;Author&gt;Bell&lt;/Author&gt;&lt;Year&gt;2007&lt;/Year&gt;&lt;RecNum&gt;1257&lt;/RecNum&gt;&lt;DisplayText&gt;(Bell et al., 2007)&lt;/DisplayText&gt;&lt;record&gt;&lt;rec-number&gt;1257&lt;/rec-number&gt;&lt;foreign-keys&gt;&lt;key app="EN" db-id="2testz2wlf5wv9evaznvas9rpd0s05wt9e92"&gt;1257&lt;/key&gt;&lt;/foreign-keys&gt;&lt;ref-type name="Journal Article"&gt;17&lt;/ref-type&gt;&lt;contributors&gt;&lt;authors&gt;&lt;author&gt;Bell, C. G.&lt;/author&gt;&lt;author&gt;Breward, C. J.&lt;/author&gt;&lt;author&gt;Howell, P. D.&lt;/author&gt;&lt;author&gt;Penfold, J.&lt;/author&gt;&lt;author&gt;Thomas, R. K.&lt;/author&gt;&lt;/authors&gt;&lt;/contributors&gt;&lt;auth-address&gt;Mathematical Institute, University of Oxford, 24-29 St. Giles&amp;apos;, Oxford, OX1 3LB, UK.&lt;/auth-address&gt;&lt;titles&gt;&lt;title&gt;Macroscopic modeling of the surface tension of polymer-surfactant systems&lt;/title&gt;&lt;secondary-title&gt;Langmuir&lt;/secondary-title&gt;&lt;alt-title&gt;Langmuir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colloids&lt;/abbr-1&gt;&lt;/alt-periodical&gt;&lt;pages&gt;6042-52&lt;/pages&gt;&lt;volume&gt;23&lt;/volume&gt;&lt;number&gt;11&lt;/number&gt;&lt;edition&gt;2007/05/01&lt;/edition&gt;&lt;dates&gt;&lt;year&gt;2007&lt;/year&gt;&lt;pub-dates&gt;&lt;date&gt;May 22&lt;/date&gt;&lt;/pub-dates&gt;&lt;/dates&gt;&lt;isbn&gt;0743-7463 (Print)&amp;#xD;0743-7463 (Linking)&lt;/isbn&gt;&lt;accession-num&gt;17465579&lt;/accession-num&gt;&lt;urls&gt;&lt;related-urls&gt;&lt;url&gt;http://www.ncbi.nlm.nih.gov/pubmed/17465579&lt;/url&gt;&lt;/related-urls&gt;&lt;/urls&gt;&lt;electronic-resource-num&gt;10.1021/la063714h&lt;/electronic-resource-num&gt;&lt;language&gt;eng&lt;/language&gt;&lt;/record&gt;&lt;/Cite&gt;&lt;/EndNote&gt;</w:instrText>
      </w:r>
      <w:r w:rsidR="005868C1" w:rsidRPr="003627A0">
        <w:rPr>
          <w:rFonts w:cs="Arial"/>
          <w:b w:val="0"/>
        </w:rPr>
        <w:fldChar w:fldCharType="separate"/>
      </w:r>
      <w:r w:rsidRPr="003627A0">
        <w:rPr>
          <w:rFonts w:cs="Arial"/>
          <w:b w:val="0"/>
          <w:noProof/>
        </w:rPr>
        <w:t>(</w:t>
      </w:r>
      <w:hyperlink w:anchor="_ENREF_24" w:tooltip="Bell, 2007 #1257" w:history="1">
        <w:r w:rsidRPr="003627A0">
          <w:rPr>
            <w:rFonts w:cs="Arial"/>
            <w:b w:val="0"/>
            <w:noProof/>
          </w:rPr>
          <w:t xml:space="preserve">Bell </w:t>
        </w:r>
        <w:r w:rsidRPr="003627A0">
          <w:rPr>
            <w:rFonts w:cs="Arial"/>
            <w:b w:val="0"/>
            <w:i/>
            <w:noProof/>
          </w:rPr>
          <w:t>et al</w:t>
        </w:r>
        <w:r w:rsidRPr="003627A0">
          <w:rPr>
            <w:rFonts w:cs="Arial"/>
            <w:b w:val="0"/>
            <w:noProof/>
          </w:rPr>
          <w:t>., 2007</w:t>
        </w:r>
      </w:hyperlink>
      <w:r w:rsidRPr="003627A0">
        <w:rPr>
          <w:rFonts w:cs="Arial"/>
          <w:b w:val="0"/>
          <w:noProof/>
        </w:rPr>
        <w:t>)</w:t>
      </w:r>
      <w:r w:rsidR="005868C1" w:rsidRPr="003627A0">
        <w:rPr>
          <w:rFonts w:cs="Arial"/>
          <w:b w:val="0"/>
        </w:rPr>
        <w:fldChar w:fldCharType="end"/>
      </w:r>
      <w:r w:rsidRPr="003627A0">
        <w:rPr>
          <w:rFonts w:cs="Arial"/>
          <w:b w:val="0"/>
        </w:rPr>
        <w:t xml:space="preserve">. The CAC is reported to be lower than the CMC </w:t>
      </w:r>
      <w:r w:rsidR="005868C1" w:rsidRPr="003627A0">
        <w:rPr>
          <w:rFonts w:cs="Arial"/>
          <w:b w:val="0"/>
        </w:rPr>
        <w:fldChar w:fldCharType="begin"/>
      </w:r>
      <w:r w:rsidRPr="003627A0">
        <w:rPr>
          <w:rFonts w:cs="Arial"/>
          <w:b w:val="0"/>
        </w:rPr>
        <w:instrText xml:space="preserve"> ADDIN EN.CITE &lt;EndNote&gt;&lt;Cite&gt;&lt;Author&gt;Ghosh&lt;/Author&gt;&lt;Year&gt;2003&lt;/Year&gt;&lt;RecNum&gt;1258&lt;/RecNum&gt;&lt;DisplayText&gt;(Ghosh and Sharma, 2003)&lt;/DisplayText&gt;&lt;record&gt;&lt;rec-number&gt;1258&lt;/rec-number&gt;&lt;foreign-keys&gt;&lt;key app="EN" db-id="2testz2wlf5wv9evaznvas9rpd0s05wt9e92"&gt;1258&lt;/key&gt;&lt;/foreign-keys&gt;&lt;ref-type name="Journal Article"&gt;17&lt;/ref-type&gt;&lt;contributors&gt;&lt;authors&gt;&lt;author&gt;Ghosh, Kallol K.&lt;/author&gt;&lt;author&gt;Sharma, Pokhraj&lt;/author&gt;&lt;/authors&gt;&lt;/contributors&gt;&lt;titles&gt;&lt;title&gt;Reactivities of hydroxamic acid in surfactant-poly(ethylene glycol) couples&lt;/title&gt;&lt;secondary-title&gt;Colloids and Surfaces A: Physicochemical and Engineering Aspects&lt;/secondary-title&gt;&lt;/titles&gt;&lt;periodical&gt;&lt;full-title&gt;Colloids and Surfaces A: Physicochemical and Engineering Aspects&lt;/full-title&gt;&lt;/periodical&gt;&lt;pages&gt;113-121&lt;/pages&gt;&lt;volume&gt;231&lt;/volume&gt;&lt;number&gt;1–3&lt;/number&gt;&lt;keywords&gt;&lt;keyword&gt;Hydroxamic acid&lt;/keyword&gt;&lt;keyword&gt;Polymer–surfactant&lt;/keyword&gt;&lt;keyword&gt;Hydrolysis&lt;/keyword&gt;&lt;keyword&gt;Base catalysis&lt;/keyword&gt;&lt;/keywords&gt;&lt;dates&gt;&lt;year&gt;2003&lt;/year&gt;&lt;/dates&gt;&lt;isbn&gt;0927-7757&lt;/isbn&gt;&lt;urls&gt;&lt;related-urls&gt;&lt;url&gt;http://www.sciencedirect.com/science/article/pii/S0927775703004679&lt;/url&gt;&lt;/related-urls&gt;&lt;/urls&gt;&lt;electronic-resource-num&gt;http://dx.doi.org/10.1016/j.colsurfa.2003.08.014&lt;/electronic-resource-num&gt;&lt;/record&gt;&lt;/Cite&gt;&lt;/EndNote&gt;</w:instrText>
      </w:r>
      <w:r w:rsidR="005868C1" w:rsidRPr="003627A0">
        <w:rPr>
          <w:rFonts w:cs="Arial"/>
          <w:b w:val="0"/>
        </w:rPr>
        <w:fldChar w:fldCharType="separate"/>
      </w:r>
      <w:r w:rsidRPr="003627A0">
        <w:rPr>
          <w:rFonts w:cs="Arial"/>
          <w:b w:val="0"/>
          <w:noProof/>
        </w:rPr>
        <w:t>(</w:t>
      </w:r>
      <w:hyperlink w:anchor="_ENREF_94" w:tooltip="Ghosh, 2003 #1258" w:history="1">
        <w:r w:rsidRPr="003627A0">
          <w:rPr>
            <w:rFonts w:cs="Arial"/>
            <w:b w:val="0"/>
            <w:noProof/>
          </w:rPr>
          <w:t>Ghosh and Sharma, 2003</w:t>
        </w:r>
      </w:hyperlink>
      <w:r w:rsidRPr="003627A0">
        <w:rPr>
          <w:rFonts w:cs="Arial"/>
          <w:b w:val="0"/>
          <w:noProof/>
        </w:rPr>
        <w:t>)</w:t>
      </w:r>
      <w:r w:rsidR="005868C1" w:rsidRPr="003627A0">
        <w:rPr>
          <w:rFonts w:cs="Arial"/>
          <w:b w:val="0"/>
        </w:rPr>
        <w:fldChar w:fldCharType="end"/>
      </w:r>
      <w:bookmarkEnd w:id="280"/>
      <w:r w:rsidR="00DF1BAB">
        <w:rPr>
          <w:rFonts w:cs="Arial"/>
          <w:b w:val="0"/>
        </w:rPr>
        <w:t>.</w:t>
      </w:r>
    </w:p>
    <w:p w:rsidR="00FE7F6E" w:rsidRDefault="00FE7F6E" w:rsidP="00B84F8A">
      <w:pPr>
        <w:spacing w:line="360" w:lineRule="auto"/>
        <w:rPr>
          <w:rFonts w:cs="Arial"/>
        </w:rPr>
      </w:pPr>
    </w:p>
    <w:p w:rsidR="00B84F8A" w:rsidRPr="0065601C" w:rsidRDefault="0065601C" w:rsidP="00B84F8A">
      <w:pPr>
        <w:spacing w:line="360" w:lineRule="auto"/>
        <w:rPr>
          <w:rFonts w:cs="Arial"/>
          <w:color w:val="FFFFFF" w:themeColor="background1"/>
        </w:rPr>
        <w:sectPr w:rsidR="00B84F8A" w:rsidRPr="0065601C" w:rsidSect="00FA0DD5">
          <w:footnotePr>
            <w:pos w:val="beneathText"/>
          </w:footnotePr>
          <w:endnotePr>
            <w:numFmt w:val="decimal"/>
          </w:endnotePr>
          <w:pgSz w:w="11906" w:h="16838"/>
          <w:pgMar w:top="1440" w:right="1440" w:bottom="1440" w:left="2268" w:header="709" w:footer="709" w:gutter="0"/>
          <w:cols w:space="708"/>
          <w:docGrid w:linePitch="360"/>
        </w:sectPr>
      </w:pPr>
      <w:r>
        <w:rPr>
          <w:rFonts w:cs="Arial"/>
        </w:rPr>
        <w:t xml:space="preserve">  </w:t>
      </w:r>
    </w:p>
    <w:p w:rsidR="00B84F8A" w:rsidRPr="00BA1DE7" w:rsidRDefault="00B84F8A" w:rsidP="00BA1DE7">
      <w:pPr>
        <w:pStyle w:val="Default"/>
        <w:suppressAutoHyphens/>
        <w:spacing w:line="360" w:lineRule="auto"/>
        <w:jc w:val="both"/>
        <w:rPr>
          <w:rFonts w:asciiTheme="minorHAnsi" w:hAnsiTheme="minorHAnsi" w:cs="Arial"/>
        </w:rPr>
        <w:sectPr w:rsidR="00B84F8A" w:rsidRPr="00BA1DE7" w:rsidSect="00FA0DD5">
          <w:footnotePr>
            <w:pos w:val="beneathText"/>
          </w:footnotePr>
          <w:endnotePr>
            <w:numFmt w:val="decimal"/>
          </w:endnotePr>
          <w:type w:val="continuous"/>
          <w:pgSz w:w="11906" w:h="16838"/>
          <w:pgMar w:top="1440" w:right="1440" w:bottom="1440" w:left="2268" w:header="709" w:footer="709" w:gutter="0"/>
          <w:cols w:space="708"/>
          <w:docGrid w:linePitch="360"/>
        </w:sectPr>
      </w:pPr>
    </w:p>
    <w:p w:rsidR="00253A63" w:rsidRPr="00A41E9F" w:rsidRDefault="00AC2FC0" w:rsidP="00F14894">
      <w:pPr>
        <w:pStyle w:val="Heading1"/>
      </w:pPr>
      <w:r w:rsidRPr="00152EA6">
        <w:lastRenderedPageBreak/>
        <w:t xml:space="preserve"> </w:t>
      </w:r>
      <w:bookmarkStart w:id="281" w:name="_Toc444002893"/>
      <w:r w:rsidRPr="00152EA6">
        <w:t>Aims and objectives</w:t>
      </w:r>
      <w:bookmarkEnd w:id="281"/>
    </w:p>
    <w:p w:rsidR="00A636ED" w:rsidRDefault="00A636ED" w:rsidP="006542A4">
      <w:pPr>
        <w:suppressAutoHyphens/>
        <w:spacing w:line="360" w:lineRule="auto"/>
        <w:rPr>
          <w:rFonts w:cs="Arial"/>
          <w:b/>
        </w:rPr>
      </w:pPr>
      <w:r>
        <w:rPr>
          <w:rFonts w:cs="Arial"/>
        </w:rPr>
        <w:t>To summarise</w:t>
      </w:r>
      <w:r w:rsidR="00FD17FC">
        <w:rPr>
          <w:rFonts w:cs="Arial"/>
        </w:rPr>
        <w:t xml:space="preserve"> the literature review, membranes and related devices used in musculoskeletal applications such as GBR do little to promote bone healing beyond acting as a physical barrier. The incorporation of osteoconductive biomaterials might address this shortcoming, but relatively little work has been reported to date on the development of more complex, heterogeneous membranes and scaffolds compared to devices fabricated using single materials such as collagen or PTFE. The relatively recent description of a range of </w:t>
      </w:r>
      <w:proofErr w:type="spellStart"/>
      <w:r w:rsidR="00FD17FC">
        <w:rPr>
          <w:rFonts w:cs="Arial"/>
        </w:rPr>
        <w:t>nanoscale</w:t>
      </w:r>
      <w:proofErr w:type="spellEnd"/>
      <w:r w:rsidR="00FD17FC">
        <w:rPr>
          <w:rFonts w:cs="Arial"/>
        </w:rPr>
        <w:t xml:space="preserve"> calc</w:t>
      </w:r>
      <w:r w:rsidR="009126CF">
        <w:rPr>
          <w:rFonts w:cs="Arial"/>
        </w:rPr>
        <w:t>i</w:t>
      </w:r>
      <w:r w:rsidR="00FD17FC">
        <w:rPr>
          <w:rFonts w:cs="Arial"/>
        </w:rPr>
        <w:t>um phosphates and their use in bone surgery suggests that these would be an appropriate biomaterial to incorporate into a range of manufacturing processes wi</w:t>
      </w:r>
      <w:r w:rsidR="00C446C1">
        <w:rPr>
          <w:rFonts w:cs="Arial"/>
        </w:rPr>
        <w:t xml:space="preserve">th the goal of introducing </w:t>
      </w:r>
      <w:r w:rsidR="00FD17FC">
        <w:rPr>
          <w:rFonts w:cs="Arial"/>
        </w:rPr>
        <w:t xml:space="preserve">osteoconductivity to an otherwise </w:t>
      </w:r>
      <w:proofErr w:type="spellStart"/>
      <w:r w:rsidR="00FD17FC">
        <w:rPr>
          <w:rFonts w:cs="Arial"/>
        </w:rPr>
        <w:t>bioinert</w:t>
      </w:r>
      <w:proofErr w:type="spellEnd"/>
      <w:r w:rsidR="00FD17FC">
        <w:rPr>
          <w:rFonts w:cs="Arial"/>
        </w:rPr>
        <w:t xml:space="preserve"> polymer structure. Several promising manufacturing processes were discussed in the literature review, and th</w:t>
      </w:r>
      <w:r w:rsidR="00C446C1">
        <w:rPr>
          <w:rFonts w:cs="Arial"/>
        </w:rPr>
        <w:t>e</w:t>
      </w:r>
      <w:r w:rsidR="00FD17FC">
        <w:rPr>
          <w:rFonts w:cs="Arial"/>
        </w:rPr>
        <w:t xml:space="preserve"> two that offer some promise here are electrospinning and 3D printing. </w:t>
      </w:r>
      <w:r>
        <w:rPr>
          <w:rFonts w:cs="Arial"/>
        </w:rPr>
        <w:t xml:space="preserve"> </w:t>
      </w:r>
      <w:r w:rsidR="002A6060">
        <w:rPr>
          <w:rFonts w:cs="Arial"/>
        </w:rPr>
        <w:t>With respect to manufacturing, it would be relatively straightforward to develop a quality system and apply good manufacturing processes to the fabrication of a synthetic medical device.</w:t>
      </w:r>
      <w:r w:rsidR="00FD17FC">
        <w:rPr>
          <w:rFonts w:cs="Arial"/>
        </w:rPr>
        <w:t xml:space="preserve"> </w:t>
      </w:r>
      <w:r w:rsidR="00FD17FC" w:rsidRPr="00FD17FC">
        <w:rPr>
          <w:rFonts w:cs="Arial"/>
          <w:b/>
        </w:rPr>
        <w:t xml:space="preserve">The aim of this PhD study was therefore to investigate the fabrication of </w:t>
      </w:r>
      <w:r w:rsidR="009126CF">
        <w:rPr>
          <w:rFonts w:cs="Arial"/>
          <w:b/>
        </w:rPr>
        <w:t xml:space="preserve">novel </w:t>
      </w:r>
      <w:proofErr w:type="spellStart"/>
      <w:r w:rsidR="009126CF">
        <w:rPr>
          <w:rFonts w:cs="Arial"/>
          <w:b/>
        </w:rPr>
        <w:t>polymer</w:t>
      </w:r>
      <w:proofErr w:type="gramStart"/>
      <w:r w:rsidR="009126CF">
        <w:rPr>
          <w:rFonts w:cs="Arial"/>
          <w:b/>
        </w:rPr>
        <w:t>:n</w:t>
      </w:r>
      <w:r w:rsidR="00FD17FC" w:rsidRPr="00FD17FC">
        <w:rPr>
          <w:rFonts w:cs="Arial"/>
          <w:b/>
        </w:rPr>
        <w:t>HA</w:t>
      </w:r>
      <w:proofErr w:type="spellEnd"/>
      <w:proofErr w:type="gramEnd"/>
      <w:r w:rsidR="00FD17FC" w:rsidRPr="00FD17FC">
        <w:rPr>
          <w:rFonts w:cs="Arial"/>
          <w:b/>
        </w:rPr>
        <w:t xml:space="preserve"> </w:t>
      </w:r>
      <w:r w:rsidR="00661816">
        <w:rPr>
          <w:rFonts w:cs="Arial"/>
          <w:b/>
        </w:rPr>
        <w:t xml:space="preserve">heterogeneous </w:t>
      </w:r>
      <w:r w:rsidR="00FD17FC" w:rsidRPr="00FD17FC">
        <w:rPr>
          <w:rFonts w:cs="Arial"/>
          <w:b/>
        </w:rPr>
        <w:t xml:space="preserve">membranes and </w:t>
      </w:r>
      <w:r w:rsidR="00661816" w:rsidRPr="00FD17FC">
        <w:rPr>
          <w:rFonts w:cs="Arial"/>
          <w:b/>
        </w:rPr>
        <w:t xml:space="preserve">composite </w:t>
      </w:r>
      <w:r w:rsidR="00FD17FC" w:rsidRPr="00FD17FC">
        <w:rPr>
          <w:rFonts w:cs="Arial"/>
          <w:b/>
        </w:rPr>
        <w:t>scaffolds using these two different approaches.</w:t>
      </w:r>
    </w:p>
    <w:p w:rsidR="00FD17FC" w:rsidRDefault="00FD17FC" w:rsidP="006542A4">
      <w:pPr>
        <w:suppressAutoHyphens/>
        <w:spacing w:line="360" w:lineRule="auto"/>
        <w:rPr>
          <w:rFonts w:cs="Arial"/>
          <w:b/>
        </w:rPr>
      </w:pPr>
    </w:p>
    <w:p w:rsidR="00FD17FC" w:rsidRPr="00157928" w:rsidRDefault="00FD17FC" w:rsidP="006542A4">
      <w:pPr>
        <w:suppressAutoHyphens/>
        <w:spacing w:line="360" w:lineRule="auto"/>
        <w:rPr>
          <w:rFonts w:cs="Arial"/>
        </w:rPr>
      </w:pPr>
      <w:r w:rsidRPr="00157928">
        <w:rPr>
          <w:rFonts w:cs="Arial"/>
        </w:rPr>
        <w:t>The specific objectives to achieve this goal were:</w:t>
      </w:r>
    </w:p>
    <w:p w:rsidR="00A636ED" w:rsidRPr="00157928" w:rsidRDefault="000D2F28" w:rsidP="009126CF">
      <w:pPr>
        <w:pStyle w:val="ListParagraph"/>
        <w:numPr>
          <w:ilvl w:val="0"/>
          <w:numId w:val="42"/>
        </w:numPr>
        <w:suppressAutoHyphens/>
        <w:spacing w:line="360" w:lineRule="auto"/>
        <w:rPr>
          <w:rFonts w:asciiTheme="minorHAnsi" w:hAnsiTheme="minorHAnsi" w:cs="Arial"/>
          <w:sz w:val="24"/>
          <w:szCs w:val="24"/>
        </w:rPr>
      </w:pPr>
      <w:r w:rsidRPr="000D2F28">
        <w:rPr>
          <w:rFonts w:asciiTheme="minorHAnsi" w:hAnsiTheme="minorHAnsi" w:cs="Arial"/>
          <w:sz w:val="24"/>
          <w:szCs w:val="24"/>
        </w:rPr>
        <w:t>To investigate the preparation of nHA via a number of different processes in order to select those that were most effective and appropriate for the manufacture of different membranes and scaffolds, and to characterise the nHA produced using conventional methods such as XRD and TEM.</w:t>
      </w:r>
    </w:p>
    <w:p w:rsidR="002813CA" w:rsidRPr="00157928" w:rsidRDefault="000D2F28" w:rsidP="002813CA">
      <w:pPr>
        <w:pStyle w:val="ListParagraph"/>
        <w:numPr>
          <w:ilvl w:val="0"/>
          <w:numId w:val="42"/>
        </w:numPr>
        <w:suppressAutoHyphens/>
        <w:spacing w:line="360" w:lineRule="auto"/>
        <w:rPr>
          <w:rFonts w:asciiTheme="minorHAnsi" w:hAnsiTheme="minorHAnsi" w:cs="Arial"/>
          <w:sz w:val="24"/>
          <w:szCs w:val="24"/>
        </w:rPr>
      </w:pPr>
      <w:r w:rsidRPr="000D2F28">
        <w:rPr>
          <w:rFonts w:asciiTheme="minorHAnsi" w:hAnsiTheme="minorHAnsi" w:cs="Arial"/>
          <w:sz w:val="24"/>
          <w:szCs w:val="24"/>
        </w:rPr>
        <w:t xml:space="preserve">To further investigate the preparation of a nHA modified by the substitution of Ca with Sr in order to demonstrate the feasibility of preparing substituted materials to influence cell and tissue behaviour. In the longer term, it may be possible to prepare heterogeneous and composite devices with inorganically modified </w:t>
      </w:r>
      <w:proofErr w:type="spellStart"/>
      <w:r w:rsidRPr="000D2F28">
        <w:rPr>
          <w:rFonts w:asciiTheme="minorHAnsi" w:hAnsiTheme="minorHAnsi" w:cs="Arial"/>
          <w:sz w:val="24"/>
          <w:szCs w:val="24"/>
        </w:rPr>
        <w:t>nano</w:t>
      </w:r>
      <w:proofErr w:type="spellEnd"/>
      <w:r w:rsidRPr="000D2F28">
        <w:rPr>
          <w:rFonts w:asciiTheme="minorHAnsi" w:hAnsiTheme="minorHAnsi" w:cs="Arial"/>
          <w:sz w:val="24"/>
          <w:szCs w:val="24"/>
        </w:rPr>
        <w:t>-ceramics to influence cell and tissue behaviour.</w:t>
      </w:r>
    </w:p>
    <w:p w:rsidR="002813CA" w:rsidRPr="00157928" w:rsidRDefault="00093B36" w:rsidP="002813CA">
      <w:pPr>
        <w:pStyle w:val="ListParagraph"/>
        <w:numPr>
          <w:ilvl w:val="0"/>
          <w:numId w:val="42"/>
        </w:numPr>
        <w:suppressAutoHyphens/>
        <w:spacing w:line="360" w:lineRule="auto"/>
        <w:rPr>
          <w:rFonts w:asciiTheme="minorHAnsi" w:hAnsiTheme="minorHAnsi" w:cs="Arial"/>
          <w:sz w:val="24"/>
          <w:szCs w:val="24"/>
        </w:rPr>
      </w:pPr>
      <w:r w:rsidRPr="00157928">
        <w:rPr>
          <w:rFonts w:asciiTheme="minorHAnsi" w:hAnsiTheme="minorHAnsi" w:cs="Arial"/>
          <w:sz w:val="24"/>
          <w:szCs w:val="24"/>
        </w:rPr>
        <w:t xml:space="preserve">Produce </w:t>
      </w:r>
      <w:r w:rsidR="00093A68" w:rsidRPr="00157928">
        <w:rPr>
          <w:rFonts w:asciiTheme="minorHAnsi" w:hAnsiTheme="minorHAnsi" w:cs="Arial"/>
          <w:sz w:val="24"/>
          <w:szCs w:val="24"/>
        </w:rPr>
        <w:t xml:space="preserve">and characterise </w:t>
      </w:r>
      <w:r w:rsidRPr="00157928">
        <w:rPr>
          <w:rFonts w:asciiTheme="minorHAnsi" w:hAnsiTheme="minorHAnsi" w:cs="Arial"/>
          <w:sz w:val="24"/>
          <w:szCs w:val="24"/>
        </w:rPr>
        <w:t>biodegradable electrospun membranes of PLGA (75:25)</w:t>
      </w:r>
      <w:r w:rsidR="002813CA" w:rsidRPr="00157928">
        <w:rPr>
          <w:rFonts w:asciiTheme="minorHAnsi" w:hAnsiTheme="minorHAnsi" w:cs="Arial"/>
          <w:sz w:val="24"/>
          <w:szCs w:val="24"/>
        </w:rPr>
        <w:t>.</w:t>
      </w:r>
    </w:p>
    <w:p w:rsidR="002813CA" w:rsidRPr="00157928" w:rsidRDefault="000D2F28" w:rsidP="002813CA">
      <w:pPr>
        <w:pStyle w:val="ListParagraph"/>
        <w:numPr>
          <w:ilvl w:val="0"/>
          <w:numId w:val="42"/>
        </w:numPr>
        <w:suppressAutoHyphens/>
        <w:spacing w:line="360" w:lineRule="auto"/>
        <w:rPr>
          <w:rFonts w:asciiTheme="minorHAnsi" w:hAnsiTheme="minorHAnsi" w:cs="Arial"/>
          <w:sz w:val="24"/>
          <w:szCs w:val="24"/>
        </w:rPr>
      </w:pPr>
      <w:r w:rsidRPr="000D2F28">
        <w:rPr>
          <w:rFonts w:asciiTheme="minorHAnsi" w:hAnsiTheme="minorHAnsi" w:cs="Arial"/>
          <w:sz w:val="24"/>
          <w:szCs w:val="24"/>
        </w:rPr>
        <w:lastRenderedPageBreak/>
        <w:t xml:space="preserve">By combining the results of the first three objectives, to develop and effective manufacturing method to produce heterogeneous structures containing both ceramic and polymer components. </w:t>
      </w:r>
    </w:p>
    <w:p w:rsidR="00D36360" w:rsidRPr="00D36360" w:rsidRDefault="00093A68" w:rsidP="00D36360">
      <w:pPr>
        <w:pStyle w:val="ListParagraph"/>
        <w:numPr>
          <w:ilvl w:val="0"/>
          <w:numId w:val="42"/>
        </w:numPr>
        <w:suppressAutoHyphens/>
        <w:spacing w:line="360" w:lineRule="auto"/>
        <w:rPr>
          <w:rFonts w:asciiTheme="minorHAnsi" w:hAnsiTheme="minorHAnsi" w:cs="Arial"/>
        </w:rPr>
      </w:pPr>
      <w:r w:rsidRPr="002813CA">
        <w:rPr>
          <w:rFonts w:asciiTheme="minorHAnsi" w:hAnsiTheme="minorHAnsi" w:cs="Arial"/>
          <w:sz w:val="24"/>
          <w:szCs w:val="24"/>
        </w:rPr>
        <w:t>To predict</w:t>
      </w:r>
      <w:r w:rsidR="00197FA3" w:rsidRPr="002813CA">
        <w:rPr>
          <w:rFonts w:asciiTheme="minorHAnsi" w:hAnsiTheme="minorHAnsi" w:cs="Arial"/>
          <w:sz w:val="24"/>
          <w:szCs w:val="24"/>
        </w:rPr>
        <w:t xml:space="preserve"> the</w:t>
      </w:r>
      <w:r w:rsidR="008F62B2" w:rsidRPr="002813CA">
        <w:rPr>
          <w:rFonts w:asciiTheme="minorHAnsi" w:hAnsiTheme="minorHAnsi" w:cs="Arial"/>
          <w:sz w:val="24"/>
          <w:szCs w:val="24"/>
        </w:rPr>
        <w:t xml:space="preserve"> bioactivity of the </w:t>
      </w:r>
      <w:r w:rsidR="00661816">
        <w:rPr>
          <w:rFonts w:asciiTheme="minorHAnsi" w:hAnsiTheme="minorHAnsi" w:cs="Arial"/>
          <w:sz w:val="24"/>
          <w:szCs w:val="24"/>
        </w:rPr>
        <w:t>heterogeneous</w:t>
      </w:r>
      <w:r w:rsidR="008F62B2" w:rsidRPr="002813CA">
        <w:rPr>
          <w:rFonts w:asciiTheme="minorHAnsi" w:hAnsiTheme="minorHAnsi" w:cs="Arial"/>
          <w:sz w:val="24"/>
          <w:szCs w:val="24"/>
        </w:rPr>
        <w:t xml:space="preserve"> membranes and their osteoconductive potential compared to an electrospun commercial PLLA scaffold</w:t>
      </w:r>
      <w:r w:rsidR="005202D8" w:rsidRPr="002813CA">
        <w:rPr>
          <w:rFonts w:asciiTheme="minorHAnsi" w:hAnsiTheme="minorHAnsi" w:cs="Arial"/>
          <w:sz w:val="24"/>
          <w:szCs w:val="24"/>
        </w:rPr>
        <w:t xml:space="preserve"> using mesenchymal stem cells from both human and rat sources</w:t>
      </w:r>
      <w:r w:rsidR="00D36360">
        <w:rPr>
          <w:rFonts w:asciiTheme="minorHAnsi" w:hAnsiTheme="minorHAnsi" w:cs="Arial"/>
          <w:sz w:val="24"/>
          <w:szCs w:val="24"/>
        </w:rPr>
        <w:t>.</w:t>
      </w:r>
    </w:p>
    <w:p w:rsidR="00197FA3" w:rsidRPr="00D36360" w:rsidRDefault="005202D8" w:rsidP="00D36360">
      <w:pPr>
        <w:pStyle w:val="ListParagraph"/>
        <w:numPr>
          <w:ilvl w:val="0"/>
          <w:numId w:val="42"/>
        </w:numPr>
        <w:suppressAutoHyphens/>
        <w:spacing w:line="360" w:lineRule="auto"/>
        <w:rPr>
          <w:rFonts w:asciiTheme="minorHAnsi" w:hAnsiTheme="minorHAnsi" w:cs="Arial"/>
          <w:sz w:val="24"/>
          <w:szCs w:val="24"/>
        </w:rPr>
      </w:pPr>
      <w:r w:rsidRPr="00D36360">
        <w:rPr>
          <w:rFonts w:asciiTheme="minorHAnsi" w:hAnsiTheme="minorHAnsi" w:cs="Arial"/>
          <w:sz w:val="24"/>
          <w:szCs w:val="24"/>
        </w:rPr>
        <w:t xml:space="preserve">Produce 3D printed PCL-HA </w:t>
      </w:r>
      <w:r w:rsidR="00661816">
        <w:rPr>
          <w:rFonts w:asciiTheme="minorHAnsi" w:hAnsiTheme="minorHAnsi" w:cs="Arial"/>
          <w:sz w:val="24"/>
          <w:szCs w:val="24"/>
        </w:rPr>
        <w:t xml:space="preserve">composite </w:t>
      </w:r>
      <w:r w:rsidRPr="00D36360">
        <w:rPr>
          <w:rFonts w:asciiTheme="minorHAnsi" w:hAnsiTheme="minorHAnsi" w:cs="Arial"/>
          <w:sz w:val="24"/>
          <w:szCs w:val="24"/>
        </w:rPr>
        <w:t>scaffolds at a range of ceramic weight percentages and evaluate thei</w:t>
      </w:r>
      <w:r w:rsidR="00D36360">
        <w:rPr>
          <w:rFonts w:asciiTheme="minorHAnsi" w:hAnsiTheme="minorHAnsi" w:cs="Arial"/>
          <w:sz w:val="24"/>
          <w:szCs w:val="24"/>
        </w:rPr>
        <w:t xml:space="preserve">r </w:t>
      </w:r>
      <w:r w:rsidR="00197FA3" w:rsidRPr="00D36360">
        <w:rPr>
          <w:rFonts w:asciiTheme="minorHAnsi" w:hAnsiTheme="minorHAnsi" w:cs="Arial"/>
          <w:sz w:val="24"/>
          <w:szCs w:val="24"/>
        </w:rPr>
        <w:t>suitability bone tissue engineering</w:t>
      </w:r>
      <w:r w:rsidR="00CE163C" w:rsidRPr="00D36360">
        <w:rPr>
          <w:rFonts w:asciiTheme="minorHAnsi" w:hAnsiTheme="minorHAnsi" w:cs="Arial"/>
          <w:sz w:val="24"/>
          <w:szCs w:val="24"/>
        </w:rPr>
        <w:t xml:space="preserve"> by investigating their capacity to induce osteogenic differentiation of MSCs </w:t>
      </w:r>
      <w:r w:rsidR="00CE163C" w:rsidRPr="00D36360">
        <w:rPr>
          <w:rFonts w:asciiTheme="minorHAnsi" w:hAnsiTheme="minorHAnsi" w:cs="Arial"/>
          <w:i/>
          <w:sz w:val="24"/>
          <w:szCs w:val="24"/>
        </w:rPr>
        <w:t>in vitro</w:t>
      </w:r>
      <w:r w:rsidR="00197FA3" w:rsidRPr="00D36360">
        <w:rPr>
          <w:rFonts w:asciiTheme="minorHAnsi" w:hAnsiTheme="minorHAnsi" w:cs="Arial"/>
          <w:sz w:val="24"/>
          <w:szCs w:val="24"/>
        </w:rPr>
        <w:t>.</w:t>
      </w:r>
    </w:p>
    <w:p w:rsidR="00A636ED" w:rsidRDefault="00093A68" w:rsidP="00A636ED">
      <w:pPr>
        <w:suppressAutoHyphens/>
        <w:spacing w:line="360" w:lineRule="auto"/>
        <w:rPr>
          <w:rFonts w:cs="Arial"/>
        </w:rPr>
      </w:pPr>
      <w:r>
        <w:rPr>
          <w:rFonts w:cs="Arial"/>
        </w:rPr>
        <w:t xml:space="preserve">This multidisciplinary study will combine biomaterials preparation, manufacturing and </w:t>
      </w:r>
      <w:r>
        <w:rPr>
          <w:rFonts w:cs="Arial"/>
          <w:i/>
        </w:rPr>
        <w:t xml:space="preserve">in vitro </w:t>
      </w:r>
      <w:r>
        <w:rPr>
          <w:rFonts w:cs="Arial"/>
        </w:rPr>
        <w:t xml:space="preserve">testing to generate new knowledge that will help in the development of new membranes and scaffolds. </w:t>
      </w:r>
      <w:r w:rsidR="00CE163C">
        <w:rPr>
          <w:rFonts w:cs="Arial"/>
        </w:rPr>
        <w:t>On completion, this work will</w:t>
      </w:r>
      <w:r>
        <w:rPr>
          <w:rFonts w:cs="Arial"/>
        </w:rPr>
        <w:t xml:space="preserve"> specifically</w:t>
      </w:r>
      <w:r w:rsidR="00CE163C">
        <w:rPr>
          <w:rFonts w:cs="Arial"/>
        </w:rPr>
        <w:t xml:space="preserve"> </w:t>
      </w:r>
      <w:r w:rsidR="00711FB0">
        <w:rPr>
          <w:rFonts w:cs="Arial"/>
        </w:rPr>
        <w:t>add to the knowledge of</w:t>
      </w:r>
      <w:r w:rsidR="009A23D6">
        <w:rPr>
          <w:rFonts w:cs="Arial"/>
        </w:rPr>
        <w:t xml:space="preserve"> the effect of a</w:t>
      </w:r>
      <w:r w:rsidR="00711FB0">
        <w:rPr>
          <w:rFonts w:cs="Arial"/>
        </w:rPr>
        <w:t xml:space="preserve"> bioactive</w:t>
      </w:r>
      <w:r w:rsidR="009A23D6">
        <w:rPr>
          <w:rFonts w:cs="Arial"/>
        </w:rPr>
        <w:t xml:space="preserve"> component on the ability of</w:t>
      </w:r>
      <w:r w:rsidR="00711FB0">
        <w:rPr>
          <w:rFonts w:cs="Arial"/>
        </w:rPr>
        <w:t xml:space="preserve"> GBR membranes</w:t>
      </w:r>
      <w:r w:rsidR="009A23D6">
        <w:rPr>
          <w:rFonts w:cs="Arial"/>
        </w:rPr>
        <w:t xml:space="preserve"> to promote an increased rate of bone regeneration</w:t>
      </w:r>
      <w:r w:rsidR="00711FB0">
        <w:rPr>
          <w:rFonts w:cs="Arial"/>
        </w:rPr>
        <w:t xml:space="preserve">, and the potential </w:t>
      </w:r>
      <w:r w:rsidR="00553E30">
        <w:rPr>
          <w:rFonts w:cs="Arial"/>
        </w:rPr>
        <w:t xml:space="preserve">clinical application of polymer-ceramic </w:t>
      </w:r>
      <w:r w:rsidR="009A23D6">
        <w:rPr>
          <w:rFonts w:cs="Arial"/>
        </w:rPr>
        <w:t xml:space="preserve">membranes and scaffolds as a material for bone tissue regeneration. </w:t>
      </w:r>
      <w:r w:rsidR="00553E30">
        <w:rPr>
          <w:rFonts w:cs="Arial"/>
        </w:rPr>
        <w:t xml:space="preserve"> </w:t>
      </w:r>
    </w:p>
    <w:p w:rsidR="00553E30" w:rsidRDefault="00553E30" w:rsidP="00A636ED">
      <w:pPr>
        <w:suppressAutoHyphens/>
        <w:spacing w:line="360" w:lineRule="auto"/>
        <w:rPr>
          <w:rFonts w:cs="Arial"/>
        </w:rPr>
      </w:pPr>
    </w:p>
    <w:p w:rsidR="00553E30" w:rsidRPr="00A636ED" w:rsidRDefault="00553E30" w:rsidP="00A636ED">
      <w:pPr>
        <w:suppressAutoHyphens/>
        <w:spacing w:line="360" w:lineRule="auto"/>
        <w:rPr>
          <w:rFonts w:cs="Arial"/>
        </w:rPr>
      </w:pPr>
    </w:p>
    <w:p w:rsidR="00253A63" w:rsidRDefault="00253A63" w:rsidP="00F14894">
      <w:pPr>
        <w:pStyle w:val="Heading1"/>
        <w:numPr>
          <w:ilvl w:val="0"/>
          <w:numId w:val="0"/>
        </w:numPr>
        <w:ind w:left="357"/>
      </w:pPr>
    </w:p>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Default="00F14894" w:rsidP="00F14894"/>
    <w:p w:rsidR="00F14894" w:rsidRPr="00F14894" w:rsidRDefault="00F14894" w:rsidP="00F14894"/>
    <w:p w:rsidR="00253A63" w:rsidRPr="00152EA6" w:rsidRDefault="00253A63" w:rsidP="006542A4">
      <w:pPr>
        <w:spacing w:line="360" w:lineRule="auto"/>
        <w:rPr>
          <w:rFonts w:cs="Arial"/>
        </w:rPr>
      </w:pPr>
    </w:p>
    <w:p w:rsidR="00253A63" w:rsidRPr="00152EA6" w:rsidRDefault="00253A63" w:rsidP="006542A4">
      <w:pPr>
        <w:spacing w:line="360" w:lineRule="auto"/>
        <w:rPr>
          <w:rFonts w:cs="Arial"/>
        </w:rPr>
      </w:pPr>
    </w:p>
    <w:p w:rsidR="00253A63" w:rsidRDefault="00253A63" w:rsidP="00F14894">
      <w:pPr>
        <w:pStyle w:val="Heading1"/>
      </w:pPr>
      <w:bookmarkStart w:id="282" w:name="_Toc444002894"/>
      <w:r w:rsidRPr="00152EA6">
        <w:t>Methods</w:t>
      </w:r>
      <w:bookmarkEnd w:id="282"/>
    </w:p>
    <w:p w:rsidR="0068451A" w:rsidRPr="0068451A" w:rsidRDefault="0068451A" w:rsidP="0068451A"/>
    <w:p w:rsidR="00990835" w:rsidRPr="00990835" w:rsidRDefault="00990835" w:rsidP="00AD7999">
      <w:pPr>
        <w:pStyle w:val="Heading2"/>
        <w:spacing w:line="360" w:lineRule="auto"/>
      </w:pPr>
      <w:r>
        <w:t xml:space="preserve"> </w:t>
      </w:r>
      <w:bookmarkStart w:id="283" w:name="_Toc444002895"/>
      <w:r>
        <w:t>Materials</w:t>
      </w:r>
      <w:bookmarkEnd w:id="283"/>
    </w:p>
    <w:p w:rsidR="00132CDB" w:rsidRDefault="00990835" w:rsidP="00AD7999">
      <w:pPr>
        <w:spacing w:line="360" w:lineRule="auto"/>
      </w:pPr>
      <w:r>
        <w:t>All materials were supplied from Sigma Aldrich, Gillingham, UK, unless oth</w:t>
      </w:r>
      <w:r w:rsidR="002A76D6">
        <w:t>erwise stated</w:t>
      </w:r>
      <w:r w:rsidR="00132CDB">
        <w:t>.</w:t>
      </w:r>
    </w:p>
    <w:p w:rsidR="00132CDB" w:rsidRPr="00990835" w:rsidRDefault="00132CDB" w:rsidP="00990835">
      <w:pPr>
        <w:spacing w:line="360" w:lineRule="auto"/>
      </w:pPr>
    </w:p>
    <w:p w:rsidR="00253A63" w:rsidRPr="00B84F8A" w:rsidRDefault="00253A63" w:rsidP="00AD7999">
      <w:pPr>
        <w:pStyle w:val="Heading2"/>
        <w:spacing w:line="360" w:lineRule="auto"/>
      </w:pPr>
      <w:r w:rsidRPr="00152EA6">
        <w:t xml:space="preserve"> </w:t>
      </w:r>
      <w:bookmarkStart w:id="284" w:name="_Toc444002896"/>
      <w:r w:rsidRPr="00A41E9F">
        <w:t>Hydroxyapatite</w:t>
      </w:r>
      <w:r w:rsidRPr="00152EA6">
        <w:t xml:space="preserve"> synthesis</w:t>
      </w:r>
      <w:bookmarkEnd w:id="284"/>
      <w:r w:rsidRPr="00152EA6">
        <w:t xml:space="preserve"> </w:t>
      </w:r>
    </w:p>
    <w:p w:rsidR="00253A63" w:rsidRPr="00152EA6" w:rsidRDefault="009121E8" w:rsidP="00AD7999">
      <w:pPr>
        <w:suppressAutoHyphens/>
        <w:spacing w:line="360" w:lineRule="auto"/>
        <w:rPr>
          <w:rFonts w:cs="Arial"/>
        </w:rPr>
      </w:pPr>
      <w:r w:rsidRPr="00152EA6">
        <w:rPr>
          <w:rFonts w:cs="Arial"/>
        </w:rPr>
        <w:t xml:space="preserve">HA was synthesised via one sol-gel method and three different wet chemical precipitation methods. These </w:t>
      </w:r>
      <w:r w:rsidR="00253A63" w:rsidRPr="00152EA6">
        <w:rPr>
          <w:rFonts w:cs="Arial"/>
        </w:rPr>
        <w:t>had different chemical precursors and processing conditions</w:t>
      </w:r>
      <w:r w:rsidR="00E1637E">
        <w:rPr>
          <w:rFonts w:cs="Arial"/>
        </w:rPr>
        <w:t>, as</w:t>
      </w:r>
      <w:r w:rsidR="003D6708" w:rsidRPr="00152EA6">
        <w:rPr>
          <w:rFonts w:cs="Arial"/>
        </w:rPr>
        <w:t xml:space="preserve"> described below</w:t>
      </w:r>
      <w:r w:rsidR="00B84F8A">
        <w:rPr>
          <w:rFonts w:cs="Arial"/>
        </w:rPr>
        <w:t xml:space="preserve">. </w:t>
      </w:r>
      <w:r w:rsidR="00157928">
        <w:rPr>
          <w:rFonts w:cs="Arial"/>
        </w:rPr>
        <w:t xml:space="preserve">The success of the method was based on the production of HA, preferentially </w:t>
      </w:r>
      <w:proofErr w:type="spellStart"/>
      <w:r w:rsidR="00157928">
        <w:rPr>
          <w:rFonts w:cs="Arial"/>
        </w:rPr>
        <w:t>nanoscale</w:t>
      </w:r>
      <w:proofErr w:type="spellEnd"/>
      <w:r w:rsidR="00157928">
        <w:rPr>
          <w:rFonts w:cs="Arial"/>
        </w:rPr>
        <w:t xml:space="preserve">, as characterised by XRD and TEM. The HA 2 method was selected after a review of the literature on the synthesis of nHA. Methods HA 3 and 4 were selected due to an interest in these methods by </w:t>
      </w:r>
      <w:proofErr w:type="spellStart"/>
      <w:r w:rsidR="00157928">
        <w:rPr>
          <w:rFonts w:cs="Arial"/>
        </w:rPr>
        <w:t>Ceramisys</w:t>
      </w:r>
      <w:proofErr w:type="spellEnd"/>
      <w:r w:rsidR="00157928">
        <w:rPr>
          <w:rFonts w:cs="Arial"/>
        </w:rPr>
        <w:t xml:space="preserve"> Ltd., a company producing synthetic bone graft materials that originally provided additional funding for this project.</w:t>
      </w:r>
    </w:p>
    <w:p w:rsidR="00253A63" w:rsidRPr="00152EA6" w:rsidRDefault="00253A63" w:rsidP="006542A4">
      <w:pPr>
        <w:pStyle w:val="Heading3"/>
        <w:suppressAutoHyphens/>
        <w:spacing w:line="360" w:lineRule="auto"/>
        <w:rPr>
          <w:rFonts w:cs="Arial"/>
          <w:sz w:val="24"/>
          <w:szCs w:val="24"/>
        </w:rPr>
      </w:pPr>
      <w:bookmarkStart w:id="285" w:name="_Ref349814366"/>
      <w:bookmarkStart w:id="286" w:name="_Ref349814387"/>
      <w:bookmarkStart w:id="287" w:name="_Ref349814421"/>
      <w:bookmarkStart w:id="288" w:name="_Toc424822501"/>
      <w:bookmarkStart w:id="289" w:name="_Toc444002897"/>
      <w:r w:rsidRPr="00152EA6">
        <w:rPr>
          <w:rFonts w:cs="Arial"/>
          <w:sz w:val="24"/>
          <w:szCs w:val="24"/>
        </w:rPr>
        <w:t>Sol-gel method</w:t>
      </w:r>
      <w:bookmarkEnd w:id="285"/>
      <w:bookmarkEnd w:id="286"/>
      <w:bookmarkEnd w:id="287"/>
      <w:r w:rsidR="00825734" w:rsidRPr="00152EA6">
        <w:rPr>
          <w:rFonts w:cs="Arial"/>
          <w:sz w:val="24"/>
          <w:szCs w:val="24"/>
        </w:rPr>
        <w:t xml:space="preserve"> (HA 1)</w:t>
      </w:r>
      <w:bookmarkEnd w:id="288"/>
      <w:bookmarkEnd w:id="289"/>
    </w:p>
    <w:p w:rsidR="00253A63" w:rsidRPr="00152EA6" w:rsidRDefault="00990835" w:rsidP="006542A4">
      <w:pPr>
        <w:suppressAutoHyphens/>
        <w:spacing w:line="360" w:lineRule="auto"/>
        <w:rPr>
          <w:rFonts w:cs="Arial"/>
        </w:rPr>
      </w:pPr>
      <w:r>
        <w:rPr>
          <w:rFonts w:cs="Arial"/>
        </w:rPr>
        <w:t>C</w:t>
      </w:r>
      <w:r w:rsidR="00253A63" w:rsidRPr="00152EA6">
        <w:rPr>
          <w:rFonts w:cs="Arial"/>
        </w:rPr>
        <w:t xml:space="preserve">alcium nitrate tetrahydrate </w:t>
      </w:r>
      <w:r>
        <w:rPr>
          <w:rFonts w:cs="Arial"/>
        </w:rPr>
        <w:t xml:space="preserve">(22.48 g) </w:t>
      </w:r>
      <w:r w:rsidR="00253A63" w:rsidRPr="00152EA6">
        <w:rPr>
          <w:rFonts w:cs="Arial"/>
        </w:rPr>
        <w:t xml:space="preserve">was dissolved in 40 ml ethanol. 10 ml of </w:t>
      </w:r>
      <w:proofErr w:type="spellStart"/>
      <w:r w:rsidR="00253A63" w:rsidRPr="00152EA6">
        <w:rPr>
          <w:rFonts w:cs="Arial"/>
        </w:rPr>
        <w:t>triethyl</w:t>
      </w:r>
      <w:proofErr w:type="spellEnd"/>
      <w:r w:rsidR="00253A63" w:rsidRPr="00152EA6">
        <w:rPr>
          <w:rFonts w:cs="Arial"/>
        </w:rPr>
        <w:t xml:space="preserve"> </w:t>
      </w:r>
      <w:proofErr w:type="spellStart"/>
      <w:r w:rsidR="00253A63" w:rsidRPr="00152EA6">
        <w:rPr>
          <w:rFonts w:cs="Arial"/>
        </w:rPr>
        <w:t>phosphite</w:t>
      </w:r>
      <w:proofErr w:type="spellEnd"/>
      <w:r w:rsidR="00253A63" w:rsidRPr="00152EA6">
        <w:rPr>
          <w:rFonts w:cs="Arial"/>
        </w:rPr>
        <w:t xml:space="preserve"> (Fisher Scientific</w:t>
      </w:r>
      <w:r w:rsidR="001041EA">
        <w:rPr>
          <w:rFonts w:cs="Arial"/>
        </w:rPr>
        <w:t>, Loughborough, UK</w:t>
      </w:r>
      <w:r w:rsidR="00253A63" w:rsidRPr="00152EA6">
        <w:rPr>
          <w:rFonts w:cs="Arial"/>
        </w:rPr>
        <w:t xml:space="preserve">) was added to 5.6 ml of </w:t>
      </w:r>
      <w:r w:rsidR="004C6321">
        <w:rPr>
          <w:rFonts w:cs="Arial"/>
        </w:rPr>
        <w:t>distilled water (</w:t>
      </w:r>
      <w:r w:rsidR="00253A63" w:rsidRPr="00152EA6">
        <w:rPr>
          <w:rFonts w:cs="Arial"/>
        </w:rPr>
        <w:t>dH</w:t>
      </w:r>
      <w:r w:rsidR="00253A63" w:rsidRPr="00152EA6">
        <w:rPr>
          <w:rFonts w:cs="Arial"/>
          <w:vertAlign w:val="subscript"/>
        </w:rPr>
        <w:t>2</w:t>
      </w:r>
      <w:r w:rsidR="00253A63" w:rsidRPr="00152EA6">
        <w:rPr>
          <w:rFonts w:cs="Arial"/>
        </w:rPr>
        <w:t>O</w:t>
      </w:r>
      <w:r w:rsidR="004C6321">
        <w:rPr>
          <w:rFonts w:cs="Arial"/>
        </w:rPr>
        <w:t>)</w:t>
      </w:r>
      <w:r w:rsidR="00253A63" w:rsidRPr="00152EA6">
        <w:rPr>
          <w:rFonts w:cs="Arial"/>
        </w:rPr>
        <w:t xml:space="preserve"> and 10 ml ethanol. Solutions with pH value</w:t>
      </w:r>
      <w:r w:rsidR="002F7E03">
        <w:rPr>
          <w:rFonts w:cs="Arial"/>
        </w:rPr>
        <w:t>s of 9, 10 and 10.5 were produced</w:t>
      </w:r>
      <w:r w:rsidR="00623D74">
        <w:rPr>
          <w:rFonts w:cs="Arial"/>
        </w:rPr>
        <w:t xml:space="preserve"> by the addition of ammonium hydroxide </w:t>
      </w:r>
      <w:r w:rsidR="00623D74" w:rsidRPr="00152EA6">
        <w:rPr>
          <w:rFonts w:cs="Arial"/>
        </w:rPr>
        <w:t>(</w:t>
      </w:r>
      <w:r w:rsidR="00623D74">
        <w:rPr>
          <w:rFonts w:cs="Arial"/>
        </w:rPr>
        <w:t xml:space="preserve">Alfa </w:t>
      </w:r>
      <w:proofErr w:type="spellStart"/>
      <w:r w:rsidR="00623D74">
        <w:rPr>
          <w:rFonts w:cs="Arial"/>
        </w:rPr>
        <w:t>Aesar</w:t>
      </w:r>
      <w:proofErr w:type="spellEnd"/>
      <w:r w:rsidR="00623D74">
        <w:rPr>
          <w:rFonts w:cs="Arial"/>
        </w:rPr>
        <w:t>, Morecambe, UK</w:t>
      </w:r>
      <w:r w:rsidR="00623D74" w:rsidRPr="00152EA6">
        <w:rPr>
          <w:rFonts w:cs="Arial"/>
        </w:rPr>
        <w:t>)</w:t>
      </w:r>
      <w:r w:rsidR="00253A63" w:rsidRPr="00152EA6">
        <w:rPr>
          <w:rFonts w:cs="Arial"/>
        </w:rPr>
        <w:t xml:space="preserve">. The calcium solution was then titrated into the phosphorous solution at a rate </w:t>
      </w:r>
      <w:proofErr w:type="gramStart"/>
      <w:r w:rsidR="00253A63" w:rsidRPr="00152EA6">
        <w:rPr>
          <w:rFonts w:cs="Arial"/>
        </w:rPr>
        <w:t>of 2 ml.min</w:t>
      </w:r>
      <w:r w:rsidR="00253A63" w:rsidRPr="00152EA6">
        <w:rPr>
          <w:rFonts w:cs="Arial"/>
          <w:vertAlign w:val="superscript"/>
        </w:rPr>
        <w:t>-1</w:t>
      </w:r>
      <w:proofErr w:type="gramEnd"/>
      <w:r w:rsidR="00623D74">
        <w:rPr>
          <w:rFonts w:cs="Arial"/>
        </w:rPr>
        <w:t xml:space="preserve"> and the</w:t>
      </w:r>
      <w:r w:rsidR="00253A63" w:rsidRPr="00152EA6">
        <w:rPr>
          <w:rFonts w:cs="Arial"/>
        </w:rPr>
        <w:t xml:space="preserve"> pH of the final solution was measured. After the titration was completed, vigorous stirring of the solution continued for 5 minutes. The solution was then left to age for 24 hours. The solution was then stirred on a hot plate at 60 °C until a solid white ge</w:t>
      </w:r>
      <w:r w:rsidR="00E1637E">
        <w:rPr>
          <w:rFonts w:cs="Arial"/>
        </w:rPr>
        <w:t>l was formed</w:t>
      </w:r>
      <w:r w:rsidR="002F7E03">
        <w:rPr>
          <w:rFonts w:cs="Arial"/>
        </w:rPr>
        <w:t>. The gel was</w:t>
      </w:r>
      <w:r w:rsidR="00253A63" w:rsidRPr="00152EA6">
        <w:rPr>
          <w:rFonts w:cs="Arial"/>
        </w:rPr>
        <w:t xml:space="preserve"> transferred to an oven to dry at 80 °C. The powders obtained were sintered at 500, 550 and 600 °C</w:t>
      </w:r>
      <w:r w:rsidR="002E560E" w:rsidRPr="00152EA6">
        <w:rPr>
          <w:rFonts w:cs="Arial"/>
        </w:rPr>
        <w:t xml:space="preserve"> </w:t>
      </w:r>
      <w:r w:rsidR="002F7E03">
        <w:rPr>
          <w:rFonts w:cs="Arial"/>
        </w:rPr>
        <w:t xml:space="preserve">for 2 hours </w:t>
      </w:r>
      <w:r w:rsidR="005868C1" w:rsidRPr="00152EA6">
        <w:rPr>
          <w:rFonts w:cs="Arial"/>
        </w:rPr>
        <w:fldChar w:fldCharType="begin"/>
      </w:r>
      <w:r w:rsidR="0051136D" w:rsidRPr="00152EA6">
        <w:rPr>
          <w:rFonts w:cs="Arial"/>
        </w:rPr>
        <w:instrText xml:space="preserve"> ADDIN EN.CITE &lt;EndNote&gt;&lt;Cite&gt;&lt;Author&gt;Liu&lt;/Author&gt;&lt;Year&gt;2001&lt;/Year&gt;&lt;RecNum&gt;239&lt;/RecNum&gt;&lt;DisplayText&gt;(Liu et al., 2001)&lt;/DisplayText&gt;&lt;record&gt;&lt;rec-number&gt;239&lt;/rec-number&gt;&lt;foreign-keys&gt;&lt;key app="EN" db-id="2xxerxwr40szfmee0r755trw2xrpa5p50ft2"&gt;239&lt;/key&gt;&lt;key app="ENWeb" db-id=""&gt;0&lt;/key&gt;&lt;/foreign-keys&gt;&lt;ref-type name="Journal Article"&gt;17&lt;/ref-type&gt;&lt;contributors&gt;&lt;authors&gt;&lt;author&gt;Liu, Dean-Mo&lt;/author&gt;&lt;author&gt;Troczynski, T.&lt;/author&gt;&lt;author&gt;Tseng, Wenjea J.&lt;/author&gt;&lt;/authors&gt;&lt;/contributors&gt;&lt;titles&gt;&lt;title&gt;Water-based sol–gel synthesis of hydroxyapatite: process development&lt;/title&gt;&lt;secondary-title&gt;Biomaterials&lt;/secondary-title&gt;&lt;/titles&gt;&lt;periodical&gt;&lt;full-title&gt;Biomaterials&lt;/full-title&gt;&lt;/periodical&gt;&lt;pages&gt;1721-1730&lt;/pages&gt;&lt;volume&gt;22&lt;/volume&gt;&lt;number&gt;13&lt;/number&gt;&lt;keywords&gt;&lt;keyword&gt;Sol–gel synthesis&lt;/keyword&gt;&lt;keyword&gt;Hydroxyapatite&lt;/keyword&gt;&lt;keyword&gt;Dip coating&lt;/keyword&gt;&lt;/keywords&gt;&lt;dates&gt;&lt;year&gt;2001&lt;/year&gt;&lt;/dates&gt;&lt;isbn&gt;0142-9612&lt;/isbn&gt;&lt;urls&gt;&lt;related-urls&gt;&lt;url&gt;http://www.sciencedirect.com/science/article/pii/S014296120000332X&lt;/url&gt;&lt;/related-urls&gt;&lt;/urls&gt;&lt;electronic-resource-num&gt;http://dx.doi.org/10.1016/S0142-9612(00)00332-X&lt;/electronic-resource-num&gt;&lt;/record&gt;&lt;/Cite&gt;&lt;/EndNote&gt;</w:instrText>
      </w:r>
      <w:r w:rsidR="005868C1" w:rsidRPr="00152EA6">
        <w:rPr>
          <w:rFonts w:cs="Arial"/>
        </w:rPr>
        <w:fldChar w:fldCharType="separate"/>
      </w:r>
      <w:r w:rsidR="00C6144E" w:rsidRPr="00152EA6">
        <w:rPr>
          <w:rFonts w:cs="Arial"/>
          <w:noProof/>
        </w:rPr>
        <w:t>(</w:t>
      </w:r>
      <w:hyperlink w:anchor="_ENREF_163" w:tooltip="Liu, 2001 #239" w:history="1">
        <w:r w:rsidR="002D29A2" w:rsidRPr="00152EA6">
          <w:rPr>
            <w:rFonts w:cs="Arial"/>
            <w:noProof/>
          </w:rPr>
          <w:t xml:space="preserve">Liu </w:t>
        </w:r>
        <w:r w:rsidR="00DA48B1" w:rsidRPr="00DA48B1">
          <w:rPr>
            <w:rFonts w:cs="Arial"/>
            <w:i/>
            <w:noProof/>
          </w:rPr>
          <w:t>et al</w:t>
        </w:r>
        <w:r w:rsidR="002D29A2" w:rsidRPr="00152EA6">
          <w:rPr>
            <w:rFonts w:cs="Arial"/>
            <w:noProof/>
          </w:rPr>
          <w:t>., 2001</w:t>
        </w:r>
      </w:hyperlink>
      <w:r w:rsidR="00C6144E" w:rsidRPr="00152EA6">
        <w:rPr>
          <w:rFonts w:cs="Arial"/>
          <w:noProof/>
        </w:rPr>
        <w:t>)</w:t>
      </w:r>
      <w:r w:rsidR="005868C1" w:rsidRPr="00152EA6">
        <w:rPr>
          <w:rFonts w:cs="Arial"/>
        </w:rPr>
        <w:fldChar w:fldCharType="end"/>
      </w:r>
      <w:r w:rsidR="00253A63" w:rsidRPr="00152EA6">
        <w:rPr>
          <w:rFonts w:cs="Arial"/>
        </w:rPr>
        <w:t>.</w:t>
      </w:r>
      <w:r w:rsidR="00825734" w:rsidRPr="00152EA6">
        <w:rPr>
          <w:rFonts w:cs="Arial"/>
        </w:rPr>
        <w:t xml:space="preserve"> This method shall henceforth be referred to as </w:t>
      </w:r>
      <w:r w:rsidR="005D7125">
        <w:rPr>
          <w:rFonts w:cs="Arial"/>
        </w:rPr>
        <w:t>“</w:t>
      </w:r>
      <w:r w:rsidR="00825734" w:rsidRPr="00152EA6">
        <w:rPr>
          <w:rFonts w:cs="Arial"/>
        </w:rPr>
        <w:t>HA</w:t>
      </w:r>
      <w:r w:rsidR="005D7125">
        <w:rPr>
          <w:rFonts w:cs="Arial"/>
        </w:rPr>
        <w:t xml:space="preserve"> </w:t>
      </w:r>
      <w:r w:rsidR="00825734" w:rsidRPr="00152EA6">
        <w:rPr>
          <w:rFonts w:cs="Arial"/>
        </w:rPr>
        <w:t>1</w:t>
      </w:r>
      <w:r w:rsidR="005D7125">
        <w:rPr>
          <w:rFonts w:cs="Arial"/>
        </w:rPr>
        <w:t>”</w:t>
      </w:r>
      <w:r w:rsidR="00825734" w:rsidRPr="00152EA6">
        <w:rPr>
          <w:rFonts w:cs="Arial"/>
        </w:rPr>
        <w:t xml:space="preserve">. </w:t>
      </w:r>
    </w:p>
    <w:p w:rsidR="00253A63" w:rsidRPr="00152EA6" w:rsidRDefault="00253A63" w:rsidP="006542A4">
      <w:pPr>
        <w:pStyle w:val="Heading3"/>
        <w:suppressAutoHyphens/>
        <w:spacing w:line="360" w:lineRule="auto"/>
        <w:rPr>
          <w:rFonts w:cs="Arial"/>
          <w:sz w:val="24"/>
          <w:szCs w:val="24"/>
        </w:rPr>
      </w:pPr>
      <w:bookmarkStart w:id="290" w:name="_Ref349815204"/>
      <w:bookmarkStart w:id="291" w:name="_Toc424822502"/>
      <w:bookmarkStart w:id="292" w:name="_Toc444002898"/>
      <w:r w:rsidRPr="00152EA6">
        <w:rPr>
          <w:rFonts w:cs="Arial"/>
          <w:sz w:val="24"/>
          <w:szCs w:val="24"/>
        </w:rPr>
        <w:lastRenderedPageBreak/>
        <w:t>Wet precipit</w:t>
      </w:r>
      <w:r w:rsidR="00825734" w:rsidRPr="00152EA6">
        <w:rPr>
          <w:rFonts w:cs="Arial"/>
          <w:sz w:val="24"/>
          <w:szCs w:val="24"/>
        </w:rPr>
        <w:t>ation method 1 (HA 2</w:t>
      </w:r>
      <w:r w:rsidRPr="00152EA6">
        <w:rPr>
          <w:rFonts w:cs="Arial"/>
          <w:sz w:val="24"/>
          <w:szCs w:val="24"/>
        </w:rPr>
        <w:t>)</w:t>
      </w:r>
      <w:bookmarkEnd w:id="290"/>
      <w:bookmarkEnd w:id="291"/>
      <w:bookmarkEnd w:id="292"/>
    </w:p>
    <w:p w:rsidR="00253A63" w:rsidRPr="00152EA6" w:rsidRDefault="00990835" w:rsidP="006542A4">
      <w:pPr>
        <w:suppressAutoHyphens/>
        <w:spacing w:line="360" w:lineRule="auto"/>
        <w:rPr>
          <w:rFonts w:cs="Arial"/>
        </w:rPr>
      </w:pPr>
      <w:r>
        <w:rPr>
          <w:rFonts w:cs="Arial"/>
        </w:rPr>
        <w:t>C</w:t>
      </w:r>
      <w:r w:rsidR="00253A63" w:rsidRPr="00152EA6">
        <w:rPr>
          <w:rFonts w:cs="Arial"/>
        </w:rPr>
        <w:t xml:space="preserve">alcium hydroxide </w:t>
      </w:r>
      <w:r>
        <w:rPr>
          <w:rFonts w:cs="Arial"/>
        </w:rPr>
        <w:t xml:space="preserve">(1.85 g) </w:t>
      </w:r>
      <w:r w:rsidR="00253A63" w:rsidRPr="00152EA6">
        <w:rPr>
          <w:rFonts w:cs="Arial"/>
        </w:rPr>
        <w:t>was dissolved in 250 ml dH</w:t>
      </w:r>
      <w:r w:rsidR="00253A63" w:rsidRPr="00152EA6">
        <w:rPr>
          <w:rFonts w:cs="Arial"/>
        </w:rPr>
        <w:softHyphen/>
      </w:r>
      <w:r w:rsidR="00253A63" w:rsidRPr="00152EA6">
        <w:rPr>
          <w:rFonts w:cs="Arial"/>
          <w:vertAlign w:val="subscript"/>
        </w:rPr>
        <w:t>2</w:t>
      </w:r>
      <w:r w:rsidR="00253A63" w:rsidRPr="00152EA6">
        <w:rPr>
          <w:rFonts w:cs="Arial"/>
        </w:rPr>
        <w:t>O and was heated</w:t>
      </w:r>
      <w:r w:rsidR="00623D74">
        <w:rPr>
          <w:rFonts w:cs="Arial"/>
        </w:rPr>
        <w:t xml:space="preserve"> to 95 °C for one hour on a hot</w:t>
      </w:r>
      <w:r w:rsidR="00253A63" w:rsidRPr="00152EA6">
        <w:rPr>
          <w:rFonts w:cs="Arial"/>
        </w:rPr>
        <w:t xml:space="preserve"> plate and</w:t>
      </w:r>
      <w:r>
        <w:rPr>
          <w:rFonts w:cs="Arial"/>
        </w:rPr>
        <w:t xml:space="preserve"> stirred at 400 rpm. P</w:t>
      </w:r>
      <w:r w:rsidR="00253A63" w:rsidRPr="00152EA6">
        <w:rPr>
          <w:rFonts w:cs="Arial"/>
        </w:rPr>
        <w:t xml:space="preserve">hosphoric acid </w:t>
      </w:r>
      <w:r>
        <w:rPr>
          <w:rFonts w:cs="Arial"/>
        </w:rPr>
        <w:t xml:space="preserve">(1.73 g)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and was then titrated into the calcium solution using a peristaltic pump </w:t>
      </w:r>
      <w:proofErr w:type="gramStart"/>
      <w:r w:rsidR="00253A63" w:rsidRPr="00152EA6">
        <w:rPr>
          <w:rFonts w:cs="Arial"/>
        </w:rPr>
        <w:t>at 3.5 ml.min</w:t>
      </w:r>
      <w:r w:rsidR="00253A63" w:rsidRPr="00152EA6">
        <w:rPr>
          <w:rFonts w:cs="Arial"/>
          <w:vertAlign w:val="superscript"/>
        </w:rPr>
        <w:t>-1</w:t>
      </w:r>
      <w:proofErr w:type="gramEnd"/>
      <w:r w:rsidR="00253A63" w:rsidRPr="00152EA6">
        <w:rPr>
          <w:rFonts w:cs="Arial"/>
        </w:rPr>
        <w:t>.</w:t>
      </w:r>
      <w:r w:rsidR="002F7E03">
        <w:rPr>
          <w:rFonts w:cs="Arial"/>
        </w:rPr>
        <w:t xml:space="preserve"> </w:t>
      </w:r>
      <w:r w:rsidR="00253A63" w:rsidRPr="00152EA6">
        <w:rPr>
          <w:rFonts w:cs="Arial"/>
        </w:rPr>
        <w:t>The soluti</w:t>
      </w:r>
      <w:r w:rsidR="00623D74">
        <w:rPr>
          <w:rFonts w:cs="Arial"/>
        </w:rPr>
        <w:t>on was</w:t>
      </w:r>
      <w:r w:rsidR="002F7E03">
        <w:rPr>
          <w:rFonts w:cs="Arial"/>
        </w:rPr>
        <w:t xml:space="preserve"> stir</w:t>
      </w:r>
      <w:r w:rsidR="00623D74">
        <w:rPr>
          <w:rFonts w:cs="Arial"/>
        </w:rPr>
        <w:t>red on a stirrer plate at 95 °C</w:t>
      </w:r>
      <w:r w:rsidR="002F7E03">
        <w:rPr>
          <w:rFonts w:cs="Arial"/>
        </w:rPr>
        <w:t xml:space="preserve"> for 2</w:t>
      </w:r>
      <w:r w:rsidR="00253A63" w:rsidRPr="00152EA6">
        <w:rPr>
          <w:rFonts w:cs="Arial"/>
        </w:rPr>
        <w:t xml:space="preserve"> hours. The precipitat</w:t>
      </w:r>
      <w:r w:rsidR="00E1637E">
        <w:rPr>
          <w:rFonts w:cs="Arial"/>
        </w:rPr>
        <w:t>e was filtered then rinsed with</w:t>
      </w:r>
      <w:r w:rsidR="00253A63" w:rsidRPr="00152EA6">
        <w:rPr>
          <w:rFonts w:cs="Arial"/>
        </w:rPr>
        <w:t xml:space="preserve"> 500 ml dH</w:t>
      </w:r>
      <w:r w:rsidR="00253A63" w:rsidRPr="00152EA6">
        <w:rPr>
          <w:rFonts w:cs="Arial"/>
          <w:vertAlign w:val="subscript"/>
        </w:rPr>
        <w:t>2</w:t>
      </w:r>
      <w:r w:rsidR="00253A63" w:rsidRPr="00152EA6">
        <w:rPr>
          <w:rFonts w:cs="Arial"/>
        </w:rPr>
        <w:t>O. The solution</w:t>
      </w:r>
      <w:r w:rsidR="002F7E03">
        <w:rPr>
          <w:rFonts w:cs="Arial"/>
        </w:rPr>
        <w:t xml:space="preserve"> was left to settle for 2 hours</w:t>
      </w:r>
      <w:r w:rsidR="00253A63" w:rsidRPr="00152EA6">
        <w:rPr>
          <w:rFonts w:cs="Arial"/>
        </w:rPr>
        <w:t xml:space="preserve"> before the excess liquid was poured off. This process was repeated twice more. The precipitate was then transferred to an oven to dry at 60 °C. The dried precipitate was then sintered at 1000 °C for 2 h</w:t>
      </w:r>
      <w:r w:rsidR="002F7E03">
        <w:rPr>
          <w:rFonts w:cs="Arial"/>
        </w:rPr>
        <w:t>ours</w:t>
      </w:r>
      <w:r w:rsidR="006938BF" w:rsidRPr="00152EA6">
        <w:rPr>
          <w:rFonts w:cs="Arial"/>
        </w:rPr>
        <w:t xml:space="preserve">. This method was based on </w:t>
      </w:r>
      <w:r w:rsidR="005868C1" w:rsidRPr="00152EA6">
        <w:rPr>
          <w:rFonts w:cs="Arial"/>
        </w:rPr>
        <w:fldChar w:fldCharType="begin">
          <w:fldData xml:space="preserve">PEVuZE5vdGU+PENpdGU+PEF1dGhvcj5QcmFrYXNoPC9BdXRob3I+PFllYXI+MjAwNjwvWWVhcj48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</w:fldData>
        </w:fldChar>
      </w:r>
      <w:r w:rsidR="00BB1FD2">
        <w:rPr>
          <w:rFonts w:cs="Arial"/>
        </w:rPr>
        <w:instrText xml:space="preserve"> ADDIN EN.CITE </w:instrText>
      </w:r>
      <w:r w:rsidR="005868C1">
        <w:rPr>
          <w:rFonts w:cs="Arial"/>
        </w:rPr>
        <w:fldChar w:fldCharType="begin">
          <w:fldData xml:space="preserve">PEVuZE5vdGU+PENpdGU+PEF1dGhvcj5QcmFrYXNoPC9BdXRob3I+PFllYXI+MjAwNjwvWWVhcj48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206" w:tooltip="Prakash, 2006 #1025" w:history="1">
        <w:r w:rsidR="002D29A2" w:rsidRPr="00152EA6">
          <w:rPr>
            <w:rFonts w:cs="Arial"/>
            <w:noProof/>
          </w:rPr>
          <w:t xml:space="preserve">Prakash </w:t>
        </w:r>
        <w:r w:rsidR="00DA48B1" w:rsidRPr="00DA48B1">
          <w:rPr>
            <w:rFonts w:cs="Arial"/>
            <w:i/>
            <w:noProof/>
          </w:rPr>
          <w:t>et al</w:t>
        </w:r>
        <w:r w:rsidR="002D29A2" w:rsidRPr="00623D74">
          <w:rPr>
            <w:rFonts w:cs="Arial"/>
            <w:i/>
            <w:noProof/>
          </w:rPr>
          <w:t>.,</w:t>
        </w:r>
        <w:r w:rsidR="002D29A2" w:rsidRPr="00152EA6">
          <w:rPr>
            <w:rFonts w:cs="Arial"/>
            <w:noProof/>
          </w:rPr>
          <w:t xml:space="preserve"> 2006</w:t>
        </w:r>
      </w:hyperlink>
      <w:r w:rsidR="00C6144E" w:rsidRPr="00152EA6">
        <w:rPr>
          <w:rFonts w:cs="Arial"/>
          <w:noProof/>
        </w:rPr>
        <w:t>)</w:t>
      </w:r>
      <w:r w:rsidR="005868C1" w:rsidRPr="00152EA6">
        <w:rPr>
          <w:rFonts w:cs="Arial"/>
        </w:rPr>
        <w:fldChar w:fldCharType="end"/>
      </w:r>
      <w:r w:rsidR="00253A63" w:rsidRPr="00152EA6">
        <w:rPr>
          <w:rFonts w:cs="Arial"/>
        </w:rPr>
        <w:t>. This method wi</w:t>
      </w:r>
      <w:r w:rsidR="00825734" w:rsidRPr="00152EA6">
        <w:rPr>
          <w:rFonts w:cs="Arial"/>
        </w:rPr>
        <w:t>l</w:t>
      </w:r>
      <w:r w:rsidR="005D7125">
        <w:rPr>
          <w:rFonts w:cs="Arial"/>
        </w:rPr>
        <w:t>l henceforth be referred to as “</w:t>
      </w:r>
      <w:r w:rsidR="00825734" w:rsidRPr="00152EA6">
        <w:rPr>
          <w:rFonts w:cs="Arial"/>
        </w:rPr>
        <w:t>HA 2</w:t>
      </w:r>
      <w:r w:rsidR="005D7125">
        <w:rPr>
          <w:rFonts w:cs="Arial"/>
        </w:rPr>
        <w:t>”</w:t>
      </w:r>
      <w:r w:rsidR="00B84F8A">
        <w:rPr>
          <w:rFonts w:cs="Arial"/>
        </w:rPr>
        <w:t>.</w:t>
      </w:r>
    </w:p>
    <w:p w:rsidR="00253A63" w:rsidRPr="00152EA6" w:rsidRDefault="00D34A40" w:rsidP="006542A4">
      <w:pPr>
        <w:pStyle w:val="Heading3"/>
        <w:suppressAutoHyphens/>
        <w:spacing w:line="360" w:lineRule="auto"/>
        <w:rPr>
          <w:rFonts w:cs="Arial"/>
          <w:sz w:val="24"/>
          <w:szCs w:val="24"/>
        </w:rPr>
      </w:pPr>
      <w:bookmarkStart w:id="293" w:name="_Ref349815472"/>
      <w:bookmarkStart w:id="294" w:name="_Ref349821026"/>
      <w:bookmarkStart w:id="295" w:name="_Toc424822503"/>
      <w:bookmarkStart w:id="296" w:name="_Toc444002899"/>
      <w:r w:rsidRPr="00152EA6">
        <w:rPr>
          <w:rFonts w:cs="Arial"/>
          <w:sz w:val="24"/>
          <w:szCs w:val="24"/>
        </w:rPr>
        <w:t>Wet precipitation method 2 (HA 3</w:t>
      </w:r>
      <w:r w:rsidR="00253A63" w:rsidRPr="00152EA6">
        <w:rPr>
          <w:rFonts w:cs="Arial"/>
          <w:sz w:val="24"/>
          <w:szCs w:val="24"/>
        </w:rPr>
        <w:t>)</w:t>
      </w:r>
      <w:bookmarkEnd w:id="293"/>
      <w:bookmarkEnd w:id="294"/>
      <w:bookmarkEnd w:id="295"/>
      <w:bookmarkEnd w:id="296"/>
    </w:p>
    <w:p w:rsidR="00253A63" w:rsidRPr="00152EA6" w:rsidRDefault="00990835" w:rsidP="006542A4">
      <w:pPr>
        <w:suppressAutoHyphens/>
        <w:spacing w:line="360" w:lineRule="auto"/>
        <w:rPr>
          <w:rFonts w:cs="Arial"/>
        </w:rPr>
      </w:pPr>
      <w:r>
        <w:rPr>
          <w:rFonts w:cs="Arial"/>
        </w:rPr>
        <w:t>C</w:t>
      </w:r>
      <w:r w:rsidR="00253A63" w:rsidRPr="00152EA6">
        <w:rPr>
          <w:rFonts w:cs="Arial"/>
        </w:rPr>
        <w:t>alcium</w:t>
      </w:r>
      <w:r w:rsidR="00B153CD" w:rsidRPr="00152EA6">
        <w:rPr>
          <w:rFonts w:cs="Arial"/>
        </w:rPr>
        <w:t xml:space="preserve"> nitrate</w:t>
      </w:r>
      <w:r w:rsidR="00253A63" w:rsidRPr="00152EA6">
        <w:rPr>
          <w:rFonts w:cs="Arial"/>
        </w:rPr>
        <w:t xml:space="preserve"> tetrahydrate </w:t>
      </w:r>
      <w:r>
        <w:rPr>
          <w:rFonts w:cs="Arial"/>
        </w:rPr>
        <w:t>(5.90 g)</w:t>
      </w:r>
      <w:r w:rsidR="00623D74">
        <w:rPr>
          <w:rFonts w:cs="Arial"/>
        </w:rPr>
        <w:t xml:space="preserve"> and a</w:t>
      </w:r>
      <w:r w:rsidR="00623D74" w:rsidRPr="00152EA6">
        <w:rPr>
          <w:rFonts w:cs="Arial"/>
        </w:rPr>
        <w:t>mmonium phosphate</w:t>
      </w:r>
      <w:r w:rsidR="00623D74">
        <w:rPr>
          <w:rFonts w:cs="Arial"/>
        </w:rPr>
        <w:t xml:space="preserve"> (1.98 g)</w:t>
      </w:r>
      <w:r w:rsidR="00623D74" w:rsidRPr="00152EA6">
        <w:rPr>
          <w:rFonts w:cs="Arial"/>
        </w:rPr>
        <w:t xml:space="preserve"> </w:t>
      </w:r>
      <w:r w:rsidR="00623D74">
        <w:rPr>
          <w:rFonts w:cs="Arial"/>
        </w:rPr>
        <w:t xml:space="preserve">were each </w:t>
      </w:r>
      <w:r w:rsidR="00253A63" w:rsidRPr="00152EA6">
        <w:rPr>
          <w:rFonts w:cs="Arial"/>
        </w:rPr>
        <w:t>dissolved in 250 ml dH</w:t>
      </w:r>
      <w:r w:rsidR="00253A63" w:rsidRPr="00152EA6">
        <w:rPr>
          <w:rFonts w:cs="Arial"/>
          <w:vertAlign w:val="subscript"/>
        </w:rPr>
        <w:t>2</w:t>
      </w:r>
      <w:r w:rsidR="00253A63" w:rsidRPr="00152EA6">
        <w:rPr>
          <w:rFonts w:cs="Arial"/>
        </w:rPr>
        <w:t>O. The pH values of the calcium and phosphorous solutions were adjusted to 11 and 12 respectively using</w:t>
      </w:r>
      <w:r w:rsidR="00366A5A" w:rsidRPr="00152EA6">
        <w:rPr>
          <w:rFonts w:cs="Arial"/>
        </w:rPr>
        <w:t xml:space="preserve"> potassium hydroxide</w:t>
      </w:r>
      <w:r w:rsidR="00253A63" w:rsidRPr="00152EA6">
        <w:rPr>
          <w:rFonts w:cs="Arial"/>
        </w:rPr>
        <w:t xml:space="preserve"> </w:t>
      </w:r>
      <w:r w:rsidR="00366A5A" w:rsidRPr="00152EA6">
        <w:rPr>
          <w:rFonts w:cs="Arial"/>
        </w:rPr>
        <w:t>(</w:t>
      </w:r>
      <w:r w:rsidR="00253A63" w:rsidRPr="00152EA6">
        <w:rPr>
          <w:rFonts w:cs="Arial"/>
        </w:rPr>
        <w:t>KOH</w:t>
      </w:r>
      <w:r w:rsidR="00366A5A" w:rsidRPr="00152EA6">
        <w:rPr>
          <w:rFonts w:cs="Arial"/>
        </w:rPr>
        <w:t>)</w:t>
      </w:r>
      <w:r>
        <w:rPr>
          <w:rFonts w:cs="Arial"/>
        </w:rPr>
        <w:t xml:space="preserve">. </w:t>
      </w:r>
      <w:r w:rsidR="00253A63" w:rsidRPr="00152EA6">
        <w:rPr>
          <w:rFonts w:cs="Arial"/>
        </w:rPr>
        <w:t xml:space="preserve">The phosphorous solution was then titrated into the calcium solution at a </w:t>
      </w:r>
      <w:r w:rsidR="00806B72">
        <w:rPr>
          <w:rFonts w:cs="Arial"/>
        </w:rPr>
        <w:t xml:space="preserve">rate </w:t>
      </w:r>
      <w:proofErr w:type="gramStart"/>
      <w:r w:rsidR="00806B72">
        <w:rPr>
          <w:rFonts w:cs="Arial"/>
        </w:rPr>
        <w:t>of 4</w:t>
      </w:r>
      <w:r w:rsidR="00253A63" w:rsidRPr="00152EA6">
        <w:rPr>
          <w:rFonts w:cs="Arial"/>
        </w:rPr>
        <w:t xml:space="preserve"> ml.min</w:t>
      </w:r>
      <w:r w:rsidR="00253A63" w:rsidRPr="00152EA6">
        <w:rPr>
          <w:rFonts w:cs="Arial"/>
          <w:vertAlign w:val="superscript"/>
        </w:rPr>
        <w:t>-1</w:t>
      </w:r>
      <w:proofErr w:type="gramEnd"/>
      <w:r w:rsidR="00253A63" w:rsidRPr="00152EA6">
        <w:rPr>
          <w:rFonts w:cs="Arial"/>
        </w:rPr>
        <w:t>. The solution was then left to stir for 1 h</w:t>
      </w:r>
      <w:r w:rsidR="002F7E03">
        <w:rPr>
          <w:rFonts w:cs="Arial"/>
        </w:rPr>
        <w:t>our</w:t>
      </w:r>
      <w:r w:rsidR="00794795">
        <w:rPr>
          <w:rFonts w:cs="Arial"/>
        </w:rPr>
        <w:t xml:space="preserve"> at room temperature on a stirrer plate</w:t>
      </w:r>
      <w:r w:rsidR="00253A63" w:rsidRPr="00152EA6">
        <w:rPr>
          <w:rFonts w:cs="Arial"/>
        </w:rPr>
        <w:t xml:space="preserve"> after the completion of</w:t>
      </w:r>
      <w:r w:rsidR="00E1637E">
        <w:rPr>
          <w:rFonts w:cs="Arial"/>
        </w:rPr>
        <w:t xml:space="preserve"> the titration and was then allowed</w:t>
      </w:r>
      <w:r w:rsidR="00253A63" w:rsidRPr="00152EA6">
        <w:rPr>
          <w:rFonts w:cs="Arial"/>
        </w:rPr>
        <w:t xml:space="preserve"> to settle ove</w:t>
      </w:r>
      <w:r w:rsidR="00E1637E">
        <w:rPr>
          <w:rFonts w:cs="Arial"/>
        </w:rPr>
        <w:t>rnight. The precipitate was</w:t>
      </w:r>
      <w:r w:rsidR="00253A63" w:rsidRPr="00152EA6">
        <w:rPr>
          <w:rFonts w:cs="Arial"/>
        </w:rPr>
        <w:t xml:space="preserve"> washed three times using 500 ml dH</w:t>
      </w:r>
      <w:r w:rsidR="00253A63" w:rsidRPr="00152EA6">
        <w:rPr>
          <w:rFonts w:cs="Arial"/>
          <w:vertAlign w:val="subscript"/>
        </w:rPr>
        <w:t>2</w:t>
      </w:r>
      <w:r w:rsidR="002F7E03">
        <w:rPr>
          <w:rFonts w:cs="Arial"/>
        </w:rPr>
        <w:t xml:space="preserve">O, with a 2 </w:t>
      </w:r>
      <w:r w:rsidR="00253A63" w:rsidRPr="00152EA6">
        <w:rPr>
          <w:rFonts w:cs="Arial"/>
        </w:rPr>
        <w:t xml:space="preserve">hour </w:t>
      </w:r>
      <w:r w:rsidR="00E1637E">
        <w:rPr>
          <w:rFonts w:cs="Arial"/>
        </w:rPr>
        <w:t>settling period in between, and</w:t>
      </w:r>
      <w:r w:rsidR="00253A63" w:rsidRPr="00152EA6">
        <w:rPr>
          <w:rFonts w:cs="Arial"/>
        </w:rPr>
        <w:t xml:space="preserve"> the excess liquid</w:t>
      </w:r>
      <w:r w:rsidR="00E1637E">
        <w:rPr>
          <w:rFonts w:cs="Arial"/>
        </w:rPr>
        <w:t xml:space="preserve"> was</w:t>
      </w:r>
      <w:r w:rsidR="00253A63" w:rsidRPr="00152EA6">
        <w:rPr>
          <w:rFonts w:cs="Arial"/>
        </w:rPr>
        <w:t xml:space="preserve"> poured off each time. After the final rinse, the precipitate was transferred to an oven to dry at 60 °C, before being sintered at 1000 °C for 2 h</w:t>
      </w:r>
      <w:r w:rsidR="002F7E03">
        <w:rPr>
          <w:rFonts w:cs="Arial"/>
        </w:rPr>
        <w:t>ours</w:t>
      </w:r>
      <w:r w:rsidR="00253A63" w:rsidRPr="00152EA6">
        <w:rPr>
          <w:rFonts w:cs="Arial"/>
        </w:rPr>
        <w:t>.</w:t>
      </w:r>
      <w:r w:rsidR="00825734" w:rsidRPr="00152EA6">
        <w:rPr>
          <w:rFonts w:cs="Arial"/>
        </w:rPr>
        <w:t xml:space="preserve"> </w:t>
      </w:r>
      <w:r w:rsidR="009121E8" w:rsidRPr="00152EA6">
        <w:rPr>
          <w:rFonts w:cs="Arial"/>
        </w:rPr>
        <w:t>this method sha</w:t>
      </w:r>
      <w:r w:rsidR="002F7E03">
        <w:rPr>
          <w:rFonts w:cs="Arial"/>
        </w:rPr>
        <w:t>ll henceforth be referred to as</w:t>
      </w:r>
      <w:r w:rsidR="005D7125">
        <w:rPr>
          <w:rFonts w:cs="Arial"/>
        </w:rPr>
        <w:t xml:space="preserve"> “</w:t>
      </w:r>
      <w:r w:rsidR="006938BF" w:rsidRPr="00152EA6">
        <w:rPr>
          <w:rFonts w:cs="Arial"/>
        </w:rPr>
        <w:t>HA 3</w:t>
      </w:r>
      <w:r w:rsidR="005D7125">
        <w:rPr>
          <w:rFonts w:cs="Arial"/>
        </w:rPr>
        <w:t>”</w:t>
      </w:r>
      <w:r w:rsidR="00B13E70" w:rsidRPr="00152EA6">
        <w:rPr>
          <w:rFonts w:cs="Arial"/>
        </w:rPr>
        <w:t xml:space="preserve">, and is based on  patent  2008/007992 A2 </w:t>
      </w:r>
      <w:r w:rsidR="005868C1" w:rsidRPr="00152EA6">
        <w:rPr>
          <w:rFonts w:cs="Arial"/>
        </w:rPr>
        <w:fldChar w:fldCharType="begin"/>
      </w:r>
      <w:r w:rsidR="00E82D23" w:rsidRPr="00152EA6">
        <w:rPr>
          <w:rFonts w:cs="Arial"/>
        </w:rPr>
        <w:instrText xml:space="preserve"> ADDIN EN.CITE &lt;EndNote&gt;&lt;Cite&gt;&lt;Author&gt;Brito&lt;/Author&gt;&lt;Year&gt;2008&lt;/Year&gt;&lt;RecNum&gt;1309&lt;/RecNum&gt;&lt;DisplayText&gt;(Brito et al., 2008)&lt;/DisplayText&gt;&lt;record&gt;&lt;rec-number&gt;1309&lt;/rec-number&gt;&lt;foreign-keys&gt;&lt;key app="EN" db-id="2testz2wlf5wv9evaznvas9rpd0s05wt9e92"&gt;1309&lt;/key&gt;&lt;/foreign-keys&gt;&lt;ref-type name="Generic"&gt;13&lt;/ref-type&gt;&lt;contributors&gt;&lt;authors&gt;&lt;author&gt;Brito, L.J.C.&lt;/author&gt;&lt;author&gt;Gomes, D.Q.D.M.&lt;/author&gt;&lt;author&gt;Da Silva Vivia Tenedorio, M.&lt;/author&gt;&lt;author&gt;Quadros, D.O.E.S.P.&lt;/author&gt;&lt;author&gt;Mendes, M.F.J.&lt;/author&gt;&lt;author&gt;Da, C.G.P.J.&lt;/author&gt;&lt;author&gt;Pataquiva, M.A.Y.&lt;/author&gt;&lt;/authors&gt;&lt;/contributors&gt;&lt;titles&gt;&lt;title&gt;Production method for calcium phosphate nano- particles with high purity and their use&lt;/title&gt;&lt;/titles&gt;&lt;dates&gt;&lt;year&gt;2008&lt;/year&gt;&lt;/dates&gt;&lt;publisher&gt;Google Patents&lt;/publisher&gt;&lt;urls&gt;&lt;related-urls&gt;&lt;url&gt;https://www.google.com/patents/WO2008007992A2?cl=en&lt;/url&gt;&lt;/related-urls&gt;&lt;/urls&gt;&lt;/record&gt;&lt;/Cite&gt;&lt;/EndNote&gt;</w:instrText>
      </w:r>
      <w:r w:rsidR="005868C1" w:rsidRPr="00152EA6">
        <w:rPr>
          <w:rFonts w:cs="Arial"/>
        </w:rPr>
        <w:fldChar w:fldCharType="separate"/>
      </w:r>
      <w:r w:rsidR="00E82D23" w:rsidRPr="00152EA6">
        <w:rPr>
          <w:rFonts w:cs="Arial"/>
          <w:noProof/>
        </w:rPr>
        <w:t>(</w:t>
      </w:r>
      <w:hyperlink w:anchor="_ENREF_42" w:tooltip="Brito, 2008 #1309" w:history="1">
        <w:r w:rsidR="002D29A2" w:rsidRPr="00152EA6">
          <w:rPr>
            <w:rFonts w:cs="Arial"/>
            <w:noProof/>
          </w:rPr>
          <w:t xml:space="preserve">Brito </w:t>
        </w:r>
        <w:r w:rsidR="00DA48B1" w:rsidRPr="00DA48B1">
          <w:rPr>
            <w:rFonts w:cs="Arial"/>
            <w:i/>
            <w:noProof/>
          </w:rPr>
          <w:t>et al</w:t>
        </w:r>
        <w:r w:rsidR="002D29A2" w:rsidRPr="00623D74">
          <w:rPr>
            <w:rFonts w:cs="Arial"/>
            <w:i/>
            <w:noProof/>
          </w:rPr>
          <w:t>.,</w:t>
        </w:r>
        <w:r w:rsidR="002D29A2" w:rsidRPr="00152EA6">
          <w:rPr>
            <w:rFonts w:cs="Arial"/>
            <w:noProof/>
          </w:rPr>
          <w:t xml:space="preserve"> 2008</w:t>
        </w:r>
      </w:hyperlink>
      <w:r w:rsidR="00E82D23" w:rsidRPr="00152EA6">
        <w:rPr>
          <w:rFonts w:cs="Arial"/>
          <w:noProof/>
        </w:rPr>
        <w:t>)</w:t>
      </w:r>
      <w:r w:rsidR="005868C1" w:rsidRPr="00152EA6">
        <w:rPr>
          <w:rFonts w:cs="Arial"/>
        </w:rPr>
        <w:fldChar w:fldCharType="end"/>
      </w:r>
      <w:r w:rsidR="00B13E70" w:rsidRPr="00152EA6">
        <w:rPr>
          <w:rFonts w:cs="Arial"/>
        </w:rPr>
        <w:t xml:space="preserve">. </w:t>
      </w:r>
    </w:p>
    <w:p w:rsidR="00253A63" w:rsidRPr="00152EA6" w:rsidRDefault="00253A63" w:rsidP="006542A4">
      <w:pPr>
        <w:pStyle w:val="Heading3"/>
        <w:suppressAutoHyphens/>
        <w:spacing w:line="360" w:lineRule="auto"/>
        <w:rPr>
          <w:rFonts w:cs="Arial"/>
          <w:sz w:val="24"/>
          <w:szCs w:val="24"/>
        </w:rPr>
      </w:pPr>
      <w:bookmarkStart w:id="297" w:name="_Ref346028070"/>
      <w:bookmarkStart w:id="298" w:name="_Ref349815705"/>
      <w:bookmarkStart w:id="299" w:name="_Ref349821424"/>
      <w:bookmarkStart w:id="300" w:name="_Toc424822504"/>
      <w:bookmarkStart w:id="301" w:name="_Toc444002900"/>
      <w:r w:rsidRPr="00152EA6">
        <w:rPr>
          <w:rFonts w:cs="Arial"/>
          <w:sz w:val="24"/>
          <w:szCs w:val="24"/>
        </w:rPr>
        <w:t>Wet precipitation method 3</w:t>
      </w:r>
      <w:bookmarkEnd w:id="297"/>
      <w:r w:rsidR="00D34A40" w:rsidRPr="00152EA6">
        <w:rPr>
          <w:rFonts w:cs="Arial"/>
          <w:sz w:val="24"/>
          <w:szCs w:val="24"/>
        </w:rPr>
        <w:t xml:space="preserve"> (</w:t>
      </w:r>
      <w:r w:rsidR="00825734" w:rsidRPr="00152EA6">
        <w:rPr>
          <w:rFonts w:cs="Arial"/>
          <w:sz w:val="24"/>
          <w:szCs w:val="24"/>
        </w:rPr>
        <w:t xml:space="preserve">HA </w:t>
      </w:r>
      <w:r w:rsidR="009121E8" w:rsidRPr="00152EA6">
        <w:rPr>
          <w:rFonts w:cs="Arial"/>
          <w:sz w:val="24"/>
          <w:szCs w:val="24"/>
        </w:rPr>
        <w:t>4</w:t>
      </w:r>
      <w:r w:rsidRPr="00152EA6">
        <w:rPr>
          <w:rFonts w:cs="Arial"/>
          <w:sz w:val="24"/>
          <w:szCs w:val="24"/>
        </w:rPr>
        <w:t>)</w:t>
      </w:r>
      <w:bookmarkEnd w:id="298"/>
      <w:bookmarkEnd w:id="299"/>
      <w:bookmarkEnd w:id="300"/>
      <w:bookmarkEnd w:id="301"/>
    </w:p>
    <w:p w:rsidR="00253A63" w:rsidRPr="002A76D6" w:rsidRDefault="00253A63" w:rsidP="002A76D6">
      <w:pPr>
        <w:spacing w:line="360" w:lineRule="auto"/>
        <w:rPr>
          <w:b/>
        </w:rPr>
      </w:pPr>
      <w:r w:rsidRPr="002A76D6">
        <w:rPr>
          <w:b/>
        </w:rPr>
        <w:t xml:space="preserve"> </w:t>
      </w:r>
      <w:bookmarkStart w:id="302" w:name="_Ref346028066"/>
      <w:bookmarkStart w:id="303" w:name="_Toc424822505"/>
      <w:bookmarkStart w:id="304" w:name="_Toc428455324"/>
      <w:bookmarkStart w:id="305" w:name="_Toc428456362"/>
      <w:bookmarkStart w:id="306" w:name="_Toc428457111"/>
      <w:bookmarkStart w:id="307" w:name="_Toc428458164"/>
      <w:bookmarkStart w:id="308" w:name="_Toc428521579"/>
      <w:bookmarkStart w:id="309" w:name="_Toc428522028"/>
      <w:r w:rsidRPr="002A76D6">
        <w:rPr>
          <w:b/>
        </w:rPr>
        <w:t>(a) With ethanol</w:t>
      </w:r>
      <w:bookmarkEnd w:id="302"/>
      <w:bookmarkEnd w:id="303"/>
      <w:bookmarkEnd w:id="304"/>
      <w:bookmarkEnd w:id="305"/>
      <w:bookmarkEnd w:id="306"/>
      <w:bookmarkEnd w:id="307"/>
      <w:bookmarkEnd w:id="308"/>
      <w:bookmarkEnd w:id="309"/>
    </w:p>
    <w:p w:rsidR="00253A63" w:rsidRPr="00152EA6" w:rsidRDefault="00990835" w:rsidP="006542A4">
      <w:pPr>
        <w:pStyle w:val="BodyText"/>
        <w:suppressAutoHyphens/>
        <w:spacing w:line="360" w:lineRule="auto"/>
        <w:rPr>
          <w:rFonts w:cs="Arial"/>
        </w:rPr>
      </w:pPr>
      <w:r>
        <w:rPr>
          <w:rFonts w:cs="Arial"/>
        </w:rPr>
        <w:t>P</w:t>
      </w:r>
      <w:r w:rsidR="00253A63" w:rsidRPr="00152EA6">
        <w:rPr>
          <w:rFonts w:cs="Arial"/>
        </w:rPr>
        <w:t>otassium hydrogen phosphate (</w:t>
      </w:r>
      <w:r>
        <w:rPr>
          <w:rFonts w:cs="Arial"/>
        </w:rPr>
        <w:t>1.72 g</w:t>
      </w:r>
      <w:r w:rsidR="00253A63" w:rsidRPr="00152EA6">
        <w:rPr>
          <w:rFonts w:cs="Arial"/>
        </w:rPr>
        <w:t>) was dissolved in a mixture of 200 ml dH</w:t>
      </w:r>
      <w:r w:rsidR="00253A63" w:rsidRPr="00152EA6">
        <w:rPr>
          <w:rFonts w:cs="Arial"/>
        </w:rPr>
        <w:softHyphen/>
      </w:r>
      <w:r w:rsidR="00253A63" w:rsidRPr="00152EA6">
        <w:rPr>
          <w:rFonts w:cs="Arial"/>
          <w:vertAlign w:val="subscript"/>
        </w:rPr>
        <w:t>2</w:t>
      </w:r>
      <w:r>
        <w:rPr>
          <w:rFonts w:cs="Arial"/>
        </w:rPr>
        <w:t>O and 50 ml ethanol. C</w:t>
      </w:r>
      <w:r w:rsidR="00253A63" w:rsidRPr="00152EA6">
        <w:rPr>
          <w:rFonts w:cs="Arial"/>
        </w:rPr>
        <w:t>alcium chloride</w:t>
      </w:r>
      <w:r w:rsidR="006938BF" w:rsidRPr="00152EA6">
        <w:rPr>
          <w:rFonts w:cs="Arial"/>
        </w:rPr>
        <w:t xml:space="preserve"> (</w:t>
      </w:r>
      <w:r>
        <w:rPr>
          <w:rFonts w:cs="Arial"/>
        </w:rPr>
        <w:t>1.84 g</w:t>
      </w:r>
      <w:r w:rsidR="006938BF" w:rsidRPr="00152EA6">
        <w:rPr>
          <w:rFonts w:cs="Arial"/>
        </w:rPr>
        <w:t>)</w:t>
      </w:r>
      <w:r w:rsidR="00253A63" w:rsidRPr="00152EA6">
        <w:rPr>
          <w:rFonts w:cs="Arial"/>
        </w:rPr>
        <w:t xml:space="preserve"> was dissolved in a mixture of 200 ml dH</w:t>
      </w:r>
      <w:r w:rsidR="00253A63" w:rsidRPr="00152EA6">
        <w:rPr>
          <w:rFonts w:cs="Arial"/>
          <w:vertAlign w:val="subscript"/>
        </w:rPr>
        <w:t>2</w:t>
      </w:r>
      <w:r w:rsidR="00253A63" w:rsidRPr="00152EA6">
        <w:rPr>
          <w:rFonts w:cs="Arial"/>
        </w:rPr>
        <w:t>O and 50 ml ethanol. The pH of the calcium solution was adjusted to a value of p</w:t>
      </w:r>
      <w:r w:rsidR="00366A5A" w:rsidRPr="00152EA6">
        <w:rPr>
          <w:rFonts w:cs="Arial"/>
        </w:rPr>
        <w:t>H 11 using KOH</w:t>
      </w:r>
      <w:r w:rsidR="00253A63" w:rsidRPr="00152EA6">
        <w:rPr>
          <w:rFonts w:cs="Arial"/>
        </w:rPr>
        <w:t>, and that of the phosphorous solution was adjusted to a value of pH 12. The phosphorous solution was then titrate</w:t>
      </w:r>
      <w:r w:rsidR="00806B72">
        <w:rPr>
          <w:rFonts w:cs="Arial"/>
        </w:rPr>
        <w:t xml:space="preserve">d into the calcium solution </w:t>
      </w:r>
      <w:proofErr w:type="gramStart"/>
      <w:r w:rsidR="00806B72">
        <w:rPr>
          <w:rFonts w:cs="Arial"/>
        </w:rPr>
        <w:t>at 4</w:t>
      </w:r>
      <w:r w:rsidR="00253A63" w:rsidRPr="00152EA6">
        <w:rPr>
          <w:rFonts w:cs="Arial"/>
        </w:rPr>
        <w:t xml:space="preserve"> </w:t>
      </w:r>
      <w:r w:rsidR="00253A63" w:rsidRPr="00152EA6">
        <w:rPr>
          <w:rFonts w:cs="Arial"/>
        </w:rPr>
        <w:lastRenderedPageBreak/>
        <w:t>ml.min</w:t>
      </w:r>
      <w:r w:rsidR="00253A63" w:rsidRPr="00152EA6">
        <w:rPr>
          <w:rFonts w:cs="Arial"/>
          <w:vertAlign w:val="superscript"/>
        </w:rPr>
        <w:t>-1</w:t>
      </w:r>
      <w:proofErr w:type="gramEnd"/>
      <w:r w:rsidR="00253A63" w:rsidRPr="00152EA6">
        <w:rPr>
          <w:rFonts w:cs="Arial"/>
        </w:rPr>
        <w:t>. The solution was left to stir for 1 h</w:t>
      </w:r>
      <w:r w:rsidR="002F7E03">
        <w:rPr>
          <w:rFonts w:cs="Arial"/>
        </w:rPr>
        <w:t>our</w:t>
      </w:r>
      <w:r w:rsidR="00794795">
        <w:rPr>
          <w:rFonts w:cs="Arial"/>
        </w:rPr>
        <w:t xml:space="preserve"> at room temperature on a stirrer plate</w:t>
      </w:r>
      <w:r w:rsidR="00253A63" w:rsidRPr="00152EA6">
        <w:rPr>
          <w:rFonts w:cs="Arial"/>
        </w:rPr>
        <w:t xml:space="preserve"> after the completion of the titration,</w:t>
      </w:r>
      <w:r w:rsidR="00E1637E">
        <w:rPr>
          <w:rFonts w:cs="Arial"/>
        </w:rPr>
        <w:t xml:space="preserve"> </w:t>
      </w:r>
      <w:proofErr w:type="gramStart"/>
      <w:r w:rsidR="00E1637E">
        <w:rPr>
          <w:rFonts w:cs="Arial"/>
        </w:rPr>
        <w:t>then</w:t>
      </w:r>
      <w:proofErr w:type="gramEnd"/>
      <w:r w:rsidR="00E1637E">
        <w:rPr>
          <w:rFonts w:cs="Arial"/>
        </w:rPr>
        <w:t xml:space="preserve"> allowed</w:t>
      </w:r>
      <w:r w:rsidR="00253A63" w:rsidRPr="00152EA6">
        <w:rPr>
          <w:rFonts w:cs="Arial"/>
        </w:rPr>
        <w:t xml:space="preserve"> to settle ove</w:t>
      </w:r>
      <w:r w:rsidR="00E1637E">
        <w:rPr>
          <w:rFonts w:cs="Arial"/>
        </w:rPr>
        <w:t>rnight. The precipitate was</w:t>
      </w:r>
      <w:r w:rsidR="00253A63" w:rsidRPr="00152EA6">
        <w:rPr>
          <w:rFonts w:cs="Arial"/>
        </w:rPr>
        <w:t xml:space="preserve"> washed three times using 500 ml dH</w:t>
      </w:r>
      <w:r w:rsidR="00253A63" w:rsidRPr="00152EA6">
        <w:rPr>
          <w:rFonts w:cs="Arial"/>
          <w:vertAlign w:val="subscript"/>
        </w:rPr>
        <w:t>2</w:t>
      </w:r>
      <w:r w:rsidR="00253A63" w:rsidRPr="00152EA6">
        <w:rPr>
          <w:rFonts w:cs="Arial"/>
        </w:rPr>
        <w:t>O, with a 2 h</w:t>
      </w:r>
      <w:r w:rsidR="002F7E03">
        <w:rPr>
          <w:rFonts w:cs="Arial"/>
        </w:rPr>
        <w:t>our</w:t>
      </w:r>
      <w:r w:rsidR="00253A63" w:rsidRPr="00152EA6">
        <w:rPr>
          <w:rFonts w:cs="Arial"/>
        </w:rPr>
        <w:t xml:space="preserve"> </w:t>
      </w:r>
      <w:r w:rsidR="00E1637E">
        <w:rPr>
          <w:rFonts w:cs="Arial"/>
        </w:rPr>
        <w:t>settling period in between, and</w:t>
      </w:r>
      <w:r w:rsidR="00253A63" w:rsidRPr="00152EA6">
        <w:rPr>
          <w:rFonts w:cs="Arial"/>
        </w:rPr>
        <w:t xml:space="preserve"> the excess liquid </w:t>
      </w:r>
      <w:r w:rsidR="00E1637E">
        <w:rPr>
          <w:rFonts w:cs="Arial"/>
        </w:rPr>
        <w:t xml:space="preserve">was </w:t>
      </w:r>
      <w:r w:rsidR="00253A63" w:rsidRPr="00152EA6">
        <w:rPr>
          <w:rFonts w:cs="Arial"/>
        </w:rPr>
        <w:t>poured off each time. After the final rinse, the precipitate was transferred to an oven to dry at 60 °C, before being sintered at 1000 °C for 2 h</w:t>
      </w:r>
      <w:r w:rsidR="002F7E03">
        <w:rPr>
          <w:rFonts w:cs="Arial"/>
        </w:rPr>
        <w:t>ours</w:t>
      </w:r>
      <w:r w:rsidR="00253A63" w:rsidRPr="00152EA6">
        <w:rPr>
          <w:rFonts w:cs="Arial"/>
        </w:rPr>
        <w:t>. This method will h</w:t>
      </w:r>
      <w:r w:rsidR="00825734" w:rsidRPr="00152EA6">
        <w:rPr>
          <w:rFonts w:cs="Arial"/>
        </w:rPr>
        <w:t>enceforth be referred to as “</w:t>
      </w:r>
      <w:r w:rsidR="006938BF" w:rsidRPr="00152EA6">
        <w:rPr>
          <w:rFonts w:cs="Arial"/>
        </w:rPr>
        <w:t>HA 4</w:t>
      </w:r>
      <w:r w:rsidR="00253A63" w:rsidRPr="00152EA6">
        <w:rPr>
          <w:rFonts w:cs="Arial"/>
        </w:rPr>
        <w:t xml:space="preserve"> ethanol”.</w:t>
      </w:r>
      <w:r w:rsidR="00B13E70" w:rsidRPr="00152EA6">
        <w:rPr>
          <w:rFonts w:cs="Arial"/>
        </w:rPr>
        <w:t xml:space="preserve"> This method is also based on patent 2008/007992 A2 </w:t>
      </w:r>
      <w:r w:rsidR="005868C1" w:rsidRPr="00152EA6">
        <w:rPr>
          <w:rFonts w:cs="Arial"/>
        </w:rPr>
        <w:fldChar w:fldCharType="begin"/>
      </w:r>
      <w:r w:rsidR="00E82D23" w:rsidRPr="00152EA6">
        <w:rPr>
          <w:rFonts w:cs="Arial"/>
        </w:rPr>
        <w:instrText xml:space="preserve"> ADDIN EN.CITE &lt;EndNote&gt;&lt;Cite&gt;&lt;Author&gt;Brito&lt;/Author&gt;&lt;Year&gt;2008&lt;/Year&gt;&lt;RecNum&gt;1309&lt;/RecNum&gt;&lt;DisplayText&gt;(Brito et al., 2008)&lt;/DisplayText&gt;&lt;record&gt;&lt;rec-number&gt;1309&lt;/rec-number&gt;&lt;foreign-keys&gt;&lt;key app="EN" db-id="2testz2wlf5wv9evaznvas9rpd0s05wt9e92"&gt;1309&lt;/key&gt;&lt;/foreign-keys&gt;&lt;ref-type name="Generic"&gt;13&lt;/ref-type&gt;&lt;contributors&gt;&lt;authors&gt;&lt;author&gt;Brito, L.J.C.&lt;/author&gt;&lt;author&gt;Gomes, D.Q.D.M.&lt;/author&gt;&lt;author&gt;Da Silva Vivia Tenedorio, M.&lt;/author&gt;&lt;author&gt;Quadros, D.O.E.S.P.&lt;/author&gt;&lt;author&gt;Mendes, M.F.J.&lt;/author&gt;&lt;author&gt;Da, C.G.P.J.&lt;/author&gt;&lt;author&gt;Pataquiva, M.A.Y.&lt;/author&gt;&lt;/authors&gt;&lt;/contributors&gt;&lt;titles&gt;&lt;title&gt;Production method for calcium phosphate nano- particles with high purity and their use&lt;/title&gt;&lt;/titles&gt;&lt;dates&gt;&lt;year&gt;2008&lt;/year&gt;&lt;/dates&gt;&lt;publisher&gt;Google Patents&lt;/publisher&gt;&lt;urls&gt;&lt;related-urls&gt;&lt;url&gt;https://www.google.com/patents/WO2008007992A2?cl=en&lt;/url&gt;&lt;/related-urls&gt;&lt;/urls&gt;&lt;/record&gt;&lt;/Cite&gt;&lt;/EndNote&gt;</w:instrText>
      </w:r>
      <w:r w:rsidR="005868C1" w:rsidRPr="00152EA6">
        <w:rPr>
          <w:rFonts w:cs="Arial"/>
        </w:rPr>
        <w:fldChar w:fldCharType="separate"/>
      </w:r>
      <w:r w:rsidR="00E82D23" w:rsidRPr="00152EA6">
        <w:rPr>
          <w:rFonts w:cs="Arial"/>
          <w:noProof/>
        </w:rPr>
        <w:t>(</w:t>
      </w:r>
      <w:hyperlink w:anchor="_ENREF_42" w:tooltip="Brito, 2008 #1309" w:history="1">
        <w:r w:rsidR="002D29A2" w:rsidRPr="00152EA6">
          <w:rPr>
            <w:rFonts w:cs="Arial"/>
            <w:noProof/>
          </w:rPr>
          <w:t xml:space="preserve">Brito </w:t>
        </w:r>
        <w:r w:rsidR="00DA48B1" w:rsidRPr="00DA48B1">
          <w:rPr>
            <w:rFonts w:cs="Arial"/>
            <w:i/>
            <w:noProof/>
          </w:rPr>
          <w:t>et al</w:t>
        </w:r>
        <w:r w:rsidR="002D29A2" w:rsidRPr="00152EA6">
          <w:rPr>
            <w:rFonts w:cs="Arial"/>
            <w:noProof/>
          </w:rPr>
          <w:t>., 2008</w:t>
        </w:r>
      </w:hyperlink>
      <w:r w:rsidR="00E82D23" w:rsidRPr="00152EA6">
        <w:rPr>
          <w:rFonts w:cs="Arial"/>
          <w:noProof/>
        </w:rPr>
        <w:t>)</w:t>
      </w:r>
      <w:r w:rsidR="005868C1" w:rsidRPr="00152EA6">
        <w:rPr>
          <w:rFonts w:cs="Arial"/>
        </w:rPr>
        <w:fldChar w:fldCharType="end"/>
      </w:r>
      <w:r w:rsidR="00B13E70" w:rsidRPr="00152EA6">
        <w:rPr>
          <w:rFonts w:cs="Arial"/>
        </w:rPr>
        <w:t xml:space="preserve">. </w:t>
      </w:r>
    </w:p>
    <w:p w:rsidR="00253A63" w:rsidRPr="002A76D6" w:rsidRDefault="00253A63" w:rsidP="002A76D6">
      <w:pPr>
        <w:spacing w:line="360" w:lineRule="auto"/>
        <w:rPr>
          <w:b/>
        </w:rPr>
      </w:pPr>
      <w:bookmarkStart w:id="310" w:name="_Toc424822506"/>
      <w:bookmarkStart w:id="311" w:name="_Toc428455325"/>
      <w:bookmarkStart w:id="312" w:name="_Toc428456363"/>
      <w:bookmarkStart w:id="313" w:name="_Toc428457112"/>
      <w:bookmarkStart w:id="314" w:name="_Toc428458165"/>
      <w:bookmarkStart w:id="315" w:name="_Toc428521580"/>
      <w:bookmarkStart w:id="316" w:name="_Toc428522029"/>
      <w:r w:rsidRPr="002A76D6">
        <w:rPr>
          <w:b/>
        </w:rPr>
        <w:t>(b) Ethanol-free</w:t>
      </w:r>
      <w:bookmarkEnd w:id="310"/>
      <w:bookmarkEnd w:id="311"/>
      <w:bookmarkEnd w:id="312"/>
      <w:bookmarkEnd w:id="313"/>
      <w:bookmarkEnd w:id="314"/>
      <w:bookmarkEnd w:id="315"/>
      <w:bookmarkEnd w:id="316"/>
    </w:p>
    <w:p w:rsidR="0068451A" w:rsidRDefault="00253A63" w:rsidP="006542A4">
      <w:pPr>
        <w:pStyle w:val="BodyText"/>
        <w:suppressAutoHyphens/>
        <w:spacing w:line="360" w:lineRule="auto"/>
        <w:rPr>
          <w:rFonts w:cs="Arial"/>
        </w:rPr>
      </w:pPr>
      <w:r w:rsidRPr="00152EA6">
        <w:rPr>
          <w:rFonts w:cs="Arial"/>
        </w:rPr>
        <w:t>This method follows the same protocol as laid out in</w:t>
      </w:r>
      <w:r w:rsidR="00623D74">
        <w:rPr>
          <w:rFonts w:cs="Arial"/>
        </w:rPr>
        <w:t xml:space="preserve"> 4.2.4 (a)</w:t>
      </w:r>
      <w:r w:rsidRPr="00152EA6">
        <w:rPr>
          <w:rFonts w:cs="Arial"/>
        </w:rPr>
        <w:t xml:space="preserve"> with the exception that both the calcium and phosphorous precursors are dissolved in 250 ml dH</w:t>
      </w:r>
      <w:r w:rsidRPr="00152EA6">
        <w:rPr>
          <w:rFonts w:cs="Arial"/>
          <w:vertAlign w:val="subscript"/>
        </w:rPr>
        <w:t>2</w:t>
      </w:r>
      <w:r w:rsidRPr="00152EA6">
        <w:rPr>
          <w:rFonts w:cs="Arial"/>
        </w:rPr>
        <w:t>O. This method shall h</w:t>
      </w:r>
      <w:r w:rsidR="00825734" w:rsidRPr="00152EA6">
        <w:rPr>
          <w:rFonts w:cs="Arial"/>
        </w:rPr>
        <w:t>enceforth be referred to as “</w:t>
      </w:r>
      <w:r w:rsidR="006938BF" w:rsidRPr="00152EA6">
        <w:rPr>
          <w:rFonts w:cs="Arial"/>
        </w:rPr>
        <w:t>HA 4</w:t>
      </w:r>
      <w:r w:rsidRPr="00152EA6">
        <w:rPr>
          <w:rFonts w:cs="Arial"/>
        </w:rPr>
        <w:t xml:space="preserve">”. </w:t>
      </w:r>
    </w:p>
    <w:p w:rsidR="00132CDB" w:rsidRPr="00152EA6" w:rsidRDefault="00132CDB" w:rsidP="006542A4">
      <w:pPr>
        <w:pStyle w:val="BodyText"/>
        <w:suppressAutoHyphens/>
        <w:spacing w:line="360" w:lineRule="auto"/>
        <w:rPr>
          <w:rFonts w:cs="Arial"/>
        </w:rPr>
      </w:pPr>
    </w:p>
    <w:p w:rsidR="00253A63" w:rsidRPr="002A76D6" w:rsidRDefault="00253A63" w:rsidP="002A76D6">
      <w:pPr>
        <w:pStyle w:val="Heading2"/>
      </w:pPr>
      <w:r w:rsidRPr="00A41E9F">
        <w:t xml:space="preserve"> </w:t>
      </w:r>
      <w:bookmarkStart w:id="317" w:name="_Toc444002901"/>
      <w:r w:rsidRPr="00A41E9F">
        <w:t>Strontium-substituted hydroxyapatite methods</w:t>
      </w:r>
      <w:bookmarkEnd w:id="317"/>
    </w:p>
    <w:p w:rsidR="00253A63" w:rsidRPr="00152EA6" w:rsidRDefault="008B0FBF" w:rsidP="00B84F8A">
      <w:pPr>
        <w:pStyle w:val="Heading3"/>
        <w:suppressAutoHyphens/>
        <w:spacing w:line="360" w:lineRule="auto"/>
        <w:rPr>
          <w:rFonts w:cs="Arial"/>
          <w:sz w:val="24"/>
          <w:szCs w:val="24"/>
        </w:rPr>
      </w:pPr>
      <w:bookmarkStart w:id="318" w:name="_Ref349815947"/>
      <w:bookmarkStart w:id="319" w:name="_Toc424822508"/>
      <w:bookmarkStart w:id="320" w:name="_Toc444002902"/>
      <w:r w:rsidRPr="00152EA6">
        <w:rPr>
          <w:rFonts w:cs="Arial"/>
          <w:sz w:val="24"/>
          <w:szCs w:val="24"/>
        </w:rPr>
        <w:t xml:space="preserve">Strontium-substituted HA via </w:t>
      </w:r>
      <w:r w:rsidR="00AC2FC0" w:rsidRPr="00152EA6">
        <w:rPr>
          <w:rFonts w:cs="Arial"/>
          <w:sz w:val="24"/>
          <w:szCs w:val="24"/>
        </w:rPr>
        <w:t>HA 3</w:t>
      </w:r>
      <w:r w:rsidR="00253A63" w:rsidRPr="00152EA6">
        <w:rPr>
          <w:rFonts w:cs="Arial"/>
          <w:sz w:val="24"/>
          <w:szCs w:val="24"/>
        </w:rPr>
        <w:t xml:space="preserve"> method</w:t>
      </w:r>
      <w:bookmarkEnd w:id="318"/>
      <w:bookmarkEnd w:id="319"/>
      <w:bookmarkEnd w:id="320"/>
    </w:p>
    <w:p w:rsidR="00253A63" w:rsidRPr="002A76D6" w:rsidRDefault="00253A63" w:rsidP="002A76D6">
      <w:pPr>
        <w:spacing w:line="360" w:lineRule="auto"/>
        <w:rPr>
          <w:b/>
        </w:rPr>
      </w:pPr>
      <w:bookmarkStart w:id="321" w:name="_Toc424822509"/>
      <w:bookmarkStart w:id="322" w:name="_Toc428455328"/>
      <w:bookmarkStart w:id="323" w:name="_Toc428456366"/>
      <w:bookmarkStart w:id="324" w:name="_Toc428457115"/>
      <w:bookmarkStart w:id="325" w:name="_Toc428458168"/>
      <w:bookmarkStart w:id="326" w:name="_Toc428521583"/>
      <w:bookmarkStart w:id="327" w:name="_Toc428522032"/>
      <w:r w:rsidRPr="002A76D6">
        <w:rPr>
          <w:b/>
        </w:rPr>
        <w:t>50 % strontium substitution</w:t>
      </w:r>
      <w:bookmarkEnd w:id="321"/>
      <w:bookmarkEnd w:id="322"/>
      <w:bookmarkEnd w:id="323"/>
      <w:bookmarkEnd w:id="324"/>
      <w:bookmarkEnd w:id="325"/>
      <w:bookmarkEnd w:id="326"/>
      <w:bookmarkEnd w:id="327"/>
    </w:p>
    <w:p w:rsidR="00253A63" w:rsidRPr="00152EA6" w:rsidRDefault="00990835" w:rsidP="00FF7030">
      <w:pPr>
        <w:suppressAutoHyphens/>
        <w:spacing w:line="360" w:lineRule="auto"/>
        <w:rPr>
          <w:rFonts w:cs="Arial"/>
        </w:rPr>
      </w:pPr>
      <w:r>
        <w:rPr>
          <w:rFonts w:cs="Arial"/>
        </w:rPr>
        <w:t>S</w:t>
      </w:r>
      <w:r w:rsidR="00253A63" w:rsidRPr="00152EA6">
        <w:rPr>
          <w:rFonts w:cs="Arial"/>
        </w:rPr>
        <w:t>trontium nitrate (</w:t>
      </w:r>
      <w:r>
        <w:rPr>
          <w:rFonts w:cs="Arial"/>
        </w:rPr>
        <w:t>2.65 g) and</w:t>
      </w:r>
      <w:r w:rsidR="00253A63" w:rsidRPr="00152EA6">
        <w:rPr>
          <w:rFonts w:cs="Arial"/>
        </w:rPr>
        <w:t xml:space="preserve"> calcium</w:t>
      </w:r>
      <w:r>
        <w:rPr>
          <w:rFonts w:cs="Arial"/>
        </w:rPr>
        <w:t xml:space="preserve"> </w:t>
      </w:r>
      <w:r w:rsidR="00253A63" w:rsidRPr="00152EA6">
        <w:rPr>
          <w:rFonts w:cs="Arial"/>
        </w:rPr>
        <w:t>nitrate</w:t>
      </w:r>
      <w:r w:rsidR="00B153CD" w:rsidRPr="00152EA6">
        <w:rPr>
          <w:rFonts w:cs="Arial"/>
        </w:rPr>
        <w:t xml:space="preserve"> tetrahydrate</w:t>
      </w:r>
      <w:r w:rsidR="00253A63" w:rsidRPr="00152EA6">
        <w:rPr>
          <w:rFonts w:cs="Arial"/>
        </w:rPr>
        <w:t xml:space="preserve"> </w:t>
      </w:r>
      <w:r>
        <w:rPr>
          <w:rFonts w:cs="Arial"/>
        </w:rPr>
        <w:t>(</w:t>
      </w:r>
      <w:r w:rsidRPr="00152EA6">
        <w:rPr>
          <w:rFonts w:cs="Arial"/>
        </w:rPr>
        <w:t>2.95 g</w:t>
      </w:r>
      <w:r>
        <w:rPr>
          <w:rFonts w:cs="Arial"/>
        </w:rPr>
        <w:t>)</w:t>
      </w:r>
      <w:r w:rsidRPr="00152EA6">
        <w:rPr>
          <w:rFonts w:cs="Arial"/>
        </w:rPr>
        <w:t xml:space="preserve"> </w:t>
      </w:r>
      <w:r w:rsidR="00253A63" w:rsidRPr="00152EA6">
        <w:rPr>
          <w:rFonts w:cs="Arial"/>
        </w:rPr>
        <w:t>were dissolved in 250 ml dH</w:t>
      </w:r>
      <w:r w:rsidR="00253A63" w:rsidRPr="00152EA6">
        <w:rPr>
          <w:rFonts w:cs="Arial"/>
          <w:vertAlign w:val="subscript"/>
        </w:rPr>
        <w:t>2</w:t>
      </w:r>
      <w:r w:rsidR="00253A63" w:rsidRPr="00152EA6">
        <w:rPr>
          <w:rFonts w:cs="Arial"/>
        </w:rPr>
        <w:t xml:space="preserve">O. </w:t>
      </w:r>
      <w:r>
        <w:rPr>
          <w:rFonts w:cs="Arial"/>
        </w:rPr>
        <w:t>A</w:t>
      </w:r>
      <w:r w:rsidR="00253A63" w:rsidRPr="00152EA6">
        <w:rPr>
          <w:rFonts w:cs="Arial"/>
        </w:rPr>
        <w:t xml:space="preserve">mmonium phosphate </w:t>
      </w:r>
      <w:r>
        <w:rPr>
          <w:rFonts w:cs="Arial"/>
        </w:rPr>
        <w:t xml:space="preserve">(1.98 g) </w:t>
      </w:r>
      <w:proofErr w:type="gramStart"/>
      <w:r w:rsidR="00253A63" w:rsidRPr="00152EA6">
        <w:rPr>
          <w:rFonts w:cs="Arial"/>
        </w:rPr>
        <w:t xml:space="preserve">was </w:t>
      </w:r>
      <w:r w:rsidR="00623D74">
        <w:rPr>
          <w:rFonts w:cs="Arial"/>
        </w:rPr>
        <w:t xml:space="preserve"> also</w:t>
      </w:r>
      <w:proofErr w:type="gramEnd"/>
      <w:r w:rsidR="00623D74">
        <w:rPr>
          <w:rFonts w:cs="Arial"/>
        </w:rPr>
        <w:t xml:space="preserve"> </w:t>
      </w:r>
      <w:r w:rsidR="00253A63" w:rsidRPr="00152EA6">
        <w:rPr>
          <w:rFonts w:cs="Arial"/>
        </w:rPr>
        <w:t>dissolved in 250 ml dH</w:t>
      </w:r>
      <w:r w:rsidR="00253A63" w:rsidRPr="00152EA6">
        <w:rPr>
          <w:rFonts w:cs="Arial"/>
        </w:rPr>
        <w:softHyphen/>
        <w:t>2</w:t>
      </w:r>
      <w:r w:rsidR="00253A63" w:rsidRPr="00152EA6">
        <w:rPr>
          <w:rFonts w:cs="Arial"/>
          <w:vertAlign w:val="subscript"/>
        </w:rPr>
        <w:t>2</w:t>
      </w:r>
      <w:r w:rsidR="00253A63" w:rsidRPr="00152EA6">
        <w:rPr>
          <w:rFonts w:cs="Arial"/>
          <w:vertAlign w:val="subscript"/>
        </w:rPr>
        <w:softHyphen/>
      </w:r>
      <w:r w:rsidR="00253A63" w:rsidRPr="00152EA6">
        <w:rPr>
          <w:rFonts w:cs="Arial"/>
        </w:rPr>
        <w:t>O. The pH of the calcium/strontium solution was adjusted to 11, and the pH of the phosphate solution was adjusted to 12 using KOH. The phosphate solution was then titrated into the calcium/strontium solution</w:t>
      </w:r>
      <w:r w:rsidR="00806B72">
        <w:rPr>
          <w:rFonts w:cs="Arial"/>
        </w:rPr>
        <w:t xml:space="preserve"> at a rate </w:t>
      </w:r>
      <w:proofErr w:type="gramStart"/>
      <w:r w:rsidR="00806B72">
        <w:rPr>
          <w:rFonts w:cs="Arial"/>
        </w:rPr>
        <w:t>of 4</w:t>
      </w:r>
      <w:r w:rsidR="00806B72" w:rsidRPr="00152EA6">
        <w:rPr>
          <w:rFonts w:cs="Arial"/>
        </w:rPr>
        <w:t xml:space="preserve"> ml.min</w:t>
      </w:r>
      <w:r w:rsidR="00806B72" w:rsidRPr="00152EA6">
        <w:rPr>
          <w:rFonts w:cs="Arial"/>
          <w:vertAlign w:val="superscript"/>
        </w:rPr>
        <w:t>-1</w:t>
      </w:r>
      <w:proofErr w:type="gramEnd"/>
      <w:r w:rsidR="00253A63" w:rsidRPr="00152EA6">
        <w:rPr>
          <w:rFonts w:cs="Arial"/>
        </w:rPr>
        <w:t>. Stirring was continued for 1 h</w:t>
      </w:r>
      <w:r w:rsidR="002F7E03">
        <w:rPr>
          <w:rFonts w:cs="Arial"/>
        </w:rPr>
        <w:t>our</w:t>
      </w:r>
      <w:r w:rsidR="00794795">
        <w:rPr>
          <w:rFonts w:cs="Arial"/>
        </w:rPr>
        <w:t xml:space="preserve"> at room temperature on a stirrer plate</w:t>
      </w:r>
      <w:r w:rsidR="00253A63" w:rsidRPr="00152EA6">
        <w:rPr>
          <w:rFonts w:cs="Arial"/>
        </w:rPr>
        <w:t xml:space="preserve"> after the completion of the titration and was then left to settle over</w:t>
      </w:r>
      <w:r w:rsidR="00E1637E">
        <w:rPr>
          <w:rFonts w:cs="Arial"/>
        </w:rPr>
        <w:t xml:space="preserve">night. The precipitate was </w:t>
      </w:r>
      <w:r w:rsidR="00253A63" w:rsidRPr="00152EA6">
        <w:rPr>
          <w:rFonts w:cs="Arial"/>
        </w:rPr>
        <w:t>washed three times using 500 ml dH</w:t>
      </w:r>
      <w:r w:rsidR="00253A63" w:rsidRPr="00152EA6">
        <w:rPr>
          <w:rFonts w:cs="Arial"/>
          <w:vertAlign w:val="subscript"/>
        </w:rPr>
        <w:t>2</w:t>
      </w:r>
      <w:r w:rsidR="00253A63" w:rsidRPr="00152EA6">
        <w:rPr>
          <w:rFonts w:cs="Arial"/>
        </w:rPr>
        <w:t>O, with a 2 h</w:t>
      </w:r>
      <w:r w:rsidR="002F7E03">
        <w:rPr>
          <w:rFonts w:cs="Arial"/>
        </w:rPr>
        <w:t>our</w:t>
      </w:r>
      <w:r w:rsidR="00253A63" w:rsidRPr="00152EA6">
        <w:rPr>
          <w:rFonts w:cs="Arial"/>
        </w:rPr>
        <w:t xml:space="preserve"> </w:t>
      </w:r>
      <w:r w:rsidR="00E1637E">
        <w:rPr>
          <w:rFonts w:cs="Arial"/>
        </w:rPr>
        <w:t>settling period in between, and</w:t>
      </w:r>
      <w:r w:rsidR="00253A63" w:rsidRPr="00152EA6">
        <w:rPr>
          <w:rFonts w:cs="Arial"/>
        </w:rPr>
        <w:t xml:space="preserve"> the excess liquid</w:t>
      </w:r>
      <w:r w:rsidR="00E1637E">
        <w:rPr>
          <w:rFonts w:cs="Arial"/>
        </w:rPr>
        <w:t xml:space="preserve"> was</w:t>
      </w:r>
      <w:r w:rsidR="00253A63" w:rsidRPr="00152EA6">
        <w:rPr>
          <w:rFonts w:cs="Arial"/>
        </w:rPr>
        <w:t xml:space="preserve"> poured off each time. After the final rinse, the precipitate was transferred to an oven to dry at 60 °C, before being sintered at 1000 °C for 2 h</w:t>
      </w:r>
      <w:r w:rsidR="002F7E03">
        <w:rPr>
          <w:rFonts w:cs="Arial"/>
        </w:rPr>
        <w:t>ours</w:t>
      </w:r>
      <w:r w:rsidR="00FF7030">
        <w:rPr>
          <w:rFonts w:cs="Arial"/>
        </w:rPr>
        <w:t>.</w:t>
      </w:r>
    </w:p>
    <w:p w:rsidR="00253A63" w:rsidRPr="00152EA6" w:rsidRDefault="008B0FBF" w:rsidP="006542A4">
      <w:pPr>
        <w:pStyle w:val="Heading3"/>
        <w:suppressAutoHyphens/>
        <w:spacing w:line="360" w:lineRule="auto"/>
        <w:rPr>
          <w:rFonts w:cs="Arial"/>
          <w:sz w:val="24"/>
          <w:szCs w:val="24"/>
        </w:rPr>
      </w:pPr>
      <w:bookmarkStart w:id="328" w:name="_Ref349816345"/>
      <w:bookmarkStart w:id="329" w:name="_Toc424822510"/>
      <w:bookmarkStart w:id="330" w:name="_Toc444002903"/>
      <w:r w:rsidRPr="00152EA6">
        <w:rPr>
          <w:rFonts w:cs="Arial"/>
          <w:sz w:val="24"/>
          <w:szCs w:val="24"/>
        </w:rPr>
        <w:t>Strontium-substituted HA via HA 4</w:t>
      </w:r>
      <w:r w:rsidR="00253A63" w:rsidRPr="00152EA6">
        <w:rPr>
          <w:rFonts w:cs="Arial"/>
          <w:sz w:val="24"/>
          <w:szCs w:val="24"/>
        </w:rPr>
        <w:t xml:space="preserve"> method</w:t>
      </w:r>
      <w:bookmarkEnd w:id="328"/>
      <w:bookmarkEnd w:id="329"/>
      <w:bookmarkEnd w:id="330"/>
    </w:p>
    <w:p w:rsidR="00253A63" w:rsidRPr="00FF7030" w:rsidRDefault="00253A63" w:rsidP="00FF7030">
      <w:pPr>
        <w:spacing w:line="360" w:lineRule="auto"/>
        <w:rPr>
          <w:b/>
        </w:rPr>
      </w:pPr>
      <w:bookmarkStart w:id="331" w:name="_Toc424822511"/>
      <w:bookmarkStart w:id="332" w:name="_Toc428455330"/>
      <w:bookmarkStart w:id="333" w:name="_Toc428456368"/>
      <w:bookmarkStart w:id="334" w:name="_Toc428457117"/>
      <w:bookmarkStart w:id="335" w:name="_Toc428458170"/>
      <w:bookmarkStart w:id="336" w:name="_Toc428521585"/>
      <w:bookmarkStart w:id="337" w:name="_Toc428522034"/>
      <w:r w:rsidRPr="00FF7030">
        <w:rPr>
          <w:b/>
        </w:rPr>
        <w:t xml:space="preserve">(a) 10 % strontium </w:t>
      </w:r>
      <w:bookmarkEnd w:id="331"/>
      <w:bookmarkEnd w:id="332"/>
      <w:bookmarkEnd w:id="333"/>
      <w:bookmarkEnd w:id="334"/>
      <w:bookmarkEnd w:id="335"/>
      <w:r w:rsidR="00C46E24" w:rsidRPr="00FF7030">
        <w:rPr>
          <w:b/>
        </w:rPr>
        <w:t>substitution</w:t>
      </w:r>
      <w:bookmarkEnd w:id="336"/>
      <w:bookmarkEnd w:id="337"/>
      <w:r w:rsidR="00C46E24" w:rsidRPr="00FF7030">
        <w:rPr>
          <w:b/>
        </w:rPr>
        <w:t xml:space="preserve"> </w:t>
      </w:r>
    </w:p>
    <w:p w:rsidR="00253A63" w:rsidRDefault="00990835" w:rsidP="00C46E24">
      <w:pPr>
        <w:suppressAutoHyphens/>
        <w:spacing w:line="360" w:lineRule="auto"/>
        <w:rPr>
          <w:rFonts w:cs="Arial"/>
        </w:rPr>
      </w:pPr>
      <w:r>
        <w:rPr>
          <w:rFonts w:cs="Arial"/>
        </w:rPr>
        <w:t>C</w:t>
      </w:r>
      <w:r w:rsidR="00253A63" w:rsidRPr="00152EA6">
        <w:rPr>
          <w:rFonts w:cs="Arial"/>
        </w:rPr>
        <w:t>alcium chloride</w:t>
      </w:r>
      <w:r>
        <w:rPr>
          <w:rFonts w:cs="Arial"/>
        </w:rPr>
        <w:t xml:space="preserve"> (3.31 g)</w:t>
      </w:r>
      <w:r w:rsidR="00253A63" w:rsidRPr="00152EA6">
        <w:rPr>
          <w:rFonts w:cs="Arial"/>
        </w:rPr>
        <w:t xml:space="preserve"> and of strontium chloride</w:t>
      </w:r>
      <w:r w:rsidR="001041EA">
        <w:rPr>
          <w:rFonts w:cs="Arial"/>
        </w:rPr>
        <w:t xml:space="preserve"> </w:t>
      </w:r>
      <w:r>
        <w:rPr>
          <w:rFonts w:cs="Arial"/>
        </w:rPr>
        <w:t>(</w:t>
      </w:r>
      <w:r w:rsidRPr="00152EA6">
        <w:rPr>
          <w:rFonts w:cs="Arial"/>
        </w:rPr>
        <w:t>0.66 g</w:t>
      </w:r>
      <w:r>
        <w:rPr>
          <w:rFonts w:cs="Arial"/>
        </w:rPr>
        <w:t>)</w:t>
      </w:r>
      <w:r w:rsidR="00253A63" w:rsidRPr="00152EA6">
        <w:rPr>
          <w:rFonts w:cs="Arial"/>
        </w:rPr>
        <w:t xml:space="preserve"> were dissolved in 250 ml dH</w:t>
      </w:r>
      <w:r w:rsidR="00253A63" w:rsidRPr="00152EA6">
        <w:rPr>
          <w:rFonts w:cs="Arial"/>
          <w:vertAlign w:val="subscript"/>
        </w:rPr>
        <w:t>2</w:t>
      </w:r>
      <w:r>
        <w:rPr>
          <w:rFonts w:cs="Arial"/>
        </w:rPr>
        <w:t>O. P</w:t>
      </w:r>
      <w:r w:rsidR="00253A63" w:rsidRPr="00152EA6">
        <w:rPr>
          <w:rFonts w:cs="Arial"/>
        </w:rPr>
        <w:t xml:space="preserve">otassium hydrogen phosphate </w:t>
      </w:r>
      <w:r>
        <w:rPr>
          <w:rFonts w:cs="Arial"/>
        </w:rPr>
        <w:t>(3.42</w:t>
      </w:r>
      <w:r w:rsidRPr="00152EA6">
        <w:rPr>
          <w:rFonts w:cs="Arial"/>
        </w:rPr>
        <w:t xml:space="preserve"> g</w:t>
      </w:r>
      <w:r>
        <w:rPr>
          <w:rFonts w:cs="Arial"/>
        </w:rPr>
        <w:t>)</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w:t>
      </w:r>
      <w:r w:rsidR="00F42A3F" w:rsidRPr="00152EA6">
        <w:rPr>
          <w:rFonts w:cs="Arial"/>
        </w:rPr>
        <w:lastRenderedPageBreak/>
        <w:t>The</w:t>
      </w:r>
      <w:r w:rsidR="00253A63" w:rsidRPr="00152EA6">
        <w:rPr>
          <w:rFonts w:cs="Arial"/>
        </w:rPr>
        <w:t xml:space="preserve"> pH of the calcium/strontium solution was adjusted to 11, and the phosphate solution was adjusted to 12 using KOH. The phosphate solution was then titrated into the calcium/strontium solution</w:t>
      </w:r>
      <w:r w:rsidR="00806B72">
        <w:rPr>
          <w:rFonts w:cs="Arial"/>
        </w:rPr>
        <w:t xml:space="preserve"> at a rate </w:t>
      </w:r>
      <w:proofErr w:type="gramStart"/>
      <w:r w:rsidR="00806B72">
        <w:rPr>
          <w:rFonts w:cs="Arial"/>
        </w:rPr>
        <w:t>of 4</w:t>
      </w:r>
      <w:r w:rsidR="00806B72" w:rsidRPr="00152EA6">
        <w:rPr>
          <w:rFonts w:cs="Arial"/>
        </w:rPr>
        <w:t xml:space="preserve"> ml.min</w:t>
      </w:r>
      <w:r w:rsidR="00806B72" w:rsidRPr="00152EA6">
        <w:rPr>
          <w:rFonts w:cs="Arial"/>
          <w:vertAlign w:val="superscript"/>
        </w:rPr>
        <w:t>-1</w:t>
      </w:r>
      <w:proofErr w:type="gramEnd"/>
      <w:r w:rsidR="00253A63" w:rsidRPr="00152EA6">
        <w:rPr>
          <w:rFonts w:cs="Arial"/>
        </w:rPr>
        <w:t>. Stirring was continued for 1 h</w:t>
      </w:r>
      <w:r w:rsidR="002F7E03">
        <w:rPr>
          <w:rFonts w:cs="Arial"/>
        </w:rPr>
        <w:t>our</w:t>
      </w:r>
      <w:r w:rsidR="00253A63" w:rsidRPr="00152EA6">
        <w:rPr>
          <w:rFonts w:cs="Arial"/>
        </w:rPr>
        <w:t xml:space="preserve"> </w:t>
      </w:r>
      <w:r w:rsidR="00794795">
        <w:rPr>
          <w:rFonts w:cs="Arial"/>
        </w:rPr>
        <w:t>at room temperature on a stirrer plate</w:t>
      </w:r>
      <w:r w:rsidR="00794795" w:rsidRPr="00152EA6">
        <w:rPr>
          <w:rFonts w:cs="Arial"/>
        </w:rPr>
        <w:t xml:space="preserve"> </w:t>
      </w:r>
      <w:r w:rsidR="00253A63" w:rsidRPr="00152EA6">
        <w:rPr>
          <w:rFonts w:cs="Arial"/>
        </w:rPr>
        <w:t>after the completion of</w:t>
      </w:r>
      <w:r w:rsidR="00464CB3">
        <w:rPr>
          <w:rFonts w:cs="Arial"/>
        </w:rPr>
        <w:t xml:space="preserve"> the titration and was then allowed</w:t>
      </w:r>
      <w:r w:rsidR="00253A63" w:rsidRPr="00152EA6">
        <w:rPr>
          <w:rFonts w:cs="Arial"/>
        </w:rPr>
        <w:t xml:space="preserve"> to settle ove</w:t>
      </w:r>
      <w:r w:rsidR="00464CB3">
        <w:rPr>
          <w:rFonts w:cs="Arial"/>
        </w:rPr>
        <w:t>rnight. The precipitate was</w:t>
      </w:r>
      <w:r w:rsidR="00253A63" w:rsidRPr="00152EA6">
        <w:rPr>
          <w:rFonts w:cs="Arial"/>
        </w:rPr>
        <w:t xml:space="preserve"> washed three times using 500 ml dH</w:t>
      </w:r>
      <w:r w:rsidR="00253A63" w:rsidRPr="00152EA6">
        <w:rPr>
          <w:rFonts w:cs="Arial"/>
          <w:vertAlign w:val="subscript"/>
        </w:rPr>
        <w:t>2</w:t>
      </w:r>
      <w:r w:rsidR="00253A63" w:rsidRPr="00152EA6">
        <w:rPr>
          <w:rFonts w:cs="Arial"/>
        </w:rPr>
        <w:t>O, with a 2 h</w:t>
      </w:r>
      <w:r w:rsidR="002F7E03">
        <w:rPr>
          <w:rFonts w:cs="Arial"/>
        </w:rPr>
        <w:t>our</w:t>
      </w:r>
      <w:r w:rsidR="00253A63" w:rsidRPr="00152EA6">
        <w:rPr>
          <w:rFonts w:cs="Arial"/>
        </w:rPr>
        <w:t xml:space="preserve"> </w:t>
      </w:r>
      <w:r w:rsidR="00464CB3">
        <w:rPr>
          <w:rFonts w:cs="Arial"/>
        </w:rPr>
        <w:t>settling period in between, and</w:t>
      </w:r>
      <w:r w:rsidR="00253A63" w:rsidRPr="00152EA6">
        <w:rPr>
          <w:rFonts w:cs="Arial"/>
        </w:rPr>
        <w:t xml:space="preserve"> the excess liquid</w:t>
      </w:r>
      <w:r w:rsidR="00464CB3">
        <w:rPr>
          <w:rFonts w:cs="Arial"/>
        </w:rPr>
        <w:t xml:space="preserve"> was</w:t>
      </w:r>
      <w:r w:rsidR="00253A63" w:rsidRPr="00152EA6">
        <w:rPr>
          <w:rFonts w:cs="Arial"/>
        </w:rPr>
        <w:t xml:space="preserve"> poured off each time. After the final rinse, the precipitate was transferred to an oven to dry at 60 °C, before being sintered at 1000 °C for</w:t>
      </w:r>
      <w:r w:rsidR="006938BF" w:rsidRPr="00152EA6">
        <w:rPr>
          <w:rFonts w:cs="Arial"/>
        </w:rPr>
        <w:t xml:space="preserve"> </w:t>
      </w:r>
      <w:r w:rsidR="00253A63" w:rsidRPr="00152EA6">
        <w:rPr>
          <w:rFonts w:cs="Arial"/>
        </w:rPr>
        <w:t>2 h</w:t>
      </w:r>
      <w:r w:rsidR="002F7E03">
        <w:rPr>
          <w:rFonts w:cs="Arial"/>
        </w:rPr>
        <w:t>ours</w:t>
      </w:r>
      <w:r w:rsidR="00C46E24">
        <w:rPr>
          <w:rFonts w:cs="Arial"/>
        </w:rPr>
        <w:t>.</w:t>
      </w:r>
    </w:p>
    <w:p w:rsidR="00FF7030" w:rsidRPr="00152EA6" w:rsidRDefault="00FF7030" w:rsidP="00C46E24">
      <w:pPr>
        <w:suppressAutoHyphens/>
        <w:spacing w:line="360" w:lineRule="auto"/>
        <w:rPr>
          <w:rFonts w:cs="Arial"/>
        </w:rPr>
      </w:pPr>
    </w:p>
    <w:p w:rsidR="00253A63" w:rsidRPr="00FF7030" w:rsidRDefault="00253A63" w:rsidP="00FF7030">
      <w:pPr>
        <w:spacing w:line="360" w:lineRule="auto"/>
        <w:rPr>
          <w:b/>
        </w:rPr>
      </w:pPr>
      <w:bookmarkStart w:id="338" w:name="_Toc424822512"/>
      <w:bookmarkStart w:id="339" w:name="_Toc428455331"/>
      <w:bookmarkStart w:id="340" w:name="_Toc428456369"/>
      <w:bookmarkStart w:id="341" w:name="_Toc428457118"/>
      <w:bookmarkStart w:id="342" w:name="_Toc428458171"/>
      <w:bookmarkStart w:id="343" w:name="_Toc428521586"/>
      <w:bookmarkStart w:id="344" w:name="_Toc428522035"/>
      <w:r w:rsidRPr="00FF7030">
        <w:rPr>
          <w:b/>
        </w:rPr>
        <w:t>(b) 100 % strontium substitution</w:t>
      </w:r>
      <w:bookmarkEnd w:id="338"/>
      <w:bookmarkEnd w:id="339"/>
      <w:bookmarkEnd w:id="340"/>
      <w:bookmarkEnd w:id="341"/>
      <w:bookmarkEnd w:id="342"/>
      <w:bookmarkEnd w:id="343"/>
      <w:bookmarkEnd w:id="344"/>
    </w:p>
    <w:p w:rsidR="0068451A" w:rsidRDefault="00990835" w:rsidP="006542A4">
      <w:pPr>
        <w:suppressAutoHyphens/>
        <w:spacing w:line="360" w:lineRule="auto"/>
        <w:rPr>
          <w:rFonts w:cs="Arial"/>
        </w:rPr>
      </w:pPr>
      <w:r>
        <w:rPr>
          <w:rFonts w:cs="Arial"/>
        </w:rPr>
        <w:t>S</w:t>
      </w:r>
      <w:r w:rsidR="00253A63" w:rsidRPr="00152EA6">
        <w:rPr>
          <w:rFonts w:cs="Arial"/>
        </w:rPr>
        <w:t xml:space="preserve">trontium chloride </w:t>
      </w:r>
      <w:r>
        <w:rPr>
          <w:rFonts w:cs="Arial"/>
        </w:rPr>
        <w:t>(</w:t>
      </w:r>
      <w:r w:rsidRPr="00152EA6">
        <w:rPr>
          <w:rFonts w:cs="Arial"/>
        </w:rPr>
        <w:t>6.67 g</w:t>
      </w:r>
      <w:r>
        <w:rPr>
          <w:rFonts w:cs="Arial"/>
        </w:rPr>
        <w:t>)</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w:t>
      </w:r>
      <w:r>
        <w:rPr>
          <w:rFonts w:cs="Arial"/>
        </w:rPr>
        <w:t>P</w:t>
      </w:r>
      <w:r w:rsidR="00253A63" w:rsidRPr="00152EA6">
        <w:rPr>
          <w:rFonts w:cs="Arial"/>
        </w:rPr>
        <w:t xml:space="preserve">otassium hydrogen phosphate </w:t>
      </w:r>
      <w:r>
        <w:rPr>
          <w:rFonts w:cs="Arial"/>
        </w:rPr>
        <w:t>(</w:t>
      </w:r>
      <w:r w:rsidRPr="00152EA6">
        <w:rPr>
          <w:rFonts w:cs="Arial"/>
        </w:rPr>
        <w:t>3.42 g</w:t>
      </w:r>
      <w:r>
        <w:rPr>
          <w:rFonts w:cs="Arial"/>
        </w:rPr>
        <w:t>)</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O. The phosphate solution was then titrated into the strontium solution</w:t>
      </w:r>
      <w:r w:rsidR="00806B72">
        <w:rPr>
          <w:rFonts w:cs="Arial"/>
        </w:rPr>
        <w:t xml:space="preserve"> at a rate </w:t>
      </w:r>
      <w:proofErr w:type="gramStart"/>
      <w:r w:rsidR="00806B72">
        <w:rPr>
          <w:rFonts w:cs="Arial"/>
        </w:rPr>
        <w:t>of 4</w:t>
      </w:r>
      <w:r w:rsidR="00806B72" w:rsidRPr="00152EA6">
        <w:rPr>
          <w:rFonts w:cs="Arial"/>
        </w:rPr>
        <w:t xml:space="preserve"> ml.min</w:t>
      </w:r>
      <w:r w:rsidR="00806B72" w:rsidRPr="00152EA6">
        <w:rPr>
          <w:rFonts w:cs="Arial"/>
          <w:vertAlign w:val="superscript"/>
        </w:rPr>
        <w:t>-1</w:t>
      </w:r>
      <w:proofErr w:type="gramEnd"/>
      <w:r w:rsidR="00253A63" w:rsidRPr="00152EA6">
        <w:rPr>
          <w:rFonts w:cs="Arial"/>
        </w:rPr>
        <w:t>. The solution was left to stir for 1 h</w:t>
      </w:r>
      <w:r w:rsidR="002F7E03">
        <w:rPr>
          <w:rFonts w:cs="Arial"/>
        </w:rPr>
        <w:t>our</w:t>
      </w:r>
      <w:r w:rsidR="00253A63" w:rsidRPr="00152EA6">
        <w:rPr>
          <w:rFonts w:cs="Arial"/>
        </w:rPr>
        <w:t xml:space="preserve"> after the comple</w:t>
      </w:r>
      <w:r w:rsidR="00464CB3">
        <w:rPr>
          <w:rFonts w:cs="Arial"/>
        </w:rPr>
        <w:t>tion of the titration</w:t>
      </w:r>
      <w:r w:rsidR="00794795">
        <w:rPr>
          <w:rFonts w:cs="Arial"/>
        </w:rPr>
        <w:t xml:space="preserve"> at room temperature on a stirrer plate</w:t>
      </w:r>
      <w:r w:rsidR="00464CB3">
        <w:rPr>
          <w:rFonts w:cs="Arial"/>
        </w:rPr>
        <w:t xml:space="preserve">, </w:t>
      </w:r>
      <w:proofErr w:type="gramStart"/>
      <w:r w:rsidR="00464CB3">
        <w:rPr>
          <w:rFonts w:cs="Arial"/>
        </w:rPr>
        <w:t>then</w:t>
      </w:r>
      <w:proofErr w:type="gramEnd"/>
      <w:r w:rsidR="00464CB3">
        <w:rPr>
          <w:rFonts w:cs="Arial"/>
        </w:rPr>
        <w:t xml:space="preserve"> allowed</w:t>
      </w:r>
      <w:r w:rsidR="00253A63" w:rsidRPr="00152EA6">
        <w:rPr>
          <w:rFonts w:cs="Arial"/>
        </w:rPr>
        <w:t xml:space="preserve"> to settle overnight. The precipitate was then washed three times using 500 ml dH</w:t>
      </w:r>
      <w:r w:rsidR="00253A63" w:rsidRPr="00152EA6">
        <w:rPr>
          <w:rFonts w:cs="Arial"/>
          <w:vertAlign w:val="subscript"/>
        </w:rPr>
        <w:t>2</w:t>
      </w:r>
      <w:r w:rsidR="00253A63" w:rsidRPr="00152EA6">
        <w:rPr>
          <w:rFonts w:cs="Arial"/>
        </w:rPr>
        <w:t>O, with a 2 h</w:t>
      </w:r>
      <w:r w:rsidR="002F7E03">
        <w:rPr>
          <w:rFonts w:cs="Arial"/>
        </w:rPr>
        <w:t>our</w:t>
      </w:r>
      <w:r w:rsidR="00253A63" w:rsidRPr="00152EA6">
        <w:rPr>
          <w:rFonts w:cs="Arial"/>
        </w:rPr>
        <w:t xml:space="preserve"> settl</w:t>
      </w:r>
      <w:r w:rsidR="00464CB3">
        <w:rPr>
          <w:rFonts w:cs="Arial"/>
        </w:rPr>
        <w:t>ing period in between, and</w:t>
      </w:r>
      <w:r w:rsidR="00253A63" w:rsidRPr="00152EA6">
        <w:rPr>
          <w:rFonts w:cs="Arial"/>
        </w:rPr>
        <w:t xml:space="preserve"> the excess liquid</w:t>
      </w:r>
      <w:r w:rsidR="00464CB3">
        <w:rPr>
          <w:rFonts w:cs="Arial"/>
        </w:rPr>
        <w:t xml:space="preserve"> was</w:t>
      </w:r>
      <w:r w:rsidR="00253A63" w:rsidRPr="00152EA6">
        <w:rPr>
          <w:rFonts w:cs="Arial"/>
        </w:rPr>
        <w:t xml:space="preserve"> poured off each time. After the final rinse, the precipitate was transferred to an oven to dry at 60 °C, before being sintered at 1000 °C for 2 h</w:t>
      </w:r>
      <w:r w:rsidR="002F7E03">
        <w:rPr>
          <w:rFonts w:cs="Arial"/>
        </w:rPr>
        <w:t>our</w:t>
      </w:r>
      <w:r w:rsidR="00FF7030">
        <w:rPr>
          <w:rFonts w:cs="Arial"/>
        </w:rPr>
        <w:t>.</w:t>
      </w:r>
    </w:p>
    <w:p w:rsidR="00132CDB" w:rsidRPr="00152EA6" w:rsidRDefault="00132CDB" w:rsidP="006542A4">
      <w:pPr>
        <w:suppressAutoHyphens/>
        <w:spacing w:line="360" w:lineRule="auto"/>
        <w:rPr>
          <w:rFonts w:cs="Arial"/>
        </w:rPr>
      </w:pPr>
    </w:p>
    <w:p w:rsidR="00253A63" w:rsidRPr="00A41E9F" w:rsidRDefault="00253A63" w:rsidP="00A41E9F">
      <w:pPr>
        <w:pStyle w:val="Heading2"/>
      </w:pPr>
      <w:bookmarkStart w:id="345" w:name="_Toc444002904"/>
      <w:r w:rsidRPr="00A41E9F">
        <w:t>Fabrication of electrospun membrane</w:t>
      </w:r>
      <w:bookmarkEnd w:id="345"/>
    </w:p>
    <w:p w:rsidR="00253A63" w:rsidRPr="00B84F8A" w:rsidRDefault="00253A63" w:rsidP="00B84F8A">
      <w:pPr>
        <w:pStyle w:val="Heading3"/>
        <w:suppressAutoHyphens/>
        <w:spacing w:line="360" w:lineRule="auto"/>
        <w:rPr>
          <w:rFonts w:cs="Arial"/>
          <w:sz w:val="24"/>
          <w:szCs w:val="24"/>
        </w:rPr>
      </w:pPr>
      <w:bookmarkStart w:id="346" w:name="_Toc424822514"/>
      <w:bookmarkStart w:id="347" w:name="_Toc444002905"/>
      <w:r w:rsidRPr="00152EA6">
        <w:rPr>
          <w:rFonts w:cs="Arial"/>
          <w:sz w:val="24"/>
          <w:szCs w:val="24"/>
        </w:rPr>
        <w:t>Polymer solution</w:t>
      </w:r>
      <w:bookmarkEnd w:id="346"/>
      <w:bookmarkEnd w:id="347"/>
    </w:p>
    <w:p w:rsidR="00253A63" w:rsidRPr="00152EA6" w:rsidRDefault="00253A63" w:rsidP="006542A4">
      <w:pPr>
        <w:suppressAutoHyphens/>
        <w:spacing w:line="360" w:lineRule="auto"/>
        <w:rPr>
          <w:rFonts w:cs="Arial"/>
        </w:rPr>
      </w:pPr>
      <w:proofErr w:type="gramStart"/>
      <w:r w:rsidRPr="00152EA6">
        <w:rPr>
          <w:rFonts w:cs="Arial"/>
        </w:rPr>
        <w:t>Poly(</w:t>
      </w:r>
      <w:proofErr w:type="gramEnd"/>
      <w:r w:rsidRPr="00152EA6">
        <w:rPr>
          <w:rFonts w:cs="Arial"/>
        </w:rPr>
        <w:t>lactide-co-glycolide) (PLGA) with a la</w:t>
      </w:r>
      <w:r w:rsidR="00990835">
        <w:rPr>
          <w:rFonts w:cs="Arial"/>
        </w:rPr>
        <w:t>ctide: glycolide ratio of 75:25</w:t>
      </w:r>
      <w:r w:rsidR="002D3D0C" w:rsidRPr="00152EA6">
        <w:rPr>
          <w:rFonts w:cs="Arial"/>
        </w:rPr>
        <w:t xml:space="preserve"> was dissolved at 20 w/w%</w:t>
      </w:r>
      <w:r w:rsidRPr="00152EA6">
        <w:rPr>
          <w:rFonts w:cs="Arial"/>
        </w:rPr>
        <w:t xml:space="preserve"> concentration in dichloromethane (DCM) (Fisher Scientific</w:t>
      </w:r>
      <w:r w:rsidR="002F065E" w:rsidRPr="00152EA6">
        <w:rPr>
          <w:rFonts w:cs="Arial"/>
        </w:rPr>
        <w:t>, Loughborough, UK</w:t>
      </w:r>
      <w:r w:rsidRPr="00152EA6">
        <w:rPr>
          <w:rFonts w:cs="Arial"/>
        </w:rPr>
        <w:t>)</w:t>
      </w:r>
      <w:r w:rsidR="0049518C">
        <w:rPr>
          <w:rFonts w:cs="Arial"/>
        </w:rPr>
        <w:t xml:space="preserve"> in a soda glass vial</w:t>
      </w:r>
      <w:r w:rsidRPr="00152EA6">
        <w:rPr>
          <w:rFonts w:cs="Arial"/>
        </w:rPr>
        <w:t xml:space="preserve">. The solution container was sealed with </w:t>
      </w:r>
      <w:proofErr w:type="spellStart"/>
      <w:r w:rsidRPr="00152EA6">
        <w:rPr>
          <w:rFonts w:cs="Arial"/>
        </w:rPr>
        <w:t>Parafilm</w:t>
      </w:r>
      <w:proofErr w:type="spellEnd"/>
      <w:r w:rsidR="002F065E" w:rsidRPr="00152EA6">
        <w:rPr>
          <w:rFonts w:cs="Arial"/>
        </w:rPr>
        <w:t xml:space="preserve"> (Bemis NA, Neenah, USA)</w:t>
      </w:r>
      <w:r w:rsidRPr="00152EA6">
        <w:rPr>
          <w:rFonts w:cs="Arial"/>
        </w:rPr>
        <w:t xml:space="preserve"> and was left to dissolve overnight on a stirre</w:t>
      </w:r>
      <w:r w:rsidR="00464CB3">
        <w:rPr>
          <w:rFonts w:cs="Arial"/>
        </w:rPr>
        <w:t xml:space="preserve">r plate </w:t>
      </w:r>
      <w:r w:rsidR="00623D74">
        <w:rPr>
          <w:rFonts w:cs="Arial"/>
        </w:rPr>
        <w:t xml:space="preserve">at room temperature </w:t>
      </w:r>
      <w:r w:rsidR="00464CB3">
        <w:rPr>
          <w:rFonts w:cs="Arial"/>
        </w:rPr>
        <w:t>before being kept in a</w:t>
      </w:r>
      <w:r w:rsidR="00FF7030">
        <w:rPr>
          <w:rFonts w:cs="Arial"/>
        </w:rPr>
        <w:t xml:space="preserve"> fridge.</w:t>
      </w:r>
    </w:p>
    <w:p w:rsidR="00253A63" w:rsidRPr="00152EA6" w:rsidRDefault="00253A63" w:rsidP="006542A4">
      <w:pPr>
        <w:pStyle w:val="Heading3"/>
        <w:suppressAutoHyphens/>
        <w:spacing w:line="360" w:lineRule="auto"/>
        <w:rPr>
          <w:rFonts w:cs="Arial"/>
          <w:sz w:val="24"/>
          <w:szCs w:val="24"/>
        </w:rPr>
      </w:pPr>
      <w:bookmarkStart w:id="348" w:name="_Toc424822515"/>
      <w:bookmarkStart w:id="349" w:name="_Toc444002906"/>
      <w:r w:rsidRPr="00152EA6">
        <w:rPr>
          <w:rFonts w:cs="Arial"/>
          <w:sz w:val="24"/>
          <w:szCs w:val="24"/>
        </w:rPr>
        <w:t>Electrospinning</w:t>
      </w:r>
      <w:bookmarkEnd w:id="348"/>
      <w:bookmarkEnd w:id="349"/>
    </w:p>
    <w:p w:rsidR="00253A63" w:rsidRPr="00152EA6" w:rsidRDefault="00253A63" w:rsidP="006542A4">
      <w:pPr>
        <w:suppressAutoHyphens/>
        <w:spacing w:line="360" w:lineRule="auto"/>
        <w:rPr>
          <w:rFonts w:cs="Arial"/>
        </w:rPr>
      </w:pPr>
      <w:r w:rsidRPr="00152EA6">
        <w:rPr>
          <w:rFonts w:cs="Arial"/>
        </w:rPr>
        <w:t>The polymer solution was removed from the fridge an hour prior to use. The collecting plate in the electrospinning rig was covered with greaseproof paper</w:t>
      </w:r>
      <w:r w:rsidR="001938A5" w:rsidRPr="00152EA6">
        <w:rPr>
          <w:rFonts w:cs="Arial"/>
        </w:rPr>
        <w:t>.</w:t>
      </w:r>
      <w:r w:rsidRPr="00152EA6">
        <w:rPr>
          <w:rFonts w:cs="Arial"/>
        </w:rPr>
        <w:t xml:space="preserve"> 1 ml of solution was drawn up into a 1 ml syringe (BD Plastipak, New Jersey, </w:t>
      </w:r>
      <w:proofErr w:type="gramStart"/>
      <w:r w:rsidRPr="00152EA6">
        <w:rPr>
          <w:rFonts w:cs="Arial"/>
        </w:rPr>
        <w:t>USA</w:t>
      </w:r>
      <w:proofErr w:type="gramEnd"/>
      <w:r w:rsidRPr="00152EA6">
        <w:rPr>
          <w:rFonts w:cs="Arial"/>
        </w:rPr>
        <w:t xml:space="preserve">) and </w:t>
      </w:r>
      <w:r w:rsidRPr="00152EA6">
        <w:rPr>
          <w:rFonts w:cs="Arial"/>
        </w:rPr>
        <w:lastRenderedPageBreak/>
        <w:t xml:space="preserve">any air in the syringe </w:t>
      </w:r>
      <w:r w:rsidR="00127F43" w:rsidRPr="00152EA6">
        <w:rPr>
          <w:rFonts w:cs="Arial"/>
        </w:rPr>
        <w:t>re</w:t>
      </w:r>
      <w:r w:rsidR="00623D74">
        <w:rPr>
          <w:rFonts w:cs="Arial"/>
        </w:rPr>
        <w:t>moved. A blunt-tipped 2.54 cm</w:t>
      </w:r>
      <w:r w:rsidRPr="00152EA6">
        <w:rPr>
          <w:rFonts w:cs="Arial"/>
        </w:rPr>
        <w:t xml:space="preserve"> tip crimp sealed 20 gauge needle (</w:t>
      </w:r>
      <w:proofErr w:type="spellStart"/>
      <w:r w:rsidRPr="00152EA6">
        <w:rPr>
          <w:rFonts w:cs="Arial"/>
        </w:rPr>
        <w:t>Fisnar</w:t>
      </w:r>
      <w:proofErr w:type="spellEnd"/>
      <w:r w:rsidRPr="00152EA6">
        <w:rPr>
          <w:rFonts w:cs="Arial"/>
        </w:rPr>
        <w:t xml:space="preserve">, New Jersey, USA) was then fitted to the syringe. The syringe and needle were placed in the electrospinning rig, and connected to the circuit. The solution was electrospun between 15-17 kV at a flow rate </w:t>
      </w:r>
      <w:proofErr w:type="gramStart"/>
      <w:r w:rsidRPr="00152EA6">
        <w:rPr>
          <w:rFonts w:cs="Arial"/>
        </w:rPr>
        <w:t>of 2.5 ml.h</w:t>
      </w:r>
      <w:r w:rsidRPr="00152EA6">
        <w:rPr>
          <w:rFonts w:cs="Arial"/>
          <w:vertAlign w:val="superscript"/>
        </w:rPr>
        <w:t>-1</w:t>
      </w:r>
      <w:proofErr w:type="gramEnd"/>
      <w:r w:rsidRPr="00152EA6">
        <w:rPr>
          <w:rFonts w:cs="Arial"/>
        </w:rPr>
        <w:t xml:space="preserve">. The needle tip- collector plate separation distance was 20 cm. After electrospinning, the </w:t>
      </w:r>
      <w:r w:rsidR="00BC3BED">
        <w:rPr>
          <w:rFonts w:cs="Arial"/>
        </w:rPr>
        <w:t xml:space="preserve">as-produced </w:t>
      </w:r>
      <w:r w:rsidRPr="00152EA6">
        <w:rPr>
          <w:rFonts w:cs="Arial"/>
        </w:rPr>
        <w:t>membrane was wrapped in aluminium fo</w:t>
      </w:r>
      <w:r w:rsidR="00B84F8A">
        <w:rPr>
          <w:rFonts w:cs="Arial"/>
        </w:rPr>
        <w:t xml:space="preserve">il and stored in a </w:t>
      </w:r>
      <w:proofErr w:type="spellStart"/>
      <w:r w:rsidR="00B84F8A">
        <w:rPr>
          <w:rFonts w:cs="Arial"/>
        </w:rPr>
        <w:t>desiccator</w:t>
      </w:r>
      <w:proofErr w:type="spellEnd"/>
      <w:r w:rsidR="00B84F8A">
        <w:rPr>
          <w:rFonts w:cs="Arial"/>
        </w:rPr>
        <w:t xml:space="preserve">. </w:t>
      </w:r>
    </w:p>
    <w:p w:rsidR="00253A63" w:rsidRPr="00B84F8A" w:rsidRDefault="00253A63" w:rsidP="00B84F8A">
      <w:pPr>
        <w:pStyle w:val="Heading3"/>
        <w:suppressAutoHyphens/>
        <w:spacing w:line="360" w:lineRule="auto"/>
        <w:rPr>
          <w:rFonts w:cs="Arial"/>
          <w:sz w:val="24"/>
          <w:szCs w:val="24"/>
        </w:rPr>
      </w:pPr>
      <w:bookmarkStart w:id="350" w:name="_Toc424822516"/>
      <w:bookmarkStart w:id="351" w:name="_Toc444002907"/>
      <w:r w:rsidRPr="00152EA6">
        <w:rPr>
          <w:rFonts w:cs="Arial"/>
          <w:sz w:val="24"/>
          <w:szCs w:val="24"/>
        </w:rPr>
        <w:t>Membrane shrinkage</w:t>
      </w:r>
      <w:bookmarkEnd w:id="350"/>
      <w:bookmarkEnd w:id="351"/>
    </w:p>
    <w:p w:rsidR="00253A63" w:rsidRDefault="00253A63" w:rsidP="006542A4">
      <w:pPr>
        <w:suppressAutoHyphens/>
        <w:spacing w:line="360" w:lineRule="auto"/>
        <w:rPr>
          <w:rFonts w:cs="Arial"/>
        </w:rPr>
      </w:pPr>
      <w:r w:rsidRPr="00152EA6">
        <w:rPr>
          <w:rFonts w:cs="Arial"/>
        </w:rPr>
        <w:t>To shrink the membranes, a measured membrane</w:t>
      </w:r>
      <w:r w:rsidR="00157928">
        <w:rPr>
          <w:rFonts w:cs="Arial"/>
        </w:rPr>
        <w:t xml:space="preserve"> (8</w:t>
      </w:r>
      <w:r w:rsidR="00F54A83">
        <w:rPr>
          <w:rFonts w:cs="Arial"/>
        </w:rPr>
        <w:t>0</w:t>
      </w:r>
      <w:r w:rsidR="00157928">
        <w:rPr>
          <w:rFonts w:cs="Arial"/>
        </w:rPr>
        <w:t xml:space="preserve"> x </w:t>
      </w:r>
      <w:r w:rsidR="00F54A83">
        <w:rPr>
          <w:rFonts w:cs="Arial"/>
        </w:rPr>
        <w:t>7</w:t>
      </w:r>
      <w:r w:rsidR="00157928">
        <w:rPr>
          <w:rFonts w:cs="Arial"/>
        </w:rPr>
        <w:t>0 mm)</w:t>
      </w:r>
      <w:r w:rsidRPr="00152EA6">
        <w:rPr>
          <w:rFonts w:cs="Arial"/>
        </w:rPr>
        <w:t xml:space="preserve"> was weighed a</w:t>
      </w:r>
      <w:r w:rsidR="00BC3BED">
        <w:rPr>
          <w:rFonts w:cs="Arial"/>
        </w:rPr>
        <w:t>nd placed in a glass Petri dish, and</w:t>
      </w:r>
      <w:r w:rsidRPr="00152EA6">
        <w:rPr>
          <w:rFonts w:cs="Arial"/>
        </w:rPr>
        <w:t xml:space="preserve"> 15 ml of either distilled water or PBS was added and </w:t>
      </w:r>
      <w:r w:rsidR="00BC3BED">
        <w:rPr>
          <w:rFonts w:cs="Arial"/>
        </w:rPr>
        <w:t>covered with a lid</w:t>
      </w:r>
      <w:r w:rsidRPr="00152EA6">
        <w:rPr>
          <w:rFonts w:cs="Arial"/>
        </w:rPr>
        <w:t>. The Petri dish was transferred to an oven at 37 °C for 24 h. The membranes were then removed from the Petri dishes, blotted dry and returned to the oven in a clean, uncovered Petri dish to dry at 37 °C for 24 hours. After the drying period, the membranes we</w:t>
      </w:r>
      <w:r w:rsidR="00FF7030">
        <w:rPr>
          <w:rFonts w:cs="Arial"/>
        </w:rPr>
        <w:t xml:space="preserve">re re-measured and re-weighed. </w:t>
      </w:r>
    </w:p>
    <w:p w:rsidR="0068451A" w:rsidRPr="00152EA6" w:rsidRDefault="0068451A" w:rsidP="006542A4">
      <w:pPr>
        <w:suppressAutoHyphens/>
        <w:spacing w:line="360" w:lineRule="auto"/>
        <w:rPr>
          <w:rFonts w:cs="Arial"/>
        </w:rPr>
      </w:pPr>
    </w:p>
    <w:p w:rsidR="00253A63" w:rsidRPr="00B84F8A" w:rsidRDefault="00661816" w:rsidP="00B84F8A">
      <w:pPr>
        <w:pStyle w:val="Heading2"/>
      </w:pPr>
      <w:bookmarkStart w:id="352" w:name="_Toc444002908"/>
      <w:r>
        <w:t xml:space="preserve">Fabrication of heterogeneous </w:t>
      </w:r>
      <w:r w:rsidR="00253A63" w:rsidRPr="00A41E9F">
        <w:t>membrane</w:t>
      </w:r>
      <w:bookmarkEnd w:id="352"/>
    </w:p>
    <w:p w:rsidR="00253A63" w:rsidRPr="00152EA6" w:rsidRDefault="00253A63" w:rsidP="006542A4">
      <w:pPr>
        <w:pStyle w:val="Heading3"/>
        <w:suppressAutoHyphens/>
        <w:spacing w:line="360" w:lineRule="auto"/>
        <w:rPr>
          <w:rFonts w:cs="Arial"/>
          <w:sz w:val="24"/>
          <w:szCs w:val="24"/>
        </w:rPr>
      </w:pPr>
      <w:bookmarkStart w:id="353" w:name="_Ref349820022"/>
      <w:bookmarkStart w:id="354" w:name="_Ref349822202"/>
      <w:bookmarkStart w:id="355" w:name="_Toc424822518"/>
      <w:bookmarkStart w:id="356" w:name="_Toc444002909"/>
      <w:r w:rsidRPr="00152EA6">
        <w:rPr>
          <w:rFonts w:cs="Arial"/>
          <w:sz w:val="24"/>
          <w:szCs w:val="24"/>
        </w:rPr>
        <w:t>Entrapment method</w:t>
      </w:r>
      <w:bookmarkEnd w:id="353"/>
      <w:bookmarkEnd w:id="354"/>
      <w:bookmarkEnd w:id="355"/>
      <w:bookmarkEnd w:id="356"/>
    </w:p>
    <w:p w:rsidR="00253A63" w:rsidRPr="00152EA6" w:rsidRDefault="00253A63" w:rsidP="006542A4">
      <w:pPr>
        <w:suppressAutoHyphens/>
        <w:spacing w:line="360" w:lineRule="auto"/>
        <w:rPr>
          <w:rFonts w:cs="Arial"/>
        </w:rPr>
      </w:pPr>
      <w:r w:rsidRPr="00152EA6">
        <w:rPr>
          <w:rFonts w:cs="Arial"/>
        </w:rPr>
        <w:t xml:space="preserve">Electrospun PLGA membranes were cut into measured squares </w:t>
      </w:r>
      <w:r w:rsidR="00F54A83">
        <w:rPr>
          <w:rFonts w:cs="Arial"/>
        </w:rPr>
        <w:t>(30 x 2</w:t>
      </w:r>
      <w:r w:rsidR="00157928">
        <w:rPr>
          <w:rFonts w:cs="Arial"/>
        </w:rPr>
        <w:t>0 mm)</w:t>
      </w:r>
      <w:r w:rsidR="00ED3A71">
        <w:rPr>
          <w:rFonts w:cs="Arial"/>
        </w:rPr>
        <w:t xml:space="preserve"> </w:t>
      </w:r>
      <w:r w:rsidRPr="00152EA6">
        <w:rPr>
          <w:rFonts w:cs="Arial"/>
        </w:rPr>
        <w:t>and weighed before being placed in glass Petri dishes. The dish was filled with 15 ml of either dH</w:t>
      </w:r>
      <w:r w:rsidRPr="00152EA6">
        <w:rPr>
          <w:rFonts w:cs="Arial"/>
          <w:vertAlign w:val="subscript"/>
        </w:rPr>
        <w:t>2</w:t>
      </w:r>
      <w:r w:rsidRPr="00152EA6">
        <w:rPr>
          <w:rFonts w:cs="Arial"/>
        </w:rPr>
        <w:t>O or phosphate buffered solution (PBS)</w:t>
      </w:r>
      <w:r w:rsidR="00990835">
        <w:rPr>
          <w:rFonts w:cs="Arial"/>
        </w:rPr>
        <w:t xml:space="preserve">. </w:t>
      </w:r>
      <w:r w:rsidRPr="00152EA6">
        <w:rPr>
          <w:rFonts w:cs="Arial"/>
        </w:rPr>
        <w:t xml:space="preserve">Commercially available HA </w:t>
      </w:r>
      <w:r w:rsidR="00A8529A">
        <w:rPr>
          <w:rFonts w:cs="Arial"/>
        </w:rPr>
        <w:t xml:space="preserve">(Capital R) </w:t>
      </w:r>
      <w:r w:rsidRPr="00152EA6">
        <w:rPr>
          <w:rFonts w:cs="Arial"/>
        </w:rPr>
        <w:t xml:space="preserve">(Plasma </w:t>
      </w:r>
      <w:proofErr w:type="spellStart"/>
      <w:r w:rsidRPr="00152EA6">
        <w:rPr>
          <w:rFonts w:cs="Arial"/>
        </w:rPr>
        <w:t>Biotal</w:t>
      </w:r>
      <w:proofErr w:type="spellEnd"/>
      <w:r w:rsidRPr="00152EA6">
        <w:rPr>
          <w:rFonts w:cs="Arial"/>
        </w:rPr>
        <w:t>, Buxton, UK) was weighed and added to the Petri dish. The square of electrospun PLGA was placed in</w:t>
      </w:r>
      <w:r w:rsidR="00DA7C6E">
        <w:rPr>
          <w:rFonts w:cs="Arial"/>
        </w:rPr>
        <w:t xml:space="preserve"> the dish, and the lid replaced</w:t>
      </w:r>
      <w:r w:rsidRPr="00152EA6">
        <w:rPr>
          <w:rFonts w:cs="Arial"/>
        </w:rPr>
        <w:t>. The Petri dish was transferred to an oven at 37 °C for 24</w:t>
      </w:r>
      <w:r w:rsidR="002A3886" w:rsidRPr="00152EA6">
        <w:rPr>
          <w:rFonts w:cs="Arial"/>
        </w:rPr>
        <w:t xml:space="preserve"> h</w:t>
      </w:r>
      <w:r w:rsidRPr="00152EA6">
        <w:rPr>
          <w:rFonts w:cs="Arial"/>
        </w:rPr>
        <w:t>. The membranes were then removed from the Petri dishes, blotted dry and returned to the oven in a clean, un</w:t>
      </w:r>
      <w:r w:rsidR="00990835">
        <w:rPr>
          <w:rFonts w:cs="Arial"/>
        </w:rPr>
        <w:t xml:space="preserve">covered Petri dish to dry at 37 </w:t>
      </w:r>
      <w:r w:rsidRPr="00152EA6">
        <w:rPr>
          <w:rFonts w:cs="Arial"/>
        </w:rPr>
        <w:t>°C for 24 h. After the drying period, the membranes w</w:t>
      </w:r>
      <w:r w:rsidR="00FF7030">
        <w:rPr>
          <w:rFonts w:cs="Arial"/>
        </w:rPr>
        <w:t>ere re-measured and re-weighed.</w:t>
      </w:r>
    </w:p>
    <w:p w:rsidR="00FF7030" w:rsidRPr="00FF7030" w:rsidRDefault="00253A63" w:rsidP="00FF7030">
      <w:pPr>
        <w:pStyle w:val="Heading3"/>
        <w:suppressAutoHyphens/>
        <w:spacing w:line="360" w:lineRule="auto"/>
        <w:rPr>
          <w:rFonts w:cs="Arial"/>
          <w:sz w:val="24"/>
          <w:szCs w:val="24"/>
        </w:rPr>
      </w:pPr>
      <w:bookmarkStart w:id="357" w:name="_Ref349817099"/>
      <w:bookmarkStart w:id="358" w:name="_Ref349818410"/>
      <w:bookmarkStart w:id="359" w:name="_Ref349818744"/>
      <w:bookmarkStart w:id="360" w:name="_Ref349820766"/>
      <w:bookmarkStart w:id="361" w:name="_Ref349820885"/>
      <w:bookmarkStart w:id="362" w:name="_Ref349821385"/>
      <w:bookmarkStart w:id="363" w:name="_Toc424822519"/>
      <w:bookmarkStart w:id="364" w:name="_Toc444002910"/>
      <w:r w:rsidRPr="00152EA6">
        <w:rPr>
          <w:rFonts w:cs="Arial"/>
          <w:sz w:val="24"/>
          <w:szCs w:val="24"/>
        </w:rPr>
        <w:t>Coating methods</w:t>
      </w:r>
      <w:bookmarkEnd w:id="357"/>
      <w:bookmarkEnd w:id="358"/>
      <w:bookmarkEnd w:id="359"/>
      <w:bookmarkEnd w:id="360"/>
      <w:bookmarkEnd w:id="361"/>
      <w:bookmarkEnd w:id="362"/>
      <w:bookmarkEnd w:id="363"/>
      <w:bookmarkEnd w:id="364"/>
    </w:p>
    <w:p w:rsidR="00253A63" w:rsidRPr="00122F11" w:rsidRDefault="00253A63" w:rsidP="00122F11">
      <w:pPr>
        <w:spacing w:line="360" w:lineRule="auto"/>
        <w:rPr>
          <w:b/>
        </w:rPr>
      </w:pPr>
      <w:bookmarkStart w:id="365" w:name="_Toc424822520"/>
      <w:bookmarkStart w:id="366" w:name="_Toc428455339"/>
      <w:bookmarkStart w:id="367" w:name="_Toc428456377"/>
      <w:bookmarkStart w:id="368" w:name="_Toc428457126"/>
      <w:bookmarkStart w:id="369" w:name="_Toc428458179"/>
      <w:bookmarkStart w:id="370" w:name="_Toc428521594"/>
      <w:bookmarkStart w:id="371" w:name="_Toc428522043"/>
      <w:bookmarkStart w:id="372" w:name="_Toc429945306"/>
      <w:r w:rsidRPr="00122F11">
        <w:rPr>
          <w:b/>
        </w:rPr>
        <w:t>(a) Dipping method 1</w:t>
      </w:r>
      <w:bookmarkEnd w:id="365"/>
      <w:bookmarkEnd w:id="366"/>
      <w:bookmarkEnd w:id="367"/>
      <w:bookmarkEnd w:id="368"/>
      <w:bookmarkEnd w:id="369"/>
      <w:bookmarkEnd w:id="370"/>
      <w:bookmarkEnd w:id="371"/>
      <w:bookmarkEnd w:id="372"/>
    </w:p>
    <w:p w:rsidR="00122F11" w:rsidRPr="00152EA6" w:rsidRDefault="00990835" w:rsidP="006542A4">
      <w:pPr>
        <w:pStyle w:val="BodyText"/>
        <w:suppressAutoHyphens/>
        <w:spacing w:line="360" w:lineRule="auto"/>
        <w:rPr>
          <w:rFonts w:cs="Arial"/>
        </w:rPr>
      </w:pPr>
      <w:r>
        <w:rPr>
          <w:rFonts w:cs="Arial"/>
        </w:rPr>
        <w:t>C</w:t>
      </w:r>
      <w:r w:rsidR="00253A63" w:rsidRPr="00152EA6">
        <w:rPr>
          <w:rFonts w:cs="Arial"/>
        </w:rPr>
        <w:t>alcium chloride (</w:t>
      </w:r>
      <w:r w:rsidRPr="00152EA6">
        <w:rPr>
          <w:rFonts w:cs="Arial"/>
        </w:rPr>
        <w:t>2.94 g</w:t>
      </w:r>
      <w:r w:rsidR="00253A63" w:rsidRPr="00152EA6">
        <w:rPr>
          <w:rFonts w:cs="Arial"/>
        </w:rPr>
        <w:t>) was dissolved in 100 ml dH</w:t>
      </w:r>
      <w:r w:rsidR="00253A63" w:rsidRPr="00152EA6">
        <w:rPr>
          <w:rFonts w:cs="Arial"/>
          <w:vertAlign w:val="subscript"/>
        </w:rPr>
        <w:t>2</w:t>
      </w:r>
      <w:r w:rsidR="00253A63" w:rsidRPr="00152EA6">
        <w:rPr>
          <w:rFonts w:cs="Arial"/>
        </w:rPr>
        <w:t xml:space="preserve">O. The pH of the solution was adjusted to pH 7.4 using </w:t>
      </w:r>
      <w:proofErr w:type="spellStart"/>
      <w:r w:rsidR="00253A63" w:rsidRPr="00152EA6">
        <w:rPr>
          <w:rFonts w:cs="Arial"/>
        </w:rPr>
        <w:t>tris</w:t>
      </w:r>
      <w:proofErr w:type="spellEnd"/>
      <w:r w:rsidR="00253A63" w:rsidRPr="00152EA6">
        <w:rPr>
          <w:rFonts w:cs="Arial"/>
        </w:rPr>
        <w:t xml:space="preserve">-hydrochloric acid. </w:t>
      </w:r>
      <w:r>
        <w:rPr>
          <w:rFonts w:cs="Arial"/>
        </w:rPr>
        <w:t>S</w:t>
      </w:r>
      <w:r w:rsidR="00253A63" w:rsidRPr="00152EA6">
        <w:rPr>
          <w:rFonts w:cs="Arial"/>
        </w:rPr>
        <w:t>odium phosphate (</w:t>
      </w:r>
      <w:r w:rsidRPr="00152EA6">
        <w:rPr>
          <w:rFonts w:cs="Arial"/>
        </w:rPr>
        <w:t>1.703 g</w:t>
      </w:r>
      <w:r w:rsidR="00253A63" w:rsidRPr="00152EA6">
        <w:rPr>
          <w:rFonts w:cs="Arial"/>
        </w:rPr>
        <w:t xml:space="preserve">) was </w:t>
      </w:r>
      <w:r w:rsidR="00253A63" w:rsidRPr="00152EA6">
        <w:rPr>
          <w:rFonts w:cs="Arial"/>
        </w:rPr>
        <w:lastRenderedPageBreak/>
        <w:t>dissolved in 100 ml dH</w:t>
      </w:r>
      <w:r w:rsidR="00253A63" w:rsidRPr="00152EA6">
        <w:rPr>
          <w:rFonts w:cs="Arial"/>
          <w:vertAlign w:val="subscript"/>
        </w:rPr>
        <w:t>2</w:t>
      </w:r>
      <w:r w:rsidR="00253A63" w:rsidRPr="00152EA6">
        <w:rPr>
          <w:rFonts w:cs="Arial"/>
        </w:rPr>
        <w:t xml:space="preserve">O. </w:t>
      </w:r>
      <w:proofErr w:type="gramStart"/>
      <w:r w:rsidR="00253A63" w:rsidRPr="00152EA6">
        <w:rPr>
          <w:rFonts w:cs="Arial"/>
        </w:rPr>
        <w:t xml:space="preserve">A  </w:t>
      </w:r>
      <w:r w:rsidR="00F54A83">
        <w:rPr>
          <w:rFonts w:cs="Arial"/>
        </w:rPr>
        <w:t>30</w:t>
      </w:r>
      <w:proofErr w:type="gramEnd"/>
      <w:r w:rsidR="00F54A83">
        <w:rPr>
          <w:rFonts w:cs="Arial"/>
        </w:rPr>
        <w:t xml:space="preserve"> x 20 mm </w:t>
      </w:r>
      <w:r w:rsidR="00253A63" w:rsidRPr="00152EA6">
        <w:rPr>
          <w:rFonts w:cs="Arial"/>
        </w:rPr>
        <w:t>square of electrospun PLGA membrane was cut out and weighed prior to dipping. The membranes were immersed in the calcium solution for 30 seconds, rinsed in dH</w:t>
      </w:r>
      <w:r w:rsidR="00253A63" w:rsidRPr="00152EA6">
        <w:rPr>
          <w:rFonts w:cs="Arial"/>
          <w:vertAlign w:val="subscript"/>
        </w:rPr>
        <w:t>2</w:t>
      </w:r>
      <w:r w:rsidR="00253A63" w:rsidRPr="00152EA6">
        <w:rPr>
          <w:rFonts w:cs="Arial"/>
        </w:rPr>
        <w:t>O, and then immersed in the phosphorous solution for 30 seconds. This constituted one cycle. 5, 10 and 15</w:t>
      </w:r>
      <w:r w:rsidR="00464CB3">
        <w:rPr>
          <w:rFonts w:cs="Arial"/>
        </w:rPr>
        <w:t xml:space="preserve"> cycles</w:t>
      </w:r>
      <w:r w:rsidR="00253A63" w:rsidRPr="00152EA6">
        <w:rPr>
          <w:rFonts w:cs="Arial"/>
        </w:rPr>
        <w:t xml:space="preserve"> were carried out. After the final cycle, the membrane was washed in dH</w:t>
      </w:r>
      <w:r w:rsidR="00253A63" w:rsidRPr="00152EA6">
        <w:rPr>
          <w:rFonts w:cs="Arial"/>
          <w:vertAlign w:val="subscript"/>
        </w:rPr>
        <w:t>2</w:t>
      </w:r>
      <w:r w:rsidR="00253A63" w:rsidRPr="00152EA6">
        <w:rPr>
          <w:rFonts w:cs="Arial"/>
        </w:rPr>
        <w:t>O and transferred in a glass dish to dry in an oven for 24 h</w:t>
      </w:r>
      <w:r w:rsidR="002F7E03">
        <w:rPr>
          <w:rFonts w:cs="Arial"/>
        </w:rPr>
        <w:t>ours</w:t>
      </w:r>
      <w:r w:rsidR="00253A63" w:rsidRPr="00152EA6">
        <w:rPr>
          <w:rFonts w:cs="Arial"/>
        </w:rPr>
        <w:t xml:space="preserve"> at 37 °C. After drying, the membrane was re-weighed.  The precipitates from both solutions were dried in an oven at 60 °C and kept for XRD analysis. </w:t>
      </w:r>
      <w:r w:rsidR="00440C5F" w:rsidRPr="00152EA6">
        <w:rPr>
          <w:rFonts w:cs="Arial"/>
        </w:rPr>
        <w:t xml:space="preserve">This method was based on the one used by Taguchi </w:t>
      </w:r>
      <w:r w:rsidR="00DA48B1" w:rsidRPr="00DA48B1">
        <w:rPr>
          <w:rFonts w:cs="Arial"/>
          <w:i/>
        </w:rPr>
        <w:t>et al</w:t>
      </w:r>
      <w:r w:rsidR="00593997">
        <w:rPr>
          <w:rFonts w:cs="Arial"/>
          <w:i/>
        </w:rPr>
        <w:t>.,</w:t>
      </w:r>
      <w:r w:rsidR="00440C5F" w:rsidRPr="00152EA6">
        <w:rPr>
          <w:rFonts w:cs="Arial"/>
        </w:rPr>
        <w:t xml:space="preserve"> </w:t>
      </w:r>
      <w:r w:rsidR="005868C1" w:rsidRPr="00152EA6">
        <w:rPr>
          <w:rFonts w:cs="Arial"/>
        </w:rPr>
        <w:fldChar w:fldCharType="begin"/>
      </w:r>
      <w:r w:rsidR="00440C5F" w:rsidRPr="00152EA6">
        <w:rPr>
          <w:rFonts w:cs="Arial"/>
        </w:rPr>
        <w:instrText xml:space="preserve"> ADDIN EN.CITE &lt;EndNote&gt;&lt;Cite&gt;&lt;Author&gt;Taguchi&lt;/Author&gt;&lt;Year&gt;1999&lt;/Year&gt;&lt;RecNum&gt;1290&lt;/RecNum&gt;&lt;DisplayText&gt;(Taguchi et al., 1999)&lt;/DisplayText&gt;&lt;record&gt;&lt;rec-number&gt;1290&lt;/rec-number&gt;&lt;foreign-keys&gt;&lt;key app="EN" db-id="2testz2wlf5wv9evaznvas9rpd0s05wt9e92"&gt;1290&lt;/key&gt;&lt;/foreign-keys&gt;&lt;ref-type name="Journal Article"&gt;17&lt;/ref-type&gt;&lt;contributors&gt;&lt;authors&gt;&lt;author&gt;Taguchi, T.&lt;/author&gt;&lt;author&gt;Kishida, A.&lt;/author&gt;&lt;author&gt;Akashi, M.&lt;/author&gt;&lt;/authors&gt;&lt;/contributors&gt;&lt;auth-address&gt;Department of Applied Chemistry and Chemical Engineering, Faculty of Engineering, Kagoshima University, Korimoto, Japan.&lt;/auth-address&gt;&lt;titles&gt;&lt;title&gt;Apatite formation on/in hydrogel matrices using an alternate soaking process: II. Effect of swelling ratios of poly(vinyl alcohol) hydrogel matrices on apatite formation&lt;/title&gt;&lt;secondary-title&gt;J Biomater Sci Polym Ed&lt;/secondary-title&gt;&lt;alt-title&gt;Journal of biomaterials science. Polymer edition&lt;/alt-title&gt;&lt;/titles&gt;&lt;periodical&gt;&lt;full-title&gt;J Biomater Sci Polym Ed&lt;/full-title&gt;&lt;abbr-1&gt;Journal of biomaterials science. Polymer edition&lt;/abbr-1&gt;&lt;/periodical&gt;&lt;alt-periodical&gt;&lt;full-title&gt;J Biomater Sci Polym Ed&lt;/full-title&gt;&lt;abbr-1&gt;Journal of biomaterials science. Polymer edition&lt;/abbr-1&gt;&lt;/alt-periodical&gt;&lt;pages&gt;331-9&lt;/pages&gt;&lt;volume&gt;10&lt;/volume&gt;&lt;number&gt;3&lt;/number&gt;&lt;edition&gt;1999/04/03&lt;/edition&gt;&lt;keywords&gt;&lt;keyword&gt;Apatites/*chemistry&lt;/keyword&gt;&lt;keyword&gt;Biocompatible Materials/*chemistry&lt;/keyword&gt;&lt;keyword&gt;Calcium/chemistry&lt;/keyword&gt;&lt;keyword&gt;Hydrogels/*chemistry&lt;/keyword&gt;&lt;keyword&gt;*Materials Testing&lt;/keyword&gt;&lt;keyword&gt;Polyvinyl Alcohol/*chemistry&lt;/keyword&gt;&lt;keyword&gt;Solutions&lt;/keyword&gt;&lt;/keywords&gt;&lt;dates&gt;&lt;year&gt;1999&lt;/year&gt;&lt;/dates&gt;&lt;isbn&gt;0920-5063 (Print)&amp;#xD;0920-5063 (Linking)&lt;/isbn&gt;&lt;accession-num&gt;10189101&lt;/accession-num&gt;&lt;urls&gt;&lt;related-urls&gt;&lt;url&gt;http://www.ncbi.nlm.nih.gov/pubmed/10189101&lt;/url&gt;&lt;/related-urls&gt;&lt;/urls&gt;&lt;language&gt;eng&lt;/language&gt;&lt;/record&gt;&lt;/Cite&gt;&lt;/EndNote&gt;</w:instrText>
      </w:r>
      <w:r w:rsidR="005868C1" w:rsidRPr="00152EA6">
        <w:rPr>
          <w:rFonts w:cs="Arial"/>
        </w:rPr>
        <w:fldChar w:fldCharType="separate"/>
      </w:r>
      <w:r w:rsidR="00440C5F" w:rsidRPr="00152EA6">
        <w:rPr>
          <w:rFonts w:cs="Arial"/>
          <w:noProof/>
        </w:rPr>
        <w:t>(</w:t>
      </w:r>
      <w:hyperlink w:anchor="_ENREF_241" w:tooltip="Taguchi, 1999 #1290" w:history="1">
        <w:r w:rsidR="002D29A2" w:rsidRPr="00152EA6">
          <w:rPr>
            <w:rFonts w:cs="Arial"/>
            <w:noProof/>
          </w:rPr>
          <w:t xml:space="preserve">Taguchi </w:t>
        </w:r>
        <w:r w:rsidR="00DA48B1" w:rsidRPr="00DA48B1">
          <w:rPr>
            <w:rFonts w:cs="Arial"/>
            <w:i/>
            <w:noProof/>
          </w:rPr>
          <w:t>et al</w:t>
        </w:r>
        <w:r w:rsidR="002D29A2" w:rsidRPr="00152EA6">
          <w:rPr>
            <w:rFonts w:cs="Arial"/>
            <w:noProof/>
          </w:rPr>
          <w:t>., 1999</w:t>
        </w:r>
      </w:hyperlink>
      <w:r w:rsidR="00440C5F" w:rsidRPr="00152EA6">
        <w:rPr>
          <w:rFonts w:cs="Arial"/>
          <w:noProof/>
        </w:rPr>
        <w:t>)</w:t>
      </w:r>
      <w:r w:rsidR="005868C1" w:rsidRPr="00152EA6">
        <w:rPr>
          <w:rFonts w:cs="Arial"/>
        </w:rPr>
        <w:fldChar w:fldCharType="end"/>
      </w:r>
      <w:r w:rsidR="00440C5F" w:rsidRPr="00152EA6">
        <w:rPr>
          <w:rFonts w:cs="Arial"/>
        </w:rPr>
        <w:t xml:space="preserve">. </w:t>
      </w:r>
      <w:r w:rsidR="002A3886" w:rsidRPr="00152EA6">
        <w:rPr>
          <w:rFonts w:cs="Arial"/>
        </w:rPr>
        <w:t>This method shall henceforth be referred to as “DM 1”.</w:t>
      </w:r>
    </w:p>
    <w:p w:rsidR="00253A63" w:rsidRPr="00122F11" w:rsidRDefault="00253A63" w:rsidP="00122F11">
      <w:pPr>
        <w:spacing w:line="360" w:lineRule="auto"/>
        <w:rPr>
          <w:b/>
        </w:rPr>
      </w:pPr>
      <w:bookmarkStart w:id="373" w:name="_Ref349818386"/>
      <w:bookmarkStart w:id="374" w:name="_Toc424822521"/>
      <w:bookmarkStart w:id="375" w:name="_Toc428455340"/>
      <w:bookmarkStart w:id="376" w:name="_Toc428456378"/>
      <w:bookmarkStart w:id="377" w:name="_Toc428457127"/>
      <w:bookmarkStart w:id="378" w:name="_Toc428458180"/>
      <w:bookmarkStart w:id="379" w:name="_Toc428521595"/>
      <w:bookmarkStart w:id="380" w:name="_Toc428522044"/>
      <w:bookmarkStart w:id="381" w:name="_Toc429945307"/>
      <w:r w:rsidRPr="00122F11">
        <w:rPr>
          <w:b/>
        </w:rPr>
        <w:t>(b) Dipping method 2</w:t>
      </w:r>
      <w:bookmarkEnd w:id="373"/>
      <w:bookmarkEnd w:id="374"/>
      <w:bookmarkEnd w:id="375"/>
      <w:bookmarkEnd w:id="376"/>
      <w:bookmarkEnd w:id="377"/>
      <w:bookmarkEnd w:id="378"/>
      <w:bookmarkEnd w:id="379"/>
      <w:bookmarkEnd w:id="380"/>
      <w:bookmarkEnd w:id="381"/>
    </w:p>
    <w:p w:rsidR="00FF7030" w:rsidRDefault="00990835" w:rsidP="00FF7030">
      <w:pPr>
        <w:pStyle w:val="BodyText"/>
        <w:suppressAutoHyphens/>
        <w:spacing w:line="360" w:lineRule="auto"/>
        <w:rPr>
          <w:rFonts w:cs="Arial"/>
        </w:rPr>
      </w:pPr>
      <w:r>
        <w:rPr>
          <w:rFonts w:cs="Arial"/>
        </w:rPr>
        <w:t>C</w:t>
      </w:r>
      <w:r w:rsidR="00440C5F" w:rsidRPr="00152EA6">
        <w:rPr>
          <w:rFonts w:cs="Arial"/>
        </w:rPr>
        <w:t>alcium chloride</w:t>
      </w:r>
      <w:r>
        <w:rPr>
          <w:rFonts w:cs="Arial"/>
        </w:rPr>
        <w:t xml:space="preserve"> (7.35 g)</w:t>
      </w:r>
      <w:r w:rsidR="00253A63" w:rsidRPr="00152EA6">
        <w:rPr>
          <w:rFonts w:cs="Arial"/>
        </w:rPr>
        <w:t xml:space="preserve"> was dissolved in 100 ml dH</w:t>
      </w:r>
      <w:r w:rsidR="00253A63" w:rsidRPr="00152EA6">
        <w:rPr>
          <w:rFonts w:cs="Arial"/>
          <w:vertAlign w:val="subscript"/>
        </w:rPr>
        <w:t>2</w:t>
      </w:r>
      <w:r w:rsidR="00253A63" w:rsidRPr="00152EA6">
        <w:rPr>
          <w:rFonts w:cs="Arial"/>
        </w:rPr>
        <w:t xml:space="preserve">O (pH 7.2). </w:t>
      </w:r>
      <w:r>
        <w:rPr>
          <w:rFonts w:cs="Arial"/>
        </w:rPr>
        <w:t>S</w:t>
      </w:r>
      <w:r w:rsidR="00253A63" w:rsidRPr="00152EA6">
        <w:rPr>
          <w:rFonts w:cs="Arial"/>
        </w:rPr>
        <w:t xml:space="preserve">odium phosphate </w:t>
      </w:r>
      <w:r>
        <w:rPr>
          <w:rFonts w:cs="Arial"/>
        </w:rPr>
        <w:t>(</w:t>
      </w:r>
      <w:r w:rsidRPr="00152EA6">
        <w:rPr>
          <w:rFonts w:cs="Arial"/>
        </w:rPr>
        <w:t>4.37 g</w:t>
      </w:r>
      <w:r>
        <w:rPr>
          <w:rFonts w:cs="Arial"/>
        </w:rPr>
        <w:t>)</w:t>
      </w:r>
      <w:r w:rsidRPr="00152EA6">
        <w:rPr>
          <w:rFonts w:cs="Arial"/>
        </w:rPr>
        <w:t xml:space="preserve"> </w:t>
      </w:r>
      <w:r w:rsidR="00253A63" w:rsidRPr="00152EA6">
        <w:rPr>
          <w:rFonts w:cs="Arial"/>
        </w:rPr>
        <w:t>was dissolved in 100 ml dH</w:t>
      </w:r>
      <w:r w:rsidR="00253A63" w:rsidRPr="00152EA6">
        <w:rPr>
          <w:rFonts w:cs="Arial"/>
          <w:vertAlign w:val="subscript"/>
        </w:rPr>
        <w:t>2</w:t>
      </w:r>
      <w:r w:rsidR="00253A63" w:rsidRPr="00152EA6">
        <w:rPr>
          <w:rFonts w:cs="Arial"/>
        </w:rPr>
        <w:t>O (pH 8.96). A measured square</w:t>
      </w:r>
      <w:r w:rsidR="00F54A83">
        <w:rPr>
          <w:rFonts w:cs="Arial"/>
        </w:rPr>
        <w:t xml:space="preserve"> (30 x 20 mm) </w:t>
      </w:r>
      <w:r w:rsidR="00253A63" w:rsidRPr="00152EA6">
        <w:rPr>
          <w:rFonts w:cs="Arial"/>
        </w:rPr>
        <w:t>of electrospun PLGA membrane was cut out and weighed prior to dipping. The membranes were immersed in the calcium solution for 10 minutes, rinsed in dH</w:t>
      </w:r>
      <w:r w:rsidR="00253A63" w:rsidRPr="00152EA6">
        <w:rPr>
          <w:rFonts w:cs="Arial"/>
          <w:vertAlign w:val="subscript"/>
        </w:rPr>
        <w:t>2</w:t>
      </w:r>
      <w:r w:rsidR="00253A63" w:rsidRPr="00152EA6">
        <w:rPr>
          <w:rFonts w:cs="Arial"/>
        </w:rPr>
        <w:t>O, immersed in the phosphorous solution for 10 minutes and then were rinsed in dH</w:t>
      </w:r>
      <w:r w:rsidR="00253A63" w:rsidRPr="00152EA6">
        <w:rPr>
          <w:rFonts w:cs="Arial"/>
        </w:rPr>
        <w:softHyphen/>
      </w:r>
      <w:r w:rsidR="00253A63" w:rsidRPr="00152EA6">
        <w:rPr>
          <w:rFonts w:cs="Arial"/>
          <w:vertAlign w:val="subscript"/>
        </w:rPr>
        <w:t>2</w:t>
      </w:r>
      <w:r w:rsidR="00253A63" w:rsidRPr="00152EA6">
        <w:rPr>
          <w:rFonts w:cs="Arial"/>
        </w:rPr>
        <w:t>O. In the second and third cycles the membranes were immersed in each solution for 5 minutes. The membranes were then transferred to dry in an oven at 37 °C for 24 h</w:t>
      </w:r>
      <w:r w:rsidR="002F7E03">
        <w:rPr>
          <w:rFonts w:cs="Arial"/>
        </w:rPr>
        <w:t>ours</w:t>
      </w:r>
      <w:r w:rsidR="00253A63" w:rsidRPr="00152EA6">
        <w:rPr>
          <w:rFonts w:cs="Arial"/>
        </w:rPr>
        <w:t xml:space="preserve"> in a glass dish. After drying, the membrane was re-weighed. The precipitates from both solutions were dried in an oven at 60 °C and kept for XRD analysis.</w:t>
      </w:r>
      <w:r w:rsidR="002A3886" w:rsidRPr="00152EA6">
        <w:rPr>
          <w:rFonts w:cs="Arial"/>
        </w:rPr>
        <w:t xml:space="preserve"> This method shall henceforth be referred to as “DM 2”. </w:t>
      </w:r>
    </w:p>
    <w:p w:rsidR="00FF7030" w:rsidRPr="00152EA6" w:rsidRDefault="00575E73" w:rsidP="00EF4820">
      <w:r>
        <w:t xml:space="preserve">   </w:t>
      </w:r>
    </w:p>
    <w:p w:rsidR="00EF4820" w:rsidRDefault="008B0FBF" w:rsidP="00EF4820">
      <w:pPr>
        <w:spacing w:line="360" w:lineRule="auto"/>
        <w:rPr>
          <w:b/>
        </w:rPr>
      </w:pPr>
      <w:bookmarkStart w:id="382" w:name="_Toc424822522"/>
      <w:bookmarkStart w:id="383" w:name="_Toc428455341"/>
      <w:bookmarkStart w:id="384" w:name="_Toc428456379"/>
      <w:bookmarkStart w:id="385" w:name="_Toc428457128"/>
      <w:bookmarkStart w:id="386" w:name="_Toc428458181"/>
      <w:bookmarkStart w:id="387" w:name="_Toc428521596"/>
      <w:bookmarkStart w:id="388" w:name="_Toc428522045"/>
      <w:bookmarkStart w:id="389" w:name="_Toc429945308"/>
      <w:r w:rsidRPr="00EF4820">
        <w:rPr>
          <w:b/>
        </w:rPr>
        <w:t xml:space="preserve">(c) </w:t>
      </w:r>
      <w:r w:rsidR="000834E9" w:rsidRPr="00EF4820">
        <w:rPr>
          <w:b/>
        </w:rPr>
        <w:t xml:space="preserve">HA 3 </w:t>
      </w:r>
      <w:r w:rsidR="00253A63" w:rsidRPr="00EF4820">
        <w:rPr>
          <w:b/>
        </w:rPr>
        <w:t>dipping method</w:t>
      </w:r>
      <w:bookmarkEnd w:id="382"/>
      <w:bookmarkEnd w:id="383"/>
      <w:bookmarkEnd w:id="384"/>
      <w:bookmarkEnd w:id="385"/>
      <w:bookmarkEnd w:id="386"/>
      <w:bookmarkEnd w:id="387"/>
      <w:bookmarkEnd w:id="388"/>
      <w:bookmarkEnd w:id="389"/>
    </w:p>
    <w:p w:rsidR="00122F11" w:rsidRDefault="00990835" w:rsidP="00794795">
      <w:pPr>
        <w:spacing w:line="360" w:lineRule="auto"/>
        <w:rPr>
          <w:rFonts w:cs="Arial"/>
        </w:rPr>
      </w:pPr>
      <w:r>
        <w:rPr>
          <w:rFonts w:cs="Arial"/>
        </w:rPr>
        <w:t>C</w:t>
      </w:r>
      <w:r w:rsidR="00253A63" w:rsidRPr="00152EA6">
        <w:rPr>
          <w:rFonts w:cs="Arial"/>
        </w:rPr>
        <w:t>alcium</w:t>
      </w:r>
      <w:r w:rsidR="00B153CD" w:rsidRPr="00152EA6">
        <w:rPr>
          <w:rFonts w:cs="Arial"/>
        </w:rPr>
        <w:t xml:space="preserve"> nitrate</w:t>
      </w:r>
      <w:r w:rsidR="00253A63" w:rsidRPr="00152EA6">
        <w:rPr>
          <w:rFonts w:cs="Arial"/>
        </w:rPr>
        <w:t xml:space="preserve"> tetrahydrate </w:t>
      </w:r>
      <w:r>
        <w:rPr>
          <w:rFonts w:cs="Arial"/>
        </w:rPr>
        <w:t>(</w:t>
      </w:r>
      <w:r w:rsidRPr="00152EA6">
        <w:rPr>
          <w:rFonts w:cs="Arial"/>
        </w:rPr>
        <w:t>5.90 g</w:t>
      </w:r>
      <w:r>
        <w:rPr>
          <w:rFonts w:cs="Arial"/>
        </w:rPr>
        <w:t>)</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w:t>
      </w:r>
      <w:r>
        <w:rPr>
          <w:rFonts w:cs="Arial"/>
        </w:rPr>
        <w:t>A</w:t>
      </w:r>
      <w:r w:rsidR="00253A63" w:rsidRPr="00152EA6">
        <w:rPr>
          <w:rFonts w:cs="Arial"/>
        </w:rPr>
        <w:t>mmonium phosphate</w:t>
      </w:r>
      <w:r>
        <w:rPr>
          <w:rFonts w:cs="Arial"/>
        </w:rPr>
        <w:t xml:space="preserve"> (1.98 g)</w:t>
      </w:r>
      <w:r w:rsidR="00253A63" w:rsidRPr="00152EA6">
        <w:rPr>
          <w:rFonts w:cs="Arial"/>
        </w:rPr>
        <w:t xml:space="preserve"> was dissolved in 250 ml dH</w:t>
      </w:r>
      <w:r w:rsidR="00253A63" w:rsidRPr="00152EA6">
        <w:rPr>
          <w:rFonts w:cs="Arial"/>
          <w:vertAlign w:val="subscript"/>
        </w:rPr>
        <w:t>2</w:t>
      </w:r>
      <w:r w:rsidR="00253A63" w:rsidRPr="00152EA6">
        <w:rPr>
          <w:rFonts w:cs="Arial"/>
        </w:rPr>
        <w:t xml:space="preserve">O. The pH of both solutions was adjusted to a value of pH 10 using potassium hydroxide. A measured square </w:t>
      </w:r>
      <w:r w:rsidR="00F54A83">
        <w:rPr>
          <w:rFonts w:cs="Arial"/>
        </w:rPr>
        <w:t xml:space="preserve">(30 x 20 mm) </w:t>
      </w:r>
      <w:r w:rsidR="00253A63" w:rsidRPr="00152EA6">
        <w:rPr>
          <w:rFonts w:cs="Arial"/>
        </w:rPr>
        <w:t>of electrospun PLGA membrane was cut out and weighed prior to dipping. The membrane was dipped in the calcium solution for 30 seconds before being rinsed in dH</w:t>
      </w:r>
      <w:r w:rsidR="00253A63" w:rsidRPr="00152EA6">
        <w:rPr>
          <w:rFonts w:cs="Arial"/>
          <w:vertAlign w:val="subscript"/>
        </w:rPr>
        <w:t>2</w:t>
      </w:r>
      <w:r w:rsidR="00253A63" w:rsidRPr="00152EA6">
        <w:rPr>
          <w:rFonts w:cs="Arial"/>
        </w:rPr>
        <w:t>O. The membrane was then dipped in the phosphorous solution for 30 seco</w:t>
      </w:r>
      <w:r w:rsidR="002866B8">
        <w:rPr>
          <w:rFonts w:cs="Arial"/>
        </w:rPr>
        <w:t>nds. This constituted one cycle</w:t>
      </w:r>
      <w:r w:rsidR="00253A63" w:rsidRPr="00152EA6">
        <w:rPr>
          <w:rFonts w:cs="Arial"/>
        </w:rPr>
        <w:t>. 5, 10, 15 and 20 cycles were carried out. After the final cycle, the membrane was dried at 37 °C for 24 h</w:t>
      </w:r>
      <w:r w:rsidR="002F7E03">
        <w:rPr>
          <w:rFonts w:cs="Arial"/>
        </w:rPr>
        <w:t>ours</w:t>
      </w:r>
      <w:r w:rsidR="00253A63" w:rsidRPr="00152EA6">
        <w:rPr>
          <w:rFonts w:cs="Arial"/>
        </w:rPr>
        <w:t xml:space="preserve"> and then re-weighed. </w:t>
      </w:r>
      <w:r w:rsidR="00253A63" w:rsidRPr="00152EA6">
        <w:rPr>
          <w:rFonts w:cs="Arial"/>
        </w:rPr>
        <w:lastRenderedPageBreak/>
        <w:t>The precipitates from both solutions were dried in an oven at 60 °C and kept for XRD analysis.</w:t>
      </w:r>
    </w:p>
    <w:p w:rsidR="00EF4820" w:rsidRPr="00EF4820" w:rsidRDefault="00EF4820" w:rsidP="00EF4820">
      <w:pPr>
        <w:spacing w:line="360" w:lineRule="auto"/>
        <w:rPr>
          <w:b/>
        </w:rPr>
      </w:pPr>
    </w:p>
    <w:p w:rsidR="00253A63" w:rsidRPr="00EF4820" w:rsidRDefault="008B0FBF" w:rsidP="00EF4820">
      <w:pPr>
        <w:spacing w:line="360" w:lineRule="auto"/>
        <w:rPr>
          <w:b/>
        </w:rPr>
      </w:pPr>
      <w:bookmarkStart w:id="390" w:name="_Toc424822523"/>
      <w:bookmarkStart w:id="391" w:name="_Ref428449352"/>
      <w:bookmarkStart w:id="392" w:name="_Toc428455342"/>
      <w:bookmarkStart w:id="393" w:name="_Toc428456380"/>
      <w:bookmarkStart w:id="394" w:name="_Toc428457129"/>
      <w:bookmarkStart w:id="395" w:name="_Toc428458182"/>
      <w:bookmarkStart w:id="396" w:name="_Toc428521597"/>
      <w:bookmarkStart w:id="397" w:name="_Toc428522046"/>
      <w:bookmarkStart w:id="398" w:name="_Toc429945309"/>
      <w:bookmarkStart w:id="399" w:name="_Toc430804365"/>
      <w:r w:rsidRPr="00EF4820">
        <w:rPr>
          <w:b/>
        </w:rPr>
        <w:t>(d) HA 4</w:t>
      </w:r>
      <w:r w:rsidR="00253A63" w:rsidRPr="00EF4820">
        <w:rPr>
          <w:b/>
        </w:rPr>
        <w:t xml:space="preserve"> dipping method</w:t>
      </w:r>
      <w:bookmarkEnd w:id="390"/>
      <w:bookmarkEnd w:id="391"/>
      <w:bookmarkEnd w:id="392"/>
      <w:bookmarkEnd w:id="393"/>
      <w:bookmarkEnd w:id="394"/>
      <w:bookmarkEnd w:id="395"/>
      <w:bookmarkEnd w:id="396"/>
      <w:bookmarkEnd w:id="397"/>
      <w:bookmarkEnd w:id="398"/>
      <w:bookmarkEnd w:id="399"/>
    </w:p>
    <w:p w:rsidR="00253A63" w:rsidRDefault="00990835" w:rsidP="00EF4820">
      <w:pPr>
        <w:suppressAutoHyphens/>
        <w:spacing w:line="360" w:lineRule="auto"/>
        <w:rPr>
          <w:rFonts w:cs="Arial"/>
        </w:rPr>
      </w:pPr>
      <w:r>
        <w:rPr>
          <w:rFonts w:cs="Arial"/>
        </w:rPr>
        <w:t>P</w:t>
      </w:r>
      <w:r w:rsidR="00253A63" w:rsidRPr="00152EA6">
        <w:rPr>
          <w:rFonts w:cs="Arial"/>
        </w:rPr>
        <w:t xml:space="preserve">otassium hydrogen phosphate </w:t>
      </w:r>
      <w:r>
        <w:rPr>
          <w:rFonts w:cs="Arial"/>
        </w:rPr>
        <w:t>(1.72 g)</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w:t>
      </w:r>
      <w:r>
        <w:rPr>
          <w:rFonts w:cs="Arial"/>
        </w:rPr>
        <w:t>C</w:t>
      </w:r>
      <w:r w:rsidR="00253A63" w:rsidRPr="00152EA6">
        <w:rPr>
          <w:rFonts w:cs="Arial"/>
        </w:rPr>
        <w:t xml:space="preserve">alcium chloride </w:t>
      </w:r>
      <w:r>
        <w:rPr>
          <w:rFonts w:cs="Arial"/>
        </w:rPr>
        <w:t>(</w:t>
      </w:r>
      <w:r w:rsidRPr="00152EA6">
        <w:rPr>
          <w:rFonts w:cs="Arial"/>
        </w:rPr>
        <w:t>1.84 g</w:t>
      </w:r>
      <w:r>
        <w:rPr>
          <w:rFonts w:cs="Arial"/>
        </w:rPr>
        <w:t>)</w:t>
      </w:r>
      <w:r w:rsidRPr="00152EA6">
        <w:rPr>
          <w:rFonts w:cs="Arial"/>
        </w:rPr>
        <w:t xml:space="preserve"> </w:t>
      </w:r>
      <w:r w:rsidR="00253A63" w:rsidRPr="00152EA6">
        <w:rPr>
          <w:rFonts w:cs="Arial"/>
        </w:rPr>
        <w:t>was dissolved in 250 ml dH</w:t>
      </w:r>
      <w:r w:rsidR="00253A63" w:rsidRPr="00152EA6">
        <w:rPr>
          <w:rFonts w:cs="Arial"/>
          <w:vertAlign w:val="subscript"/>
        </w:rPr>
        <w:t>2</w:t>
      </w:r>
      <w:r w:rsidR="00253A63" w:rsidRPr="00152EA6">
        <w:rPr>
          <w:rFonts w:cs="Arial"/>
        </w:rPr>
        <w:t>O. The pH of the calcium solution was adjusted to a value of pH 10 using potassium hydroxide. The pH of the phosphorous solution is a</w:t>
      </w:r>
      <w:r>
        <w:rPr>
          <w:rFonts w:cs="Arial"/>
        </w:rPr>
        <w:t>round the value of pH 9 and so was</w:t>
      </w:r>
      <w:r w:rsidR="00253A63" w:rsidRPr="00152EA6">
        <w:rPr>
          <w:rFonts w:cs="Arial"/>
        </w:rPr>
        <w:t xml:space="preserve"> left unadjusted. A measured square </w:t>
      </w:r>
      <w:r w:rsidR="00F54A83">
        <w:rPr>
          <w:rFonts w:cs="Arial"/>
        </w:rPr>
        <w:t xml:space="preserve">(30 x 20 mm) </w:t>
      </w:r>
      <w:r w:rsidR="00253A63" w:rsidRPr="00152EA6">
        <w:rPr>
          <w:rFonts w:cs="Arial"/>
        </w:rPr>
        <w:t>of electrospun PLGA membrane was cut out and weighed prior to dipping. The membrane was dipped in the calcium solution for 30 seconds before being rinsed in dH</w:t>
      </w:r>
      <w:r w:rsidR="00253A63" w:rsidRPr="00152EA6">
        <w:rPr>
          <w:rFonts w:cs="Arial"/>
          <w:vertAlign w:val="subscript"/>
        </w:rPr>
        <w:t>2</w:t>
      </w:r>
      <w:r w:rsidR="002866B8">
        <w:rPr>
          <w:rFonts w:cs="Arial"/>
        </w:rPr>
        <w:t xml:space="preserve">O. The membrane was </w:t>
      </w:r>
      <w:r w:rsidR="00253A63" w:rsidRPr="00152EA6">
        <w:rPr>
          <w:rFonts w:cs="Arial"/>
        </w:rPr>
        <w:t>dipped in the phosphorous solution for 30 seconds. This constituted one cycles. 5, 10, 15 and 20 cycles were carried out. After the final cycle, the membrane was dried at 37 °C for 24 h</w:t>
      </w:r>
      <w:r w:rsidR="002F7E03">
        <w:rPr>
          <w:rFonts w:cs="Arial"/>
        </w:rPr>
        <w:t>ours</w:t>
      </w:r>
      <w:r w:rsidR="00253A63" w:rsidRPr="00152EA6">
        <w:rPr>
          <w:rFonts w:cs="Arial"/>
        </w:rPr>
        <w:t xml:space="preserve"> and then re-weighed. The precipitates from both solutions were dried in an oven at 60 °C and kept for XRD analysis.</w:t>
      </w:r>
    </w:p>
    <w:p w:rsidR="00FF7030" w:rsidRPr="00152EA6" w:rsidRDefault="00FF7030" w:rsidP="00FF7030">
      <w:pPr>
        <w:suppressAutoHyphens/>
        <w:rPr>
          <w:rFonts w:cs="Arial"/>
        </w:rPr>
      </w:pPr>
      <w:r>
        <w:rPr>
          <w:rFonts w:cs="Arial"/>
        </w:rPr>
        <w:t xml:space="preserve">   </w:t>
      </w:r>
    </w:p>
    <w:p w:rsidR="00253A63" w:rsidRPr="00EF4820" w:rsidRDefault="008B0FBF" w:rsidP="00EF4820">
      <w:pPr>
        <w:spacing w:line="360" w:lineRule="auto"/>
        <w:rPr>
          <w:b/>
        </w:rPr>
      </w:pPr>
      <w:bookmarkStart w:id="400" w:name="_Ref397529711"/>
      <w:bookmarkStart w:id="401" w:name="_Ref397529717"/>
      <w:bookmarkStart w:id="402" w:name="_Ref397529723"/>
      <w:bookmarkStart w:id="403" w:name="_Ref397529735"/>
      <w:bookmarkStart w:id="404" w:name="_Ref397529765"/>
      <w:bookmarkStart w:id="405" w:name="_Toc424822524"/>
      <w:bookmarkStart w:id="406" w:name="_Toc428455343"/>
      <w:bookmarkStart w:id="407" w:name="_Toc428456381"/>
      <w:bookmarkStart w:id="408" w:name="_Toc428457130"/>
      <w:bookmarkStart w:id="409" w:name="_Toc428458183"/>
      <w:bookmarkStart w:id="410" w:name="_Toc428521598"/>
      <w:bookmarkStart w:id="411" w:name="_Toc428522047"/>
      <w:bookmarkStart w:id="412" w:name="_Toc429945310"/>
      <w:bookmarkStart w:id="413" w:name="_Toc430804366"/>
      <w:r w:rsidRPr="00EF4820">
        <w:rPr>
          <w:b/>
        </w:rPr>
        <w:t xml:space="preserve">(e) </w:t>
      </w:r>
      <w:r w:rsidR="000834E9" w:rsidRPr="00EF4820">
        <w:rPr>
          <w:b/>
        </w:rPr>
        <w:t xml:space="preserve">HA 3 </w:t>
      </w:r>
      <w:r w:rsidR="00253A63" w:rsidRPr="00EF4820">
        <w:rPr>
          <w:b/>
        </w:rPr>
        <w:t>titration method</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rsidR="00253A63" w:rsidRDefault="00990835" w:rsidP="00B84F8A">
      <w:pPr>
        <w:suppressAutoHyphens/>
        <w:spacing w:line="360" w:lineRule="auto"/>
        <w:rPr>
          <w:rFonts w:cs="Arial"/>
        </w:rPr>
      </w:pPr>
      <w:r>
        <w:rPr>
          <w:rFonts w:cs="Arial"/>
        </w:rPr>
        <w:t>C</w:t>
      </w:r>
      <w:r w:rsidR="00253A63" w:rsidRPr="00152EA6">
        <w:rPr>
          <w:rFonts w:cs="Arial"/>
        </w:rPr>
        <w:t>alcium</w:t>
      </w:r>
      <w:r w:rsidR="00B153CD" w:rsidRPr="00152EA6">
        <w:rPr>
          <w:rFonts w:cs="Arial"/>
        </w:rPr>
        <w:t xml:space="preserve"> nitrate</w:t>
      </w:r>
      <w:r w:rsidR="00253A63" w:rsidRPr="00152EA6">
        <w:rPr>
          <w:rFonts w:cs="Arial"/>
        </w:rPr>
        <w:t xml:space="preserve"> tetrahydrate </w:t>
      </w:r>
      <w:r>
        <w:rPr>
          <w:rFonts w:cs="Arial"/>
        </w:rPr>
        <w:t xml:space="preserve">(5.90 g) </w:t>
      </w:r>
      <w:r w:rsidR="00253A63" w:rsidRPr="00152EA6">
        <w:rPr>
          <w:rFonts w:cs="Arial"/>
        </w:rPr>
        <w:t>was dissolved in 250 ml dH</w:t>
      </w:r>
      <w:r w:rsidR="00253A63" w:rsidRPr="00152EA6">
        <w:rPr>
          <w:rFonts w:cs="Arial"/>
          <w:vertAlign w:val="subscript"/>
        </w:rPr>
        <w:t>2</w:t>
      </w:r>
      <w:r w:rsidR="00253A63" w:rsidRPr="00152EA6">
        <w:rPr>
          <w:rFonts w:cs="Arial"/>
        </w:rPr>
        <w:t xml:space="preserve">O. </w:t>
      </w:r>
      <w:r>
        <w:rPr>
          <w:rFonts w:cs="Arial"/>
        </w:rPr>
        <w:t>Ammonium phosphate (1.98 g</w:t>
      </w:r>
      <w:r w:rsidR="00253A63" w:rsidRPr="00152EA6">
        <w:rPr>
          <w:rFonts w:cs="Arial"/>
        </w:rPr>
        <w:t>) was dissolved in 250 ml dH</w:t>
      </w:r>
      <w:r w:rsidR="00253A63" w:rsidRPr="00152EA6">
        <w:rPr>
          <w:rFonts w:cs="Arial"/>
          <w:vertAlign w:val="subscript"/>
        </w:rPr>
        <w:t>2</w:t>
      </w:r>
      <w:r w:rsidR="00253A63" w:rsidRPr="00152EA6">
        <w:rPr>
          <w:rFonts w:cs="Arial"/>
        </w:rPr>
        <w:t xml:space="preserve">O. The pH of both solutions was adjusted to a value of pH 10 using </w:t>
      </w:r>
      <w:r w:rsidR="0005053C" w:rsidRPr="00152EA6">
        <w:rPr>
          <w:rFonts w:cs="Arial"/>
        </w:rPr>
        <w:t>KOH</w:t>
      </w:r>
      <w:r w:rsidR="00253A63" w:rsidRPr="00152EA6">
        <w:rPr>
          <w:rFonts w:cs="Arial"/>
        </w:rPr>
        <w:t xml:space="preserve">. A measured square </w:t>
      </w:r>
      <w:r w:rsidR="00F54A83">
        <w:rPr>
          <w:rFonts w:cs="Arial"/>
        </w:rPr>
        <w:t xml:space="preserve">(30 x 20 mm) </w:t>
      </w:r>
      <w:r w:rsidR="00253A63" w:rsidRPr="00152EA6">
        <w:rPr>
          <w:rFonts w:cs="Arial"/>
        </w:rPr>
        <w:t>of electrospun PLGA membrane was cut and weighed and placed in the calcium solution. The phosphate solution was titrated into the</w:t>
      </w:r>
      <w:r w:rsidR="00806B72">
        <w:rPr>
          <w:rFonts w:cs="Arial"/>
        </w:rPr>
        <w:t xml:space="preserve"> calcium solution at a rate </w:t>
      </w:r>
      <w:proofErr w:type="gramStart"/>
      <w:r w:rsidR="00806B72">
        <w:rPr>
          <w:rFonts w:cs="Arial"/>
        </w:rPr>
        <w:t>of 4</w:t>
      </w:r>
      <w:r w:rsidR="00253A63" w:rsidRPr="00152EA6">
        <w:rPr>
          <w:rFonts w:cs="Arial"/>
        </w:rPr>
        <w:t xml:space="preserve"> ml.min</w:t>
      </w:r>
      <w:r w:rsidR="00253A63" w:rsidRPr="00152EA6">
        <w:rPr>
          <w:rFonts w:cs="Arial"/>
          <w:vertAlign w:val="superscript"/>
        </w:rPr>
        <w:t>-1</w:t>
      </w:r>
      <w:proofErr w:type="gramEnd"/>
      <w:r w:rsidR="00B56DB3">
        <w:rPr>
          <w:rFonts w:cs="Arial"/>
        </w:rPr>
        <w:t xml:space="preserve">. Stirring </w:t>
      </w:r>
      <w:r w:rsidR="00253A63" w:rsidRPr="00152EA6">
        <w:rPr>
          <w:rFonts w:cs="Arial"/>
        </w:rPr>
        <w:t>continued for 1 h</w:t>
      </w:r>
      <w:r w:rsidR="002F7E03">
        <w:rPr>
          <w:rFonts w:cs="Arial"/>
        </w:rPr>
        <w:t>our</w:t>
      </w:r>
      <w:r w:rsidR="00253A63" w:rsidRPr="00152EA6">
        <w:rPr>
          <w:rFonts w:cs="Arial"/>
        </w:rPr>
        <w:t xml:space="preserve"> after the completion of the titration</w:t>
      </w:r>
      <w:r w:rsidR="00794795">
        <w:rPr>
          <w:rFonts w:cs="Arial"/>
        </w:rPr>
        <w:t xml:space="preserve"> at room temperature on a stirrer plate</w:t>
      </w:r>
      <w:r w:rsidR="00253A63" w:rsidRPr="00152EA6">
        <w:rPr>
          <w:rFonts w:cs="Arial"/>
        </w:rPr>
        <w:t xml:space="preserve">. The membrane was then transferred to an oven to dry at 37 °C for 24 </w:t>
      </w:r>
      <w:r w:rsidR="002F7E03">
        <w:rPr>
          <w:rFonts w:cs="Arial"/>
        </w:rPr>
        <w:t xml:space="preserve">hours </w:t>
      </w:r>
      <w:r w:rsidR="00253A63" w:rsidRPr="00152EA6">
        <w:rPr>
          <w:rFonts w:cs="Arial"/>
        </w:rPr>
        <w:t>before being re-weighed. The precipitate was left to settle overnight</w:t>
      </w:r>
      <w:r w:rsidR="00DA7C6E">
        <w:rPr>
          <w:rFonts w:cs="Arial"/>
        </w:rPr>
        <w:t xml:space="preserve"> at room temperature</w:t>
      </w:r>
      <w:r w:rsidR="00253A63" w:rsidRPr="00152EA6">
        <w:rPr>
          <w:rFonts w:cs="Arial"/>
        </w:rPr>
        <w:t>, and then rinsed three times with 500 ml dH</w:t>
      </w:r>
      <w:r w:rsidR="00253A63" w:rsidRPr="00152EA6">
        <w:rPr>
          <w:rFonts w:cs="Arial"/>
          <w:vertAlign w:val="subscript"/>
        </w:rPr>
        <w:t>2</w:t>
      </w:r>
      <w:r w:rsidR="00B84F8A">
        <w:rPr>
          <w:rFonts w:cs="Arial"/>
        </w:rPr>
        <w:t xml:space="preserve">O before being dried at 60 °C. </w:t>
      </w:r>
    </w:p>
    <w:p w:rsidR="00FF7030" w:rsidRPr="00152EA6" w:rsidRDefault="00FF7030" w:rsidP="00EF4820">
      <w:pPr>
        <w:suppressAutoHyphens/>
        <w:spacing w:line="360" w:lineRule="auto"/>
        <w:rPr>
          <w:rFonts w:cs="Arial"/>
        </w:rPr>
      </w:pPr>
      <w:r>
        <w:rPr>
          <w:rFonts w:cs="Arial"/>
        </w:rPr>
        <w:t xml:space="preserve">   </w:t>
      </w:r>
    </w:p>
    <w:p w:rsidR="00EF4820" w:rsidRDefault="008B0FBF" w:rsidP="00EF4820">
      <w:pPr>
        <w:spacing w:line="360" w:lineRule="auto"/>
        <w:rPr>
          <w:b/>
        </w:rPr>
      </w:pPr>
      <w:bookmarkStart w:id="414" w:name="_Toc424822525"/>
      <w:bookmarkStart w:id="415" w:name="_Toc428455344"/>
      <w:bookmarkStart w:id="416" w:name="_Toc428456382"/>
      <w:bookmarkStart w:id="417" w:name="_Toc428457131"/>
      <w:bookmarkStart w:id="418" w:name="_Toc428458184"/>
      <w:bookmarkStart w:id="419" w:name="_Toc428521599"/>
      <w:bookmarkStart w:id="420" w:name="_Toc428522048"/>
      <w:bookmarkStart w:id="421" w:name="_Toc429945311"/>
      <w:bookmarkStart w:id="422" w:name="_Toc430804367"/>
      <w:r w:rsidRPr="00EF4820">
        <w:rPr>
          <w:b/>
        </w:rPr>
        <w:t xml:space="preserve">(f) </w:t>
      </w:r>
      <w:r w:rsidR="00B649E1" w:rsidRPr="00EF4820">
        <w:rPr>
          <w:b/>
        </w:rPr>
        <w:t>2x HA 3 titration method</w:t>
      </w:r>
      <w:bookmarkEnd w:id="414"/>
      <w:bookmarkEnd w:id="415"/>
      <w:bookmarkEnd w:id="416"/>
      <w:bookmarkEnd w:id="417"/>
      <w:bookmarkEnd w:id="418"/>
      <w:bookmarkEnd w:id="419"/>
      <w:bookmarkEnd w:id="420"/>
      <w:bookmarkEnd w:id="421"/>
      <w:bookmarkEnd w:id="422"/>
    </w:p>
    <w:p w:rsidR="00FF7030" w:rsidRPr="00EF4820" w:rsidRDefault="00B649E1" w:rsidP="00EF4820">
      <w:pPr>
        <w:spacing w:line="360" w:lineRule="auto"/>
        <w:rPr>
          <w:b/>
        </w:rPr>
      </w:pPr>
      <w:r w:rsidRPr="00B649E1">
        <w:t>This method</w:t>
      </w:r>
      <w:r>
        <w:t xml:space="preserve"> followed the same procedure as (e), with quantities of calcium and phosphorous doubled (i.e. 11.80 g calcium nitrate tetrahydrate and 3.96 g of ammonium phosphate).</w:t>
      </w:r>
    </w:p>
    <w:p w:rsidR="00FF7030" w:rsidRPr="00B649E1" w:rsidRDefault="00FF7030" w:rsidP="00FF7030"/>
    <w:p w:rsidR="00253A63" w:rsidRPr="00EF4820" w:rsidRDefault="00B649E1" w:rsidP="00EF4820">
      <w:pPr>
        <w:spacing w:line="360" w:lineRule="auto"/>
        <w:rPr>
          <w:b/>
        </w:rPr>
      </w:pPr>
      <w:bookmarkStart w:id="423" w:name="_Toc424822526"/>
      <w:bookmarkStart w:id="424" w:name="_Toc428455345"/>
      <w:bookmarkStart w:id="425" w:name="_Toc428456383"/>
      <w:bookmarkStart w:id="426" w:name="_Toc428457132"/>
      <w:bookmarkStart w:id="427" w:name="_Toc428458185"/>
      <w:bookmarkStart w:id="428" w:name="_Toc428521600"/>
      <w:bookmarkStart w:id="429" w:name="_Toc428522049"/>
      <w:bookmarkStart w:id="430" w:name="_Toc429945312"/>
      <w:bookmarkStart w:id="431" w:name="_Toc430804368"/>
      <w:r w:rsidRPr="00EF4820">
        <w:rPr>
          <w:b/>
        </w:rPr>
        <w:t xml:space="preserve">(g) </w:t>
      </w:r>
      <w:r w:rsidR="008B0FBF" w:rsidRPr="00EF4820">
        <w:rPr>
          <w:b/>
        </w:rPr>
        <w:t>HA 4</w:t>
      </w:r>
      <w:r w:rsidR="00253A63" w:rsidRPr="00EF4820">
        <w:rPr>
          <w:b/>
        </w:rPr>
        <w:t xml:space="preserve"> titration method</w:t>
      </w:r>
      <w:bookmarkEnd w:id="423"/>
      <w:bookmarkEnd w:id="424"/>
      <w:bookmarkEnd w:id="425"/>
      <w:bookmarkEnd w:id="426"/>
      <w:bookmarkEnd w:id="427"/>
      <w:bookmarkEnd w:id="428"/>
      <w:bookmarkEnd w:id="429"/>
      <w:bookmarkEnd w:id="430"/>
      <w:bookmarkEnd w:id="431"/>
    </w:p>
    <w:p w:rsidR="00253A63" w:rsidRDefault="00990835" w:rsidP="006542A4">
      <w:pPr>
        <w:suppressAutoHyphens/>
        <w:spacing w:line="360" w:lineRule="auto"/>
        <w:rPr>
          <w:rFonts w:cs="Arial"/>
        </w:rPr>
      </w:pPr>
      <w:r>
        <w:rPr>
          <w:rFonts w:cs="Arial"/>
        </w:rPr>
        <w:t>P</w:t>
      </w:r>
      <w:r w:rsidR="00253A63" w:rsidRPr="00152EA6">
        <w:rPr>
          <w:rFonts w:cs="Arial"/>
        </w:rPr>
        <w:t>otassium hydrogen phosphate (</w:t>
      </w:r>
      <w:r>
        <w:rPr>
          <w:rFonts w:cs="Arial"/>
        </w:rPr>
        <w:t>1.71 g</w:t>
      </w:r>
      <w:r w:rsidR="00253A63" w:rsidRPr="00152EA6">
        <w:rPr>
          <w:rFonts w:cs="Arial"/>
        </w:rPr>
        <w:t>) was dissolved in 250 ml dH</w:t>
      </w:r>
      <w:r w:rsidR="00253A63" w:rsidRPr="00152EA6">
        <w:rPr>
          <w:rFonts w:cs="Arial"/>
          <w:vertAlign w:val="subscript"/>
        </w:rPr>
        <w:t>2</w:t>
      </w:r>
      <w:r w:rsidR="00253A63" w:rsidRPr="00152EA6">
        <w:rPr>
          <w:rFonts w:cs="Arial"/>
        </w:rPr>
        <w:t xml:space="preserve">O. </w:t>
      </w:r>
      <w:r w:rsidR="008F2123">
        <w:rPr>
          <w:rFonts w:cs="Arial"/>
        </w:rPr>
        <w:t>C</w:t>
      </w:r>
      <w:r w:rsidR="00253A63" w:rsidRPr="00152EA6">
        <w:rPr>
          <w:rFonts w:cs="Arial"/>
        </w:rPr>
        <w:t>alcium chloride</w:t>
      </w:r>
      <w:r w:rsidR="008F2123">
        <w:rPr>
          <w:rFonts w:cs="Arial"/>
        </w:rPr>
        <w:t xml:space="preserve"> (1.84 g)</w:t>
      </w:r>
      <w:r w:rsidR="00253A63" w:rsidRPr="00152EA6">
        <w:rPr>
          <w:rFonts w:cs="Arial"/>
        </w:rPr>
        <w:t xml:space="preserve"> was dissolved in 250 ml dH</w:t>
      </w:r>
      <w:r w:rsidR="00253A63" w:rsidRPr="00152EA6">
        <w:rPr>
          <w:rFonts w:cs="Arial"/>
          <w:vertAlign w:val="subscript"/>
        </w:rPr>
        <w:t>2</w:t>
      </w:r>
      <w:r w:rsidR="00253A63" w:rsidRPr="00152EA6">
        <w:rPr>
          <w:rFonts w:cs="Arial"/>
        </w:rPr>
        <w:t xml:space="preserve">O. The pH of the calcium solution was adjusted to a value of pH 10 using potassium hydroxide. The pH of the phosphorous solution is around the value of pH 9 and </w:t>
      </w:r>
      <w:r w:rsidR="008F2123">
        <w:rPr>
          <w:rFonts w:cs="Arial"/>
        </w:rPr>
        <w:t>was</w:t>
      </w:r>
      <w:r w:rsidR="00253A63" w:rsidRPr="00152EA6">
        <w:rPr>
          <w:rFonts w:cs="Arial"/>
        </w:rPr>
        <w:t xml:space="preserve"> left unadjusted. A measured square</w:t>
      </w:r>
      <w:r w:rsidR="00F54A83">
        <w:rPr>
          <w:rFonts w:cs="Arial"/>
        </w:rPr>
        <w:t xml:space="preserve"> (30 x 20 mm) </w:t>
      </w:r>
      <w:r w:rsidR="00253A63" w:rsidRPr="00152EA6">
        <w:rPr>
          <w:rFonts w:cs="Arial"/>
        </w:rPr>
        <w:t xml:space="preserve">of electrospun PLGA membrane was cut out and weighed prior to dipping and placed in the calcium solution. The </w:t>
      </w:r>
      <w:r w:rsidR="00B56DB3">
        <w:rPr>
          <w:rFonts w:cs="Arial"/>
        </w:rPr>
        <w:t>phosphate solution was titrated</w:t>
      </w:r>
      <w:r w:rsidR="00253A63" w:rsidRPr="00152EA6">
        <w:rPr>
          <w:rFonts w:cs="Arial"/>
        </w:rPr>
        <w:t xml:space="preserve"> into the</w:t>
      </w:r>
      <w:r w:rsidR="00806B72">
        <w:rPr>
          <w:rFonts w:cs="Arial"/>
        </w:rPr>
        <w:t xml:space="preserve"> calcium solution at a rate </w:t>
      </w:r>
      <w:proofErr w:type="gramStart"/>
      <w:r w:rsidR="00806B72">
        <w:rPr>
          <w:rFonts w:cs="Arial"/>
        </w:rPr>
        <w:t>of 4</w:t>
      </w:r>
      <w:r w:rsidR="00253A63" w:rsidRPr="00152EA6">
        <w:rPr>
          <w:rFonts w:cs="Arial"/>
        </w:rPr>
        <w:t xml:space="preserve"> ml.min</w:t>
      </w:r>
      <w:r w:rsidR="00253A63" w:rsidRPr="00152EA6">
        <w:rPr>
          <w:rFonts w:cs="Arial"/>
          <w:vertAlign w:val="superscript"/>
        </w:rPr>
        <w:t>-1</w:t>
      </w:r>
      <w:proofErr w:type="gramEnd"/>
      <w:r w:rsidR="00B56DB3">
        <w:rPr>
          <w:rFonts w:cs="Arial"/>
        </w:rPr>
        <w:t>. Stirring</w:t>
      </w:r>
      <w:r w:rsidR="00253A63" w:rsidRPr="00152EA6">
        <w:rPr>
          <w:rFonts w:cs="Arial"/>
        </w:rPr>
        <w:t xml:space="preserve"> continued for 1 h</w:t>
      </w:r>
      <w:r w:rsidR="002F7E03">
        <w:rPr>
          <w:rFonts w:cs="Arial"/>
        </w:rPr>
        <w:t>our</w:t>
      </w:r>
      <w:r w:rsidR="00253A63" w:rsidRPr="00152EA6">
        <w:rPr>
          <w:rFonts w:cs="Arial"/>
        </w:rPr>
        <w:t xml:space="preserve"> </w:t>
      </w:r>
      <w:r w:rsidR="00794795">
        <w:rPr>
          <w:rFonts w:cs="Arial"/>
        </w:rPr>
        <w:t>at room temperature on a stirrer plate</w:t>
      </w:r>
      <w:r w:rsidR="00794795" w:rsidRPr="00152EA6">
        <w:rPr>
          <w:rFonts w:cs="Arial"/>
        </w:rPr>
        <w:t xml:space="preserve"> </w:t>
      </w:r>
      <w:r w:rsidR="00253A63" w:rsidRPr="00152EA6">
        <w:rPr>
          <w:rFonts w:cs="Arial"/>
        </w:rPr>
        <w:t xml:space="preserve">after the completion of the </w:t>
      </w:r>
      <w:r w:rsidR="00B56DB3">
        <w:rPr>
          <w:rFonts w:cs="Arial"/>
        </w:rPr>
        <w:t>titration. The membrane was</w:t>
      </w:r>
      <w:r w:rsidR="00253A63" w:rsidRPr="00152EA6">
        <w:rPr>
          <w:rFonts w:cs="Arial"/>
        </w:rPr>
        <w:t xml:space="preserve"> transferred to an oven to dry at 37 °C for 24 h</w:t>
      </w:r>
      <w:r w:rsidR="002F7E03">
        <w:rPr>
          <w:rFonts w:cs="Arial"/>
        </w:rPr>
        <w:t>ours</w:t>
      </w:r>
      <w:r w:rsidR="00253A63" w:rsidRPr="00152EA6">
        <w:rPr>
          <w:rFonts w:cs="Arial"/>
        </w:rPr>
        <w:t xml:space="preserve"> before being re-weighed. The precipitate was left to settle overnight, and then rinsed three times with 500 ml dH</w:t>
      </w:r>
      <w:r w:rsidR="00253A63" w:rsidRPr="00152EA6">
        <w:rPr>
          <w:rFonts w:cs="Arial"/>
          <w:vertAlign w:val="subscript"/>
        </w:rPr>
        <w:t>2</w:t>
      </w:r>
      <w:r w:rsidR="00FF7030">
        <w:rPr>
          <w:rFonts w:cs="Arial"/>
        </w:rPr>
        <w:t>O before being dried at 60 °C.</w:t>
      </w:r>
    </w:p>
    <w:p w:rsidR="0068451A" w:rsidRPr="00152EA6" w:rsidRDefault="0068451A" w:rsidP="006542A4">
      <w:pPr>
        <w:suppressAutoHyphens/>
        <w:spacing w:line="360" w:lineRule="auto"/>
        <w:rPr>
          <w:rFonts w:cs="Arial"/>
        </w:rPr>
      </w:pPr>
    </w:p>
    <w:p w:rsidR="00253A63" w:rsidRPr="00AD7999" w:rsidRDefault="00253A63" w:rsidP="00AD7999">
      <w:pPr>
        <w:pStyle w:val="Heading2"/>
        <w:spacing w:line="360" w:lineRule="auto"/>
        <w:ind w:left="1066"/>
      </w:pPr>
      <w:bookmarkStart w:id="432" w:name="_Toc444002911"/>
      <w:r w:rsidRPr="00627A68">
        <w:t>Biocompatibility testing</w:t>
      </w:r>
      <w:bookmarkEnd w:id="432"/>
    </w:p>
    <w:p w:rsidR="00261235" w:rsidRPr="00152EA6" w:rsidRDefault="00261235" w:rsidP="00AD7999">
      <w:pPr>
        <w:spacing w:line="360" w:lineRule="auto"/>
        <w:rPr>
          <w:rFonts w:cs="Arial"/>
        </w:rPr>
      </w:pPr>
      <w:r>
        <w:rPr>
          <w:rFonts w:cs="Arial"/>
        </w:rPr>
        <w:t>All cell culture materials were supplied by Sigma Life Science</w:t>
      </w:r>
      <w:r w:rsidR="00E0777B">
        <w:rPr>
          <w:rFonts w:cs="Arial"/>
        </w:rPr>
        <w:t xml:space="preserve"> (Gillingham, UK)</w:t>
      </w:r>
      <w:r>
        <w:rPr>
          <w:rFonts w:cs="Arial"/>
        </w:rPr>
        <w:t xml:space="preserve"> unless stated otherwise.</w:t>
      </w:r>
    </w:p>
    <w:p w:rsidR="00253A63" w:rsidRPr="00152EA6" w:rsidRDefault="00253A63" w:rsidP="006542A4">
      <w:pPr>
        <w:pStyle w:val="Heading3"/>
        <w:spacing w:line="360" w:lineRule="auto"/>
        <w:rPr>
          <w:rFonts w:cs="Arial"/>
          <w:sz w:val="24"/>
          <w:szCs w:val="24"/>
        </w:rPr>
      </w:pPr>
      <w:bookmarkStart w:id="433" w:name="_Toc424822528"/>
      <w:bookmarkStart w:id="434" w:name="_Toc444002912"/>
      <w:r w:rsidRPr="00152EA6">
        <w:rPr>
          <w:rFonts w:cs="Arial"/>
          <w:sz w:val="24"/>
          <w:szCs w:val="24"/>
        </w:rPr>
        <w:t>R</w:t>
      </w:r>
      <w:r w:rsidR="00027471">
        <w:rPr>
          <w:rFonts w:cs="Arial"/>
          <w:sz w:val="24"/>
          <w:szCs w:val="24"/>
        </w:rPr>
        <w:t>at mesenchymal stem cell</w:t>
      </w:r>
      <w:r w:rsidRPr="00152EA6">
        <w:rPr>
          <w:rFonts w:cs="Arial"/>
          <w:sz w:val="24"/>
          <w:szCs w:val="24"/>
        </w:rPr>
        <w:t xml:space="preserve"> isolation</w:t>
      </w:r>
      <w:bookmarkEnd w:id="433"/>
      <w:bookmarkEnd w:id="434"/>
    </w:p>
    <w:p w:rsidR="00253A63" w:rsidRDefault="00253A63" w:rsidP="006542A4">
      <w:pPr>
        <w:spacing w:line="360" w:lineRule="auto"/>
        <w:rPr>
          <w:rFonts w:cs="Arial"/>
        </w:rPr>
      </w:pPr>
      <w:r w:rsidRPr="00152EA6">
        <w:rPr>
          <w:rFonts w:cs="Arial"/>
        </w:rPr>
        <w:t>Prior to the</w:t>
      </w:r>
      <w:r w:rsidR="00E0777B">
        <w:rPr>
          <w:rFonts w:cs="Arial"/>
        </w:rPr>
        <w:t xml:space="preserve"> collection of the rats (male</w:t>
      </w:r>
      <w:r w:rsidR="00E0777B" w:rsidRPr="00E0777B">
        <w:rPr>
          <w:rFonts w:cs="Arial"/>
        </w:rPr>
        <w:t xml:space="preserve"> </w:t>
      </w:r>
      <w:proofErr w:type="spellStart"/>
      <w:r w:rsidR="00E0777B">
        <w:rPr>
          <w:rFonts w:cs="Arial"/>
        </w:rPr>
        <w:t>Wistar</w:t>
      </w:r>
      <w:proofErr w:type="spellEnd"/>
      <w:r w:rsidR="00E0777B">
        <w:rPr>
          <w:rFonts w:cs="Arial"/>
        </w:rPr>
        <w:t>, 4-5 weeks of age)</w:t>
      </w:r>
      <w:r w:rsidRPr="00152EA6">
        <w:rPr>
          <w:rFonts w:cs="Arial"/>
        </w:rPr>
        <w:t xml:space="preserve">, a series of 20 ml vials containing 10 ml of cell culture medium with the following compositions were prepared: DMEM with 10% penicillin and streptomycin (P/S) (100 units/ml penicillin and 1 mg/ml streptomycin) i.e. 10 x the usual amount of antibiotics used for </w:t>
      </w:r>
      <w:r w:rsidR="00174B79" w:rsidRPr="00152EA6">
        <w:rPr>
          <w:rFonts w:cs="Arial"/>
        </w:rPr>
        <w:t>experiments. These vials were used</w:t>
      </w:r>
      <w:r w:rsidRPr="00152EA6">
        <w:rPr>
          <w:rFonts w:cs="Arial"/>
        </w:rPr>
        <w:t xml:space="preserve"> to store the rat femora after dissection.</w:t>
      </w:r>
    </w:p>
    <w:p w:rsidR="00AA1EC1" w:rsidRPr="00152EA6" w:rsidRDefault="00AA1EC1" w:rsidP="006542A4">
      <w:pPr>
        <w:spacing w:line="360" w:lineRule="auto"/>
        <w:rPr>
          <w:rFonts w:cs="Arial"/>
        </w:rPr>
      </w:pPr>
    </w:p>
    <w:p w:rsidR="00253A63" w:rsidRDefault="00253A63" w:rsidP="006542A4">
      <w:pPr>
        <w:spacing w:line="360" w:lineRule="auto"/>
        <w:rPr>
          <w:rFonts w:cs="Arial"/>
        </w:rPr>
      </w:pPr>
      <w:r w:rsidRPr="00152EA6">
        <w:rPr>
          <w:rFonts w:cs="Arial"/>
        </w:rPr>
        <w:t xml:space="preserve">An equal number of 20 ml vials were prepared containing 10 ml of standard cell culture medium, composed of: DMEM supplemented with 1% P/S (10 units/ml of penicillin, 0.1 mg/ml of streptomycin), 20 </w:t>
      </w:r>
      <w:proofErr w:type="spellStart"/>
      <w:r w:rsidRPr="00152EA6">
        <w:rPr>
          <w:rFonts w:cs="Arial"/>
        </w:rPr>
        <w:t>mM</w:t>
      </w:r>
      <w:proofErr w:type="spellEnd"/>
      <w:r w:rsidRPr="00152EA6">
        <w:rPr>
          <w:rFonts w:cs="Arial"/>
        </w:rPr>
        <w:t xml:space="preserve"> L-</w:t>
      </w:r>
      <w:proofErr w:type="spellStart"/>
      <w:r w:rsidRPr="00152EA6">
        <w:rPr>
          <w:rFonts w:cs="Arial"/>
        </w:rPr>
        <w:t>alanyl</w:t>
      </w:r>
      <w:proofErr w:type="spellEnd"/>
      <w:r w:rsidRPr="00152EA6">
        <w:rPr>
          <w:rFonts w:cs="Arial"/>
        </w:rPr>
        <w:t xml:space="preserve"> glutamine and 10 % v/v of MSC qualified FCS.</w:t>
      </w:r>
    </w:p>
    <w:p w:rsidR="00AA1EC1" w:rsidRPr="00152EA6" w:rsidRDefault="00AA1EC1" w:rsidP="006542A4">
      <w:pPr>
        <w:spacing w:line="360" w:lineRule="auto"/>
        <w:rPr>
          <w:rFonts w:cs="Arial"/>
        </w:rPr>
      </w:pPr>
    </w:p>
    <w:p w:rsidR="00253A63" w:rsidRPr="00152EA6" w:rsidRDefault="00253A63" w:rsidP="006542A4">
      <w:pPr>
        <w:spacing w:line="360" w:lineRule="auto"/>
        <w:rPr>
          <w:rFonts w:cs="Arial"/>
        </w:rPr>
      </w:pPr>
      <w:r w:rsidRPr="00152EA6">
        <w:rPr>
          <w:rFonts w:cs="Arial"/>
        </w:rPr>
        <w:lastRenderedPageBreak/>
        <w:t xml:space="preserve">After the rats were sacrificed, they were pinned by the limbs to a cork mat covered with tin foil and were sprayed with 70 % industrial </w:t>
      </w:r>
      <w:proofErr w:type="spellStart"/>
      <w:r w:rsidRPr="00152EA6">
        <w:rPr>
          <w:rFonts w:cs="Arial"/>
        </w:rPr>
        <w:t>methylated</w:t>
      </w:r>
      <w:proofErr w:type="spellEnd"/>
      <w:r w:rsidRPr="00152EA6">
        <w:rPr>
          <w:rFonts w:cs="Arial"/>
        </w:rPr>
        <w:t xml:space="preserve"> spirits (IMS). </w:t>
      </w:r>
      <w:r w:rsidR="00B96363" w:rsidRPr="00152EA6">
        <w:rPr>
          <w:rFonts w:cs="Arial"/>
        </w:rPr>
        <w:t>Sterile tweezers were used to cut the skin before</w:t>
      </w:r>
      <w:r w:rsidRPr="00152EA6">
        <w:rPr>
          <w:rFonts w:cs="Arial"/>
        </w:rPr>
        <w:t xml:space="preserve"> the muscle was pulled up and a sterile scalpel used to sever the knee ligament to separate the femur from the tibia. Care was taken to remove as much muscle as possible from the femur. The ligament at the hip end of the femur was also severed, allowing the rem</w:t>
      </w:r>
      <w:r w:rsidR="00B56DB3">
        <w:rPr>
          <w:rFonts w:cs="Arial"/>
        </w:rPr>
        <w:t xml:space="preserve">oval of the bone which was </w:t>
      </w:r>
      <w:r w:rsidRPr="00152EA6">
        <w:rPr>
          <w:rFonts w:cs="Arial"/>
        </w:rPr>
        <w:t>placed in a vial containing the 10 % P/S cell culture medium. After both femurs were removed in th</w:t>
      </w:r>
      <w:r w:rsidR="00B56DB3">
        <w:rPr>
          <w:rFonts w:cs="Arial"/>
        </w:rPr>
        <w:t>is way, the carcas</w:t>
      </w:r>
      <w:r w:rsidR="00ED3A71">
        <w:rPr>
          <w:rFonts w:cs="Arial"/>
        </w:rPr>
        <w:t>s</w:t>
      </w:r>
      <w:r w:rsidR="00B56DB3">
        <w:rPr>
          <w:rFonts w:cs="Arial"/>
        </w:rPr>
        <w:t xml:space="preserve"> was sent</w:t>
      </w:r>
      <w:r w:rsidRPr="00152EA6">
        <w:rPr>
          <w:rFonts w:cs="Arial"/>
        </w:rPr>
        <w:t xml:space="preserve"> for disposal. </w:t>
      </w:r>
    </w:p>
    <w:p w:rsidR="00BA5525" w:rsidRPr="00152EA6" w:rsidRDefault="00BA5525" w:rsidP="006542A4">
      <w:pPr>
        <w:spacing w:line="360" w:lineRule="auto"/>
        <w:rPr>
          <w:rFonts w:cs="Arial"/>
        </w:rPr>
      </w:pPr>
    </w:p>
    <w:p w:rsidR="00253A63" w:rsidRPr="00152EA6" w:rsidRDefault="00253A63" w:rsidP="006542A4">
      <w:pPr>
        <w:spacing w:line="360" w:lineRule="auto"/>
        <w:rPr>
          <w:rFonts w:cs="Arial"/>
        </w:rPr>
      </w:pPr>
      <w:r w:rsidRPr="00152EA6">
        <w:rPr>
          <w:rFonts w:cs="Arial"/>
        </w:rPr>
        <w:t>Working under sterile conditions, the two ends of the femur were removed, and the bone marrow was flushed using 5 ml of standard (1% P/S) cell culture medium expelled from a syringe through a 20 gauge needle. The medium containing the bone marrow was then transferred into T-75 flasks, and st</w:t>
      </w:r>
      <w:r w:rsidR="00B56DB3">
        <w:rPr>
          <w:rFonts w:cs="Arial"/>
        </w:rPr>
        <w:t>andard cell culture medium was s</w:t>
      </w:r>
      <w:r w:rsidRPr="00152EA6">
        <w:rPr>
          <w:rFonts w:cs="Arial"/>
        </w:rPr>
        <w:t>eeded to bring the total volume to approximately 15 ml. The flasks were then incubated at 37 °C and 5 % CO</w:t>
      </w:r>
      <w:r w:rsidRPr="00152EA6">
        <w:rPr>
          <w:rFonts w:cs="Arial"/>
          <w:vertAlign w:val="subscript"/>
        </w:rPr>
        <w:t>2</w:t>
      </w:r>
      <w:r w:rsidRPr="00152EA6">
        <w:rPr>
          <w:rFonts w:cs="Arial"/>
        </w:rPr>
        <w:t xml:space="preserve"> for 24 hours. </w:t>
      </w:r>
    </w:p>
    <w:p w:rsidR="00BA5525" w:rsidRPr="00152EA6" w:rsidRDefault="00BA5525" w:rsidP="006542A4">
      <w:pPr>
        <w:spacing w:line="360" w:lineRule="auto"/>
        <w:rPr>
          <w:rFonts w:cs="Arial"/>
        </w:rPr>
      </w:pPr>
    </w:p>
    <w:p w:rsidR="00253A63" w:rsidRPr="00152EA6" w:rsidRDefault="00253A63" w:rsidP="00FF7030">
      <w:pPr>
        <w:spacing w:line="360" w:lineRule="auto"/>
        <w:rPr>
          <w:rFonts w:cs="Arial"/>
        </w:rPr>
      </w:pPr>
      <w:r w:rsidRPr="00152EA6">
        <w:rPr>
          <w:rFonts w:cs="Arial"/>
        </w:rPr>
        <w:t>After the 24 hour incubation period, the flasks were checked for cell attachment and infections. Most of the medium was aspirated off (1-2 ml left in the flask) and replaced with freshly prepared standard cell culture medium. The flasks were incub</w:t>
      </w:r>
      <w:r w:rsidR="00B32F52">
        <w:rPr>
          <w:rFonts w:cs="Arial"/>
        </w:rPr>
        <w:t xml:space="preserve">ated until 80-90 % </w:t>
      </w:r>
      <w:proofErr w:type="spellStart"/>
      <w:r w:rsidR="00B32F52">
        <w:rPr>
          <w:rFonts w:cs="Arial"/>
        </w:rPr>
        <w:t>confluency</w:t>
      </w:r>
      <w:proofErr w:type="spellEnd"/>
      <w:r w:rsidR="00B32F52">
        <w:rPr>
          <w:rFonts w:cs="Arial"/>
        </w:rPr>
        <w:t xml:space="preserve"> was</w:t>
      </w:r>
      <w:r w:rsidR="00B56DB3">
        <w:rPr>
          <w:rFonts w:cs="Arial"/>
        </w:rPr>
        <w:t xml:space="preserve"> achieved. T</w:t>
      </w:r>
      <w:r w:rsidRPr="00152EA6">
        <w:rPr>
          <w:rFonts w:cs="Arial"/>
        </w:rPr>
        <w:t xml:space="preserve">he cell culture medium changed every 48-72 hours. The cells were then </w:t>
      </w:r>
      <w:proofErr w:type="spellStart"/>
      <w:r w:rsidRPr="00152EA6">
        <w:rPr>
          <w:rFonts w:cs="Arial"/>
        </w:rPr>
        <w:t>passaged</w:t>
      </w:r>
      <w:proofErr w:type="spellEnd"/>
      <w:r w:rsidRPr="00152EA6">
        <w:rPr>
          <w:rFonts w:cs="Arial"/>
        </w:rPr>
        <w:t xml:space="preserve"> until the requ</w:t>
      </w:r>
      <w:r w:rsidR="00B56DB3">
        <w:rPr>
          <w:rFonts w:cs="Arial"/>
        </w:rPr>
        <w:t>ired number of cells was obtained</w:t>
      </w:r>
      <w:r w:rsidRPr="00152EA6">
        <w:rPr>
          <w:rFonts w:cs="Arial"/>
        </w:rPr>
        <w:t>.</w:t>
      </w:r>
      <w:r w:rsidR="00BA5525" w:rsidRPr="00152EA6">
        <w:rPr>
          <w:rFonts w:cs="Arial"/>
        </w:rPr>
        <w:t xml:space="preserve"> </w:t>
      </w:r>
      <w:r w:rsidRPr="00152EA6">
        <w:rPr>
          <w:rFonts w:cs="Arial"/>
        </w:rPr>
        <w:t xml:space="preserve">This procedure was based on that reported by </w:t>
      </w:r>
      <w:proofErr w:type="spellStart"/>
      <w:r w:rsidRPr="00152EA6">
        <w:rPr>
          <w:rFonts w:cs="Arial"/>
        </w:rPr>
        <w:t>Maniatopoulos</w:t>
      </w:r>
      <w:proofErr w:type="spellEnd"/>
      <w:r w:rsidRPr="00152EA6">
        <w:rPr>
          <w:rFonts w:cs="Arial"/>
        </w:rPr>
        <w:t xml:space="preserve"> </w:t>
      </w:r>
      <w:r w:rsidR="00DA48B1" w:rsidRPr="00DA48B1">
        <w:rPr>
          <w:rFonts w:cs="Arial"/>
          <w:i/>
        </w:rPr>
        <w:t>et al</w:t>
      </w:r>
      <w:proofErr w:type="gramStart"/>
      <w:r w:rsidR="00593997">
        <w:rPr>
          <w:rFonts w:cs="Arial"/>
          <w:i/>
        </w:rPr>
        <w:t>.,</w:t>
      </w:r>
      <w:proofErr w:type="gramEnd"/>
      <w:r w:rsidR="002E560E" w:rsidRPr="00152EA6">
        <w:rPr>
          <w:rFonts w:cs="Arial"/>
        </w:rPr>
        <w:t xml:space="preserve"> </w:t>
      </w:r>
      <w:r w:rsidR="005868C1" w:rsidRPr="00152EA6">
        <w:rPr>
          <w:rFonts w:cs="Arial"/>
        </w:rPr>
        <w:fldChar w:fldCharType="begin">
          <w:fldData xml:space="preserve">PEVuZE5vdGU+PENpdGU+PEF1dGhvcj5NYW5pYXRvcG91bG9zPC9BdXRob3I+PFllYXI+MTk4ODwv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</w:fldData>
        </w:fldChar>
      </w:r>
      <w:r w:rsidR="00BB1FD2">
        <w:rPr>
          <w:rFonts w:cs="Arial"/>
        </w:rPr>
        <w:instrText xml:space="preserve"> ADDIN EN.CITE </w:instrText>
      </w:r>
      <w:r w:rsidR="005868C1">
        <w:rPr>
          <w:rFonts w:cs="Arial"/>
        </w:rPr>
        <w:fldChar w:fldCharType="begin">
          <w:fldData xml:space="preserve">PEVuZE5vdGU+PENpdGU+PEF1dGhvcj5NYW5pYXRvcG91bG9zPC9BdXRob3I+PFllYXI+MTk4ODwv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</w:fldData>
        </w:fldChar>
      </w:r>
      <w:r w:rsidR="00BB1FD2">
        <w:rPr>
          <w:rFonts w:cs="Arial"/>
        </w:rPr>
        <w:instrText xml:space="preserve"> ADDIN EN.CITE.DATA </w:instrText>
      </w:r>
      <w:r w:rsidR="005868C1">
        <w:rPr>
          <w:rFonts w:cs="Arial"/>
        </w:rPr>
      </w:r>
      <w:r w:rsidR="005868C1">
        <w:rPr>
          <w:rFonts w:cs="Arial"/>
        </w:rPr>
        <w:fldChar w:fldCharType="end"/>
      </w:r>
      <w:r w:rsidR="005868C1" w:rsidRPr="00152EA6">
        <w:rPr>
          <w:rFonts w:cs="Arial"/>
        </w:rPr>
      </w:r>
      <w:r w:rsidR="005868C1" w:rsidRPr="00152EA6">
        <w:rPr>
          <w:rFonts w:cs="Arial"/>
        </w:rPr>
        <w:fldChar w:fldCharType="separate"/>
      </w:r>
      <w:r w:rsidR="00C6144E" w:rsidRPr="00152EA6">
        <w:rPr>
          <w:rFonts w:cs="Arial"/>
          <w:noProof/>
        </w:rPr>
        <w:t>(</w:t>
      </w:r>
      <w:hyperlink w:anchor="_ENREF_169" w:tooltip="Maniatopoulos, 1988 #923" w:history="1">
        <w:r w:rsidR="002D29A2" w:rsidRPr="00152EA6">
          <w:rPr>
            <w:rFonts w:cs="Arial"/>
            <w:noProof/>
          </w:rPr>
          <w:t xml:space="preserve">Maniatopoulos </w:t>
        </w:r>
        <w:r w:rsidR="00DA48B1" w:rsidRPr="00DA48B1">
          <w:rPr>
            <w:rFonts w:cs="Arial"/>
            <w:i/>
            <w:noProof/>
          </w:rPr>
          <w:t>et al</w:t>
        </w:r>
        <w:r w:rsidR="002D29A2" w:rsidRPr="00152EA6">
          <w:rPr>
            <w:rFonts w:cs="Arial"/>
            <w:noProof/>
          </w:rPr>
          <w:t>., 1988</w:t>
        </w:r>
      </w:hyperlink>
      <w:r w:rsidR="00C6144E" w:rsidRPr="00152EA6">
        <w:rPr>
          <w:rFonts w:cs="Arial"/>
          <w:noProof/>
        </w:rPr>
        <w:t>)</w:t>
      </w:r>
      <w:r w:rsidR="005868C1" w:rsidRPr="00152EA6">
        <w:rPr>
          <w:rFonts w:cs="Arial"/>
        </w:rPr>
        <w:fldChar w:fldCharType="end"/>
      </w:r>
      <w:r w:rsidR="00FF7030">
        <w:rPr>
          <w:rFonts w:cs="Arial"/>
        </w:rPr>
        <w:t xml:space="preserve">. </w:t>
      </w:r>
    </w:p>
    <w:p w:rsidR="00253A63" w:rsidRPr="00152EA6" w:rsidRDefault="00027471" w:rsidP="006542A4">
      <w:pPr>
        <w:pStyle w:val="Heading3"/>
        <w:spacing w:line="360" w:lineRule="auto"/>
        <w:rPr>
          <w:rFonts w:cs="Arial"/>
          <w:sz w:val="24"/>
          <w:szCs w:val="24"/>
        </w:rPr>
      </w:pPr>
      <w:bookmarkStart w:id="435" w:name="_Toc424822529"/>
      <w:bookmarkStart w:id="436" w:name="_Toc444002913"/>
      <w:r>
        <w:rPr>
          <w:rFonts w:cs="Arial"/>
          <w:sz w:val="24"/>
          <w:szCs w:val="24"/>
        </w:rPr>
        <w:t>Expansion of rat mesenchymal stem cell</w:t>
      </w:r>
      <w:r w:rsidR="00253A63" w:rsidRPr="00152EA6">
        <w:rPr>
          <w:rFonts w:cs="Arial"/>
          <w:sz w:val="24"/>
          <w:szCs w:val="24"/>
        </w:rPr>
        <w:t>s</w:t>
      </w:r>
      <w:bookmarkEnd w:id="435"/>
      <w:bookmarkEnd w:id="436"/>
    </w:p>
    <w:p w:rsidR="00253A63" w:rsidRPr="000C2081" w:rsidRDefault="00253A63" w:rsidP="006542A4">
      <w:pPr>
        <w:tabs>
          <w:tab w:val="left" w:pos="6840"/>
        </w:tabs>
        <w:suppressAutoHyphens/>
        <w:spacing w:line="360" w:lineRule="auto"/>
        <w:rPr>
          <w:rFonts w:cs="Arial"/>
        </w:rPr>
      </w:pPr>
      <w:r w:rsidRPr="00152EA6">
        <w:rPr>
          <w:rFonts w:cs="Arial"/>
        </w:rPr>
        <w:t xml:space="preserve"> </w:t>
      </w:r>
      <w:r w:rsidR="00931E3C">
        <w:rPr>
          <w:rFonts w:cs="Arial"/>
        </w:rPr>
        <w:t>Cells were cultured in alpha Minimum Essential Medium Eagle (α-MEM) supplemented with 1 % P/S, 0.5 % L-glutamine and 10 % FCS</w:t>
      </w:r>
      <w:r w:rsidR="004C6321">
        <w:rPr>
          <w:rFonts w:cs="Arial"/>
        </w:rPr>
        <w:t xml:space="preserve"> (</w:t>
      </w:r>
      <w:proofErr w:type="spellStart"/>
      <w:r w:rsidR="004C6321">
        <w:rPr>
          <w:rFonts w:cs="Arial"/>
        </w:rPr>
        <w:t>Biosera</w:t>
      </w:r>
      <w:proofErr w:type="spellEnd"/>
      <w:r w:rsidR="004C6321">
        <w:rPr>
          <w:rFonts w:cs="Arial"/>
        </w:rPr>
        <w:t xml:space="preserve">, </w:t>
      </w:r>
      <w:proofErr w:type="spellStart"/>
      <w:r w:rsidR="004C6321">
        <w:rPr>
          <w:rFonts w:cs="Arial"/>
        </w:rPr>
        <w:t>Uckfield</w:t>
      </w:r>
      <w:proofErr w:type="spellEnd"/>
      <w:r w:rsidR="004C6321">
        <w:rPr>
          <w:rFonts w:cs="Arial"/>
        </w:rPr>
        <w:t>, UK)</w:t>
      </w:r>
      <w:r w:rsidR="00931E3C">
        <w:rPr>
          <w:rFonts w:cs="Arial"/>
        </w:rPr>
        <w:t xml:space="preserve">. </w:t>
      </w:r>
      <w:r w:rsidRPr="00152EA6">
        <w:rPr>
          <w:rFonts w:cs="Arial"/>
        </w:rPr>
        <w:t>When cells reached approximately 80 % confluence, the</w:t>
      </w:r>
      <w:r w:rsidR="002D275C">
        <w:rPr>
          <w:rFonts w:cs="Arial"/>
        </w:rPr>
        <w:t xml:space="preserve"> media was aspirated from the T</w:t>
      </w:r>
      <w:r w:rsidRPr="00152EA6">
        <w:rPr>
          <w:rFonts w:cs="Arial"/>
        </w:rPr>
        <w:t>75 flask and the cell layer washed twice with</w:t>
      </w:r>
      <w:r w:rsidR="00230364">
        <w:rPr>
          <w:rFonts w:cs="Arial"/>
        </w:rPr>
        <w:t xml:space="preserve"> PBS. 4</w:t>
      </w:r>
      <w:r w:rsidR="00A246ED">
        <w:rPr>
          <w:rFonts w:cs="Arial"/>
        </w:rPr>
        <w:t xml:space="preserve"> ml of a</w:t>
      </w:r>
      <w:r w:rsidRPr="00152EA6">
        <w:rPr>
          <w:rFonts w:cs="Arial"/>
        </w:rPr>
        <w:t xml:space="preserve"> 1:1 solution of </w:t>
      </w:r>
      <w:proofErr w:type="spellStart"/>
      <w:r w:rsidRPr="00152EA6">
        <w:rPr>
          <w:rFonts w:cs="Arial"/>
        </w:rPr>
        <w:t>trypsin</w:t>
      </w:r>
      <w:proofErr w:type="gramStart"/>
      <w:r w:rsidRPr="00152EA6">
        <w:rPr>
          <w:rFonts w:cs="Arial"/>
        </w:rPr>
        <w:t>:PBS</w:t>
      </w:r>
      <w:proofErr w:type="spellEnd"/>
      <w:proofErr w:type="gramEnd"/>
      <w:r w:rsidRPr="00152EA6">
        <w:rPr>
          <w:rFonts w:cs="Arial"/>
        </w:rPr>
        <w:t xml:space="preserve"> was added and the flasks incubated for 3-5 minutes at 37 °</w:t>
      </w:r>
      <w:r w:rsidR="00AA1EC1">
        <w:rPr>
          <w:rFonts w:cs="Arial"/>
        </w:rPr>
        <w:t>C</w:t>
      </w:r>
      <w:r w:rsidRPr="00152EA6">
        <w:rPr>
          <w:rFonts w:cs="Arial"/>
        </w:rPr>
        <w:t xml:space="preserve"> and 5 % CO</w:t>
      </w:r>
      <w:r w:rsidRPr="00152EA6">
        <w:rPr>
          <w:rFonts w:cs="Arial"/>
          <w:vertAlign w:val="subscript"/>
        </w:rPr>
        <w:t>2</w:t>
      </w:r>
      <w:r w:rsidRPr="00152EA6">
        <w:rPr>
          <w:rFonts w:cs="Arial"/>
        </w:rPr>
        <w:t xml:space="preserve"> until the cells had detached from the bottom of the flask. </w:t>
      </w:r>
      <w:r w:rsidR="000C2081">
        <w:rPr>
          <w:rFonts w:cs="Arial"/>
        </w:rPr>
        <w:t xml:space="preserve">MSC serum was added at a concentration of 10 % of the 1:1 </w:t>
      </w:r>
      <w:proofErr w:type="spellStart"/>
      <w:r w:rsidR="000C2081">
        <w:rPr>
          <w:rFonts w:cs="Arial"/>
        </w:rPr>
        <w:t>trypsin</w:t>
      </w:r>
      <w:proofErr w:type="gramStart"/>
      <w:r w:rsidR="000C2081">
        <w:rPr>
          <w:rFonts w:cs="Arial"/>
        </w:rPr>
        <w:t>:PBS</w:t>
      </w:r>
      <w:proofErr w:type="spellEnd"/>
      <w:proofErr w:type="gramEnd"/>
      <w:r w:rsidR="000C2081">
        <w:rPr>
          <w:rFonts w:cs="Arial"/>
        </w:rPr>
        <w:t xml:space="preserve"> solution, which was </w:t>
      </w:r>
      <w:r w:rsidR="000C2081">
        <w:rPr>
          <w:rFonts w:cs="Arial"/>
        </w:rPr>
        <w:lastRenderedPageBreak/>
        <w:t>aspirated and the solution transferred to the centrifuge tube to be spun down at 1000 rpm for 5 minutes. The cells were then re-suspended in 10 ml of media and counted using a haemocytometer and seeded at a concentration of 1 million cells per T75 flask.</w:t>
      </w:r>
      <w:r w:rsidR="00931E3C">
        <w:rPr>
          <w:rFonts w:cs="Arial"/>
        </w:rPr>
        <w:t xml:space="preserve"> </w:t>
      </w:r>
    </w:p>
    <w:p w:rsidR="00253A63" w:rsidRPr="00152EA6" w:rsidRDefault="00027471" w:rsidP="006542A4">
      <w:pPr>
        <w:pStyle w:val="Heading3"/>
        <w:spacing w:line="360" w:lineRule="auto"/>
        <w:rPr>
          <w:rFonts w:cs="Arial"/>
          <w:sz w:val="24"/>
          <w:szCs w:val="24"/>
        </w:rPr>
      </w:pPr>
      <w:bookmarkStart w:id="437" w:name="_Toc424822530"/>
      <w:bookmarkStart w:id="438" w:name="_Toc444002914"/>
      <w:r>
        <w:rPr>
          <w:rFonts w:cs="Arial"/>
          <w:sz w:val="24"/>
          <w:szCs w:val="24"/>
        </w:rPr>
        <w:t>Cell culture of rat mesenchymal stem cell</w:t>
      </w:r>
      <w:r w:rsidR="00253A63" w:rsidRPr="00152EA6">
        <w:rPr>
          <w:rFonts w:cs="Arial"/>
          <w:sz w:val="24"/>
          <w:szCs w:val="24"/>
        </w:rPr>
        <w:t>s</w:t>
      </w:r>
      <w:bookmarkEnd w:id="437"/>
      <w:r w:rsidR="003E346B">
        <w:rPr>
          <w:rFonts w:cs="Arial"/>
          <w:sz w:val="24"/>
          <w:szCs w:val="24"/>
        </w:rPr>
        <w:t xml:space="preserve"> on materials</w:t>
      </w:r>
      <w:bookmarkEnd w:id="438"/>
    </w:p>
    <w:p w:rsidR="00253A63" w:rsidRPr="00152EA6" w:rsidRDefault="00253A63" w:rsidP="00B84F8A">
      <w:pPr>
        <w:spacing w:line="360" w:lineRule="auto"/>
        <w:rPr>
          <w:rFonts w:cs="Arial"/>
        </w:rPr>
      </w:pPr>
      <w:r w:rsidRPr="00152EA6">
        <w:rPr>
          <w:rFonts w:cs="Arial"/>
        </w:rPr>
        <w:t xml:space="preserve">Membranes were cut using a cork borer (diameter 11 mm) and placed in 24 well plates, before being sterilised in </w:t>
      </w:r>
      <w:proofErr w:type="spellStart"/>
      <w:r w:rsidRPr="00152EA6">
        <w:rPr>
          <w:rFonts w:cs="Arial"/>
        </w:rPr>
        <w:t>isopro</w:t>
      </w:r>
      <w:r w:rsidR="00B56DB3">
        <w:rPr>
          <w:rFonts w:cs="Arial"/>
        </w:rPr>
        <w:t>panol</w:t>
      </w:r>
      <w:proofErr w:type="spellEnd"/>
      <w:r w:rsidR="00B56DB3">
        <w:rPr>
          <w:rFonts w:cs="Arial"/>
        </w:rPr>
        <w:t xml:space="preserve"> for 15-20 minutes and</w:t>
      </w:r>
      <w:r w:rsidRPr="00152EA6">
        <w:rPr>
          <w:rFonts w:cs="Arial"/>
        </w:rPr>
        <w:t xml:space="preserve"> rinsed twice with Dulbecco’s phosphate buffered saline (PBS</w:t>
      </w:r>
      <w:r w:rsidR="000B234B">
        <w:rPr>
          <w:rFonts w:cs="Arial"/>
        </w:rPr>
        <w:t>)</w:t>
      </w:r>
      <w:r w:rsidRPr="00152EA6">
        <w:rPr>
          <w:rFonts w:cs="Arial"/>
        </w:rPr>
        <w:t>. Cells were seeded at a density of 50,000/</w:t>
      </w:r>
      <w:r w:rsidR="00FA4516">
        <w:rPr>
          <w:rFonts w:cs="Arial"/>
        </w:rPr>
        <w:t>membrane. 750 µm of media was a</w:t>
      </w:r>
      <w:r w:rsidRPr="00152EA6">
        <w:rPr>
          <w:rFonts w:cs="Arial"/>
        </w:rPr>
        <w:t>d</w:t>
      </w:r>
      <w:r w:rsidR="005D7125">
        <w:rPr>
          <w:rFonts w:cs="Arial"/>
        </w:rPr>
        <w:t>d</w:t>
      </w:r>
      <w:r w:rsidRPr="00152EA6">
        <w:rPr>
          <w:rFonts w:cs="Arial"/>
        </w:rPr>
        <w:t xml:space="preserve">ed to each well and changed twice a week. The basal media used was </w:t>
      </w:r>
      <w:r w:rsidR="00ED3A71">
        <w:rPr>
          <w:rFonts w:cs="Arial"/>
        </w:rPr>
        <w:t>α-MEM</w:t>
      </w:r>
      <w:r w:rsidR="004C7C57">
        <w:rPr>
          <w:rFonts w:cs="Arial"/>
        </w:rPr>
        <w:t xml:space="preserve"> </w:t>
      </w:r>
      <w:r w:rsidRPr="00152EA6">
        <w:rPr>
          <w:rFonts w:cs="Arial"/>
        </w:rPr>
        <w:t>+ 10 % FCS</w:t>
      </w:r>
      <w:r w:rsidR="00ED3A71">
        <w:rPr>
          <w:rFonts w:cs="Arial"/>
        </w:rPr>
        <w:t>, 0.5 % L-glutamine</w:t>
      </w:r>
      <w:r w:rsidR="00261235">
        <w:rPr>
          <w:rFonts w:cs="Arial"/>
        </w:rPr>
        <w:t xml:space="preserve"> </w:t>
      </w:r>
      <w:r w:rsidRPr="00152EA6">
        <w:rPr>
          <w:rFonts w:cs="Arial"/>
        </w:rPr>
        <w:t>and 1 % P/S</w:t>
      </w:r>
      <w:r w:rsidR="00261235">
        <w:rPr>
          <w:rFonts w:cs="Arial"/>
        </w:rPr>
        <w:t xml:space="preserve">. </w:t>
      </w:r>
      <w:r w:rsidR="007B2562">
        <w:rPr>
          <w:rFonts w:cs="Arial"/>
        </w:rPr>
        <w:t>Osteogenic media was made by supplementing b</w:t>
      </w:r>
      <w:r w:rsidRPr="00152EA6">
        <w:rPr>
          <w:rFonts w:cs="Arial"/>
        </w:rPr>
        <w:t>asal media with dexamethasone</w:t>
      </w:r>
      <w:r w:rsidR="00DC3BCD">
        <w:rPr>
          <w:rFonts w:cs="Arial"/>
        </w:rPr>
        <w:t xml:space="preserve"> (0.1 %</w:t>
      </w:r>
      <w:r w:rsidR="00ED3A71">
        <w:rPr>
          <w:rFonts w:cs="Arial"/>
        </w:rPr>
        <w:t xml:space="preserve">, 100 </w:t>
      </w:r>
      <w:proofErr w:type="spellStart"/>
      <w:r w:rsidR="00ED3A71">
        <w:rPr>
          <w:rFonts w:cs="Arial"/>
        </w:rPr>
        <w:t>nM</w:t>
      </w:r>
      <w:proofErr w:type="spellEnd"/>
      <w:r w:rsidR="00DC3BCD">
        <w:rPr>
          <w:rFonts w:cs="Arial"/>
        </w:rPr>
        <w:t>)</w:t>
      </w:r>
      <w:r w:rsidR="000B234B">
        <w:rPr>
          <w:rFonts w:cs="Arial"/>
        </w:rPr>
        <w:t xml:space="preserve">, </w:t>
      </w:r>
      <w:r w:rsidRPr="00152EA6">
        <w:rPr>
          <w:rFonts w:cs="Arial"/>
        </w:rPr>
        <w:t>ascorbic acid</w:t>
      </w:r>
      <w:r w:rsidR="00DC3BCD">
        <w:rPr>
          <w:rFonts w:cs="Arial"/>
        </w:rPr>
        <w:t xml:space="preserve"> (0.1 %</w:t>
      </w:r>
      <w:r w:rsidR="00ED3A71">
        <w:rPr>
          <w:rFonts w:cs="Arial"/>
        </w:rPr>
        <w:t xml:space="preserve">, 50 </w:t>
      </w:r>
      <w:r w:rsidR="00E970DE">
        <w:rPr>
          <w:rFonts w:cs="Arial"/>
        </w:rPr>
        <w:t>μg/</w:t>
      </w:r>
      <w:proofErr w:type="spellStart"/>
      <w:r w:rsidR="00E970DE">
        <w:rPr>
          <w:rFonts w:cs="Arial"/>
        </w:rPr>
        <w:t>mL</w:t>
      </w:r>
      <w:proofErr w:type="spellEnd"/>
      <w:r w:rsidR="00DC3BCD">
        <w:rPr>
          <w:rFonts w:cs="Arial"/>
        </w:rPr>
        <w:t>)</w:t>
      </w:r>
      <w:r w:rsidRPr="00152EA6">
        <w:rPr>
          <w:rFonts w:cs="Arial"/>
        </w:rPr>
        <w:t xml:space="preserve"> and β-</w:t>
      </w:r>
      <w:proofErr w:type="spellStart"/>
      <w:r w:rsidRPr="00152EA6">
        <w:rPr>
          <w:rFonts w:cs="Arial"/>
        </w:rPr>
        <w:t>glycerophosphate</w:t>
      </w:r>
      <w:proofErr w:type="spellEnd"/>
      <w:r w:rsidR="00DC3BCD">
        <w:rPr>
          <w:rFonts w:cs="Arial"/>
          <w:color w:val="FF0000"/>
        </w:rPr>
        <w:t xml:space="preserve"> </w:t>
      </w:r>
      <w:r w:rsidR="00DC3BCD">
        <w:rPr>
          <w:rFonts w:cs="Arial"/>
        </w:rPr>
        <w:t>(1 %</w:t>
      </w:r>
      <w:r w:rsidR="00E970DE">
        <w:rPr>
          <w:rFonts w:cs="Arial"/>
        </w:rPr>
        <w:t xml:space="preserve">, 10 </w:t>
      </w:r>
      <w:proofErr w:type="spellStart"/>
      <w:r w:rsidR="00E970DE">
        <w:rPr>
          <w:rFonts w:cs="Arial"/>
        </w:rPr>
        <w:t>mM</w:t>
      </w:r>
      <w:proofErr w:type="spellEnd"/>
      <w:r w:rsidRPr="00152EA6">
        <w:rPr>
          <w:rFonts w:cs="Arial"/>
        </w:rPr>
        <w:t>). The dexamethasone solution was stored at -18 °</w:t>
      </w:r>
      <w:r w:rsidR="001C5743">
        <w:rPr>
          <w:rFonts w:cs="Arial"/>
        </w:rPr>
        <w:t>C</w:t>
      </w:r>
      <w:r w:rsidRPr="00152EA6">
        <w:rPr>
          <w:rFonts w:cs="Arial"/>
        </w:rPr>
        <w:t>, whilst the ascorbic acid and β-</w:t>
      </w:r>
      <w:proofErr w:type="spellStart"/>
      <w:r w:rsidRPr="00152EA6">
        <w:rPr>
          <w:rFonts w:cs="Arial"/>
        </w:rPr>
        <w:t>glycerophosphate</w:t>
      </w:r>
      <w:proofErr w:type="spellEnd"/>
      <w:r w:rsidRPr="00152EA6">
        <w:rPr>
          <w:rFonts w:cs="Arial"/>
        </w:rPr>
        <w:t xml:space="preserve"> soluti</w:t>
      </w:r>
      <w:r w:rsidR="00B84F8A">
        <w:rPr>
          <w:rFonts w:cs="Arial"/>
        </w:rPr>
        <w:t xml:space="preserve">ons were made fresh each time. </w:t>
      </w:r>
    </w:p>
    <w:p w:rsidR="00253A63" w:rsidRPr="00152EA6" w:rsidRDefault="000B234B" w:rsidP="006542A4">
      <w:pPr>
        <w:pStyle w:val="Heading3"/>
        <w:spacing w:line="360" w:lineRule="auto"/>
        <w:rPr>
          <w:rFonts w:cs="Arial"/>
          <w:sz w:val="24"/>
          <w:szCs w:val="24"/>
        </w:rPr>
      </w:pPr>
      <w:bookmarkStart w:id="439" w:name="_Toc424822532"/>
      <w:bookmarkStart w:id="440" w:name="_Toc444002915"/>
      <w:r>
        <w:rPr>
          <w:rFonts w:cs="Arial"/>
          <w:sz w:val="24"/>
          <w:szCs w:val="24"/>
        </w:rPr>
        <w:t>Cell culture of human mesenchymal stem cell</w:t>
      </w:r>
      <w:r w:rsidR="00253A63" w:rsidRPr="00152EA6">
        <w:rPr>
          <w:rFonts w:cs="Arial"/>
          <w:sz w:val="24"/>
          <w:szCs w:val="24"/>
        </w:rPr>
        <w:t>s</w:t>
      </w:r>
      <w:bookmarkEnd w:id="439"/>
      <w:bookmarkEnd w:id="440"/>
    </w:p>
    <w:p w:rsidR="00B84F8A" w:rsidRPr="00152EA6" w:rsidRDefault="00253A63" w:rsidP="006542A4">
      <w:pPr>
        <w:spacing w:line="360" w:lineRule="auto"/>
        <w:rPr>
          <w:rFonts w:cs="Arial"/>
        </w:rPr>
      </w:pPr>
      <w:r w:rsidRPr="00152EA6">
        <w:rPr>
          <w:rFonts w:cs="Arial"/>
        </w:rPr>
        <w:t>The basal media used for cell culture was DMEM</w:t>
      </w:r>
      <w:r w:rsidR="000B234B">
        <w:rPr>
          <w:rFonts w:cs="Arial"/>
        </w:rPr>
        <w:t xml:space="preserve"> (</w:t>
      </w:r>
      <w:proofErr w:type="spellStart"/>
      <w:r w:rsidR="000B234B">
        <w:rPr>
          <w:rFonts w:cs="Arial"/>
        </w:rPr>
        <w:t>Gibco</w:t>
      </w:r>
      <w:proofErr w:type="spellEnd"/>
      <w:r w:rsidR="000B234B">
        <w:rPr>
          <w:rFonts w:cs="Arial"/>
        </w:rPr>
        <w:t>, Life Technologies, Paisley, UK)</w:t>
      </w:r>
      <w:r w:rsidRPr="00152EA6">
        <w:rPr>
          <w:rFonts w:cs="Arial"/>
        </w:rPr>
        <w:t xml:space="preserve"> + 10 % FBS and 1 % P/S. The osteogenic </w:t>
      </w:r>
      <w:r w:rsidR="00E970DE">
        <w:rPr>
          <w:rFonts w:cs="Arial"/>
        </w:rPr>
        <w:t xml:space="preserve">media was made up as follows: </w:t>
      </w:r>
      <w:r w:rsidRPr="00152EA6">
        <w:rPr>
          <w:rFonts w:cs="Arial"/>
        </w:rPr>
        <w:t xml:space="preserve"> DM</w:t>
      </w:r>
      <w:r w:rsidR="00E970DE">
        <w:rPr>
          <w:rFonts w:cs="Arial"/>
        </w:rPr>
        <w:t>EM (+ 10 % FBS + 1 % P/S),</w:t>
      </w:r>
      <w:r w:rsidRPr="00152EA6">
        <w:rPr>
          <w:rFonts w:cs="Arial"/>
        </w:rPr>
        <w:t xml:space="preserve"> L-ascorbic acid -2- phosphate</w:t>
      </w:r>
      <w:r w:rsidR="00E970DE">
        <w:rPr>
          <w:rFonts w:cs="Arial"/>
        </w:rPr>
        <w:t xml:space="preserve"> (0.1 %, </w:t>
      </w:r>
      <w:proofErr w:type="gramStart"/>
      <w:r w:rsidR="00E970DE">
        <w:rPr>
          <w:rFonts w:cs="Arial"/>
        </w:rPr>
        <w:t>50 μg/</w:t>
      </w:r>
      <w:proofErr w:type="spellStart"/>
      <w:r w:rsidR="00E970DE">
        <w:rPr>
          <w:rFonts w:cs="Arial"/>
        </w:rPr>
        <w:t>mL</w:t>
      </w:r>
      <w:proofErr w:type="spellEnd"/>
      <w:proofErr w:type="gramEnd"/>
      <w:r w:rsidR="00E970DE">
        <w:rPr>
          <w:rFonts w:cs="Arial"/>
        </w:rPr>
        <w:t>),</w:t>
      </w:r>
      <w:r w:rsidRPr="00152EA6">
        <w:rPr>
          <w:rFonts w:cs="Arial"/>
        </w:rPr>
        <w:t xml:space="preserve"> β-</w:t>
      </w:r>
      <w:proofErr w:type="spellStart"/>
      <w:r w:rsidRPr="00152EA6">
        <w:rPr>
          <w:rFonts w:cs="Arial"/>
        </w:rPr>
        <w:t>glycerophosphate</w:t>
      </w:r>
      <w:proofErr w:type="spellEnd"/>
      <w:r w:rsidR="00E970DE">
        <w:rPr>
          <w:rFonts w:cs="Arial"/>
        </w:rPr>
        <w:t xml:space="preserve"> (1 %, 10 </w:t>
      </w:r>
      <w:proofErr w:type="spellStart"/>
      <w:r w:rsidR="00E970DE">
        <w:rPr>
          <w:rFonts w:cs="Arial"/>
        </w:rPr>
        <w:t>mM</w:t>
      </w:r>
      <w:proofErr w:type="spellEnd"/>
      <w:r w:rsidR="00E970DE">
        <w:rPr>
          <w:rFonts w:cs="Arial"/>
        </w:rPr>
        <w:t>)</w:t>
      </w:r>
      <w:r w:rsidRPr="00152EA6">
        <w:rPr>
          <w:rFonts w:cs="Arial"/>
        </w:rPr>
        <w:t xml:space="preserve"> and 10 </w:t>
      </w:r>
      <w:proofErr w:type="spellStart"/>
      <w:r w:rsidRPr="00152EA6">
        <w:rPr>
          <w:rFonts w:cs="Arial"/>
        </w:rPr>
        <w:t>μl</w:t>
      </w:r>
      <w:proofErr w:type="spellEnd"/>
      <w:r w:rsidRPr="00152EA6">
        <w:rPr>
          <w:rFonts w:cs="Arial"/>
        </w:rPr>
        <w:t xml:space="preserve"> dexamethaso</w:t>
      </w:r>
      <w:r w:rsidR="00B6222C">
        <w:rPr>
          <w:rFonts w:cs="Arial"/>
        </w:rPr>
        <w:t>ne (</w:t>
      </w:r>
      <w:r w:rsidR="00E970DE">
        <w:rPr>
          <w:rFonts w:cs="Arial"/>
        </w:rPr>
        <w:t xml:space="preserve">0.1 %, </w:t>
      </w:r>
      <w:r w:rsidR="00B6222C">
        <w:rPr>
          <w:rFonts w:cs="Arial"/>
        </w:rPr>
        <w:t>10</w:t>
      </w:r>
      <w:r w:rsidR="00E970DE">
        <w:rPr>
          <w:rFonts w:cs="Arial"/>
        </w:rPr>
        <w:t xml:space="preserve">0 </w:t>
      </w:r>
      <w:proofErr w:type="spellStart"/>
      <w:r w:rsidR="00E970DE">
        <w:rPr>
          <w:rFonts w:cs="Arial"/>
        </w:rPr>
        <w:t>n</w:t>
      </w:r>
      <w:r w:rsidR="00B6222C">
        <w:rPr>
          <w:rFonts w:cs="Arial"/>
        </w:rPr>
        <w:t>M</w:t>
      </w:r>
      <w:proofErr w:type="spellEnd"/>
      <w:r w:rsidR="00B6222C">
        <w:rPr>
          <w:rFonts w:cs="Arial"/>
        </w:rPr>
        <w:t>).  The ascorbic acid,</w:t>
      </w:r>
      <w:r w:rsidRPr="00152EA6">
        <w:rPr>
          <w:rFonts w:cs="Arial"/>
          <w:b/>
        </w:rPr>
        <w:t xml:space="preserve"> </w:t>
      </w:r>
      <w:r w:rsidRPr="00152EA6">
        <w:rPr>
          <w:rFonts w:cs="Arial"/>
        </w:rPr>
        <w:t>β-</w:t>
      </w:r>
      <w:proofErr w:type="spellStart"/>
      <w:r w:rsidRPr="00152EA6">
        <w:rPr>
          <w:rFonts w:cs="Arial"/>
        </w:rPr>
        <w:t>glycerophosphate</w:t>
      </w:r>
      <w:proofErr w:type="spellEnd"/>
      <w:r w:rsidRPr="00152EA6">
        <w:rPr>
          <w:rFonts w:cs="Arial"/>
        </w:rPr>
        <w:t xml:space="preserve"> and dexamethasone solutions were stored at -18 °C until needed. Membranes were cut using a cork borer (diameter 11 mm) and placed in 24 well plates, before being sterilised in </w:t>
      </w:r>
      <w:proofErr w:type="spellStart"/>
      <w:r w:rsidRPr="00152EA6">
        <w:rPr>
          <w:rFonts w:cs="Arial"/>
        </w:rPr>
        <w:t>isopropanol</w:t>
      </w:r>
      <w:proofErr w:type="spellEnd"/>
      <w:r w:rsidRPr="00152EA6">
        <w:rPr>
          <w:rFonts w:cs="Arial"/>
        </w:rPr>
        <w:t xml:space="preserve"> for 15-20 minutes and then rinsed twice with PBS. Cells were seeded at a density of 50,000/membrane. 750 µm of media was added to each well and was changed twice a week. </w:t>
      </w:r>
      <w:r w:rsidR="00223112" w:rsidRPr="00152EA6">
        <w:rPr>
          <w:rFonts w:cs="Arial"/>
        </w:rPr>
        <w:t>Cells were cultured for 21 days on the memb</w:t>
      </w:r>
      <w:r w:rsidR="00B56DB3">
        <w:rPr>
          <w:rFonts w:cs="Arial"/>
        </w:rPr>
        <w:t>ranes, with samples taken on</w:t>
      </w:r>
      <w:r w:rsidR="00223112" w:rsidRPr="00152EA6">
        <w:rPr>
          <w:rFonts w:cs="Arial"/>
        </w:rPr>
        <w:t xml:space="preserve"> day</w:t>
      </w:r>
      <w:r w:rsidR="00B56DB3">
        <w:rPr>
          <w:rFonts w:cs="Arial"/>
        </w:rPr>
        <w:t>s</w:t>
      </w:r>
      <w:r w:rsidR="00223112" w:rsidRPr="00152EA6">
        <w:rPr>
          <w:rFonts w:cs="Arial"/>
        </w:rPr>
        <w:t xml:space="preserve"> 0, 7, 14 and 21 time points. </w:t>
      </w:r>
      <w:r w:rsidR="001B1AA1">
        <w:rPr>
          <w:rFonts w:cs="Arial"/>
        </w:rPr>
        <w:t xml:space="preserve">The hMSCs were obtained from </w:t>
      </w:r>
      <w:proofErr w:type="spellStart"/>
      <w:r w:rsidR="001B1AA1">
        <w:rPr>
          <w:rFonts w:cs="Arial"/>
        </w:rPr>
        <w:t>osteoarthritic</w:t>
      </w:r>
      <w:proofErr w:type="spellEnd"/>
      <w:r w:rsidR="001B1AA1">
        <w:rPr>
          <w:rFonts w:cs="Arial"/>
        </w:rPr>
        <w:t xml:space="preserve"> patients who have undergone hip or knee replacement surgeries. The cells used in these experiments </w:t>
      </w:r>
      <w:r w:rsidR="00B30A94">
        <w:rPr>
          <w:rFonts w:cs="Arial"/>
        </w:rPr>
        <w:t>were sourced from the knee.</w:t>
      </w:r>
    </w:p>
    <w:p w:rsidR="00253A63" w:rsidRDefault="00253A63" w:rsidP="00A41E9F">
      <w:pPr>
        <w:pStyle w:val="Heading2"/>
      </w:pPr>
      <w:bookmarkStart w:id="441" w:name="_Toc444002916"/>
      <w:r w:rsidRPr="00A41E9F">
        <w:lastRenderedPageBreak/>
        <w:t>3D printing</w:t>
      </w:r>
      <w:bookmarkEnd w:id="441"/>
    </w:p>
    <w:p w:rsidR="00DA7C6E" w:rsidRPr="00DA7C6E" w:rsidRDefault="00DA7C6E" w:rsidP="00DA7C6E"/>
    <w:p w:rsidR="00DA7C6E" w:rsidRPr="00DA7C6E" w:rsidRDefault="00DA7C6E" w:rsidP="00DA7C6E">
      <w:pPr>
        <w:spacing w:line="360" w:lineRule="auto"/>
      </w:pPr>
      <w:r>
        <w:t>All 3D printing of</w:t>
      </w:r>
      <w:r w:rsidR="00E25A92">
        <w:t xml:space="preserve"> scaffolds was conducted </w:t>
      </w:r>
      <w:r>
        <w:t xml:space="preserve">under the </w:t>
      </w:r>
      <w:r w:rsidR="00E25A92">
        <w:t xml:space="preserve">supervision of Dr A.G. </w:t>
      </w:r>
      <w:proofErr w:type="spellStart"/>
      <w:r w:rsidR="00E25A92">
        <w:t>Mikos</w:t>
      </w:r>
      <w:proofErr w:type="spellEnd"/>
      <w:r w:rsidR="00E25A92">
        <w:t xml:space="preserve"> in the Department of Bioengineering, </w:t>
      </w:r>
      <w:r>
        <w:t xml:space="preserve">Rice University, </w:t>
      </w:r>
      <w:proofErr w:type="gramStart"/>
      <w:r>
        <w:t>Houston</w:t>
      </w:r>
      <w:proofErr w:type="gramEnd"/>
      <w:r>
        <w:t>, TX, USA.</w:t>
      </w:r>
      <w:r w:rsidR="00A92B33">
        <w:t xml:space="preserve"> The 3D printer used was custo</w:t>
      </w:r>
      <w:r w:rsidR="00E25A92">
        <w:t>m built by Jordan Trachtenberg, Rice University</w:t>
      </w:r>
      <w:r w:rsidR="00A92B33">
        <w:t xml:space="preserve">. The extruder (Bari-CUDA, Thingiverse.com) and the </w:t>
      </w:r>
      <w:proofErr w:type="spellStart"/>
      <w:r w:rsidR="00A92B33">
        <w:t>RepRap</w:t>
      </w:r>
      <w:proofErr w:type="spellEnd"/>
      <w:r w:rsidR="00A92B33">
        <w:t xml:space="preserve"> Mendel 3D printer (</w:t>
      </w:r>
      <w:proofErr w:type="spellStart"/>
      <w:r w:rsidR="00A92B33">
        <w:t>MendelMax</w:t>
      </w:r>
      <w:proofErr w:type="spellEnd"/>
      <w:r w:rsidR="00A92B33">
        <w:t xml:space="preserve"> 1.5, Maker’s Tools Works, </w:t>
      </w:r>
      <w:proofErr w:type="gramStart"/>
      <w:r w:rsidR="00A92B33">
        <w:t>Oklahoma</w:t>
      </w:r>
      <w:proofErr w:type="gramEnd"/>
      <w:r w:rsidR="00A92B33">
        <w:t xml:space="preserve"> City, OK, USA) were built using open-source electronics (</w:t>
      </w:r>
      <w:proofErr w:type="spellStart"/>
      <w:r w:rsidR="00A92B33">
        <w:t>RAMBo</w:t>
      </w:r>
      <w:proofErr w:type="spellEnd"/>
      <w:r w:rsidR="00A92B33">
        <w:t xml:space="preserve">, </w:t>
      </w:r>
      <w:proofErr w:type="spellStart"/>
      <w:r w:rsidR="00A92B33">
        <w:t>Ultramachine</w:t>
      </w:r>
      <w:proofErr w:type="spellEnd"/>
      <w:r w:rsidR="00A92B33">
        <w:t xml:space="preserve">, South </w:t>
      </w:r>
      <w:proofErr w:type="spellStart"/>
      <w:r w:rsidR="00A92B33">
        <w:t>Pittsburg</w:t>
      </w:r>
      <w:proofErr w:type="spellEnd"/>
      <w:r w:rsidR="00A92B33">
        <w:t xml:space="preserve">, TN, USA). The extruder nozzle size used for </w:t>
      </w:r>
      <w:r w:rsidR="00E25A92">
        <w:t xml:space="preserve">printing </w:t>
      </w:r>
      <w:r w:rsidR="00421BC3">
        <w:t>all scaffolds was 18 g</w:t>
      </w:r>
      <w:r w:rsidR="00A92B33">
        <w:t>a</w:t>
      </w:r>
      <w:r w:rsidR="00421BC3">
        <w:t>u</w:t>
      </w:r>
      <w:r w:rsidR="00A92B33">
        <w:t xml:space="preserve">ge (0.84 mm inner diameter) </w:t>
      </w:r>
      <w:r w:rsidR="005868C1">
        <w:fldChar w:fldCharType="begin"/>
      </w:r>
      <w:r w:rsidR="00A92B33">
        <w:instrText xml:space="preserve"> ADDIN EN.CITE &lt;EndNote&gt;&lt;Cite&gt;&lt;Author&gt;Trachtenberg&lt;/Author&gt;&lt;Year&gt;2014&lt;/Year&gt;&lt;RecNum&gt;8&lt;/RecNum&gt;&lt;DisplayText&gt;(Trachtenberg et al., 2014)&lt;/DisplayText&gt;&lt;record&gt;&lt;rec-number&gt;8&lt;/rec-number&gt;&lt;foreign-keys&gt;&lt;key app="EN" db-id="exx5sxpdarxzpne295vvs0aqasr5sxd2vwfs" timestamp="1443130079"&gt;8&lt;/key&gt;&lt;/foreign-keys&gt;&lt;ref-type name="Journal Article"&gt;17&lt;/ref-type&gt;&lt;contributors&gt;&lt;authors&gt;&lt;author&gt;Trachtenberg, Jordan E.&lt;/author&gt;&lt;author&gt;Mountziaris, Paschalia M.&lt;/author&gt;&lt;author&gt;Miller, Jordan S.&lt;/author&gt;&lt;author&gt;Wettergreen, Matthew&lt;/author&gt;&lt;author&gt;Kasper, Fred K.&lt;/author&gt;&lt;author&gt;Mikos, Antonios G.&lt;/author&gt;&lt;/authors&gt;&lt;/contributors&gt;&lt;titles&gt;&lt;title&gt;Open-source three-dimensional printing of biodegradable polymer scaffolds for tissue engineering&lt;/title&gt;&lt;secondary-title&gt;Journal of Biomedical Materials Research Part A&lt;/secondary-title&gt;&lt;/titles&gt;&lt;periodical&gt;&lt;full-title&gt;Journal of Biomedical Materials Research Part A&lt;/full-title&gt;&lt;/periodical&gt;&lt;pages&gt;4326-4335&lt;/pages&gt;&lt;volume&gt;102&lt;/volume&gt;&lt;number&gt;12&lt;/number&gt;&lt;keywords&gt;&lt;keyword&gt;poly(ε-caprolactone)&lt;/keyword&gt;&lt;keyword&gt;pore architecture&lt;/keyword&gt;&lt;keyword&gt;pore gradient&lt;/keyword&gt;&lt;keyword&gt;rapid prototyping&lt;/keyword&gt;&lt;keyword&gt;scaffold fabrication&lt;/keyword&gt;&lt;/keywords&gt;&lt;dates&gt;&lt;year&gt;2014&lt;/year&gt;&lt;/dates&gt;&lt;isbn&gt;1552-4965&lt;/isbn&gt;&lt;urls&gt;&lt;related-urls&gt;&lt;url&gt;http://dx.doi.org/10.1002/jbm.a.35108&lt;/url&gt;&lt;/related-urls&gt;&lt;/urls&gt;&lt;electronic-resource-num&gt;10.1002/jbm.a.35108&lt;/electronic-resource-num&gt;&lt;/record&gt;&lt;/Cite&gt;&lt;/EndNote&gt;</w:instrText>
      </w:r>
      <w:r w:rsidR="005868C1">
        <w:fldChar w:fldCharType="separate"/>
      </w:r>
      <w:r w:rsidR="00A92B33">
        <w:rPr>
          <w:noProof/>
        </w:rPr>
        <w:t>(</w:t>
      </w:r>
      <w:hyperlink w:anchor="_ENREF_247" w:tooltip="Trachtenberg, 2014 #8" w:history="1">
        <w:r w:rsidR="002D29A2">
          <w:rPr>
            <w:noProof/>
          </w:rPr>
          <w:t xml:space="preserve">Trachtenberg </w:t>
        </w:r>
        <w:r w:rsidR="00DA48B1" w:rsidRPr="00DA48B1">
          <w:rPr>
            <w:i/>
            <w:noProof/>
          </w:rPr>
          <w:t>et al</w:t>
        </w:r>
        <w:r w:rsidR="002D29A2">
          <w:rPr>
            <w:noProof/>
          </w:rPr>
          <w:t>., 2014</w:t>
        </w:r>
      </w:hyperlink>
      <w:r w:rsidR="00A92B33">
        <w:rPr>
          <w:noProof/>
        </w:rPr>
        <w:t>)</w:t>
      </w:r>
      <w:r w:rsidR="005868C1">
        <w:fldChar w:fldCharType="end"/>
      </w:r>
      <w:r w:rsidR="00A92B33">
        <w:t>.</w:t>
      </w:r>
    </w:p>
    <w:p w:rsidR="00253A63" w:rsidRPr="00B84F8A" w:rsidRDefault="00253A63" w:rsidP="00B84F8A">
      <w:pPr>
        <w:pStyle w:val="Heading3"/>
        <w:spacing w:line="360" w:lineRule="auto"/>
        <w:rPr>
          <w:rFonts w:cs="Arial"/>
          <w:sz w:val="24"/>
          <w:szCs w:val="24"/>
        </w:rPr>
      </w:pPr>
      <w:bookmarkStart w:id="442" w:name="_Ref388264721"/>
      <w:bookmarkStart w:id="443" w:name="_Ref388264730"/>
      <w:bookmarkStart w:id="444" w:name="_Ref388264758"/>
      <w:bookmarkStart w:id="445" w:name="_Ref388264763"/>
      <w:bookmarkStart w:id="446" w:name="_Ref388264767"/>
      <w:bookmarkStart w:id="447" w:name="_Ref388264817"/>
      <w:bookmarkStart w:id="448" w:name="_Ref388264820"/>
      <w:bookmarkStart w:id="449" w:name="_Toc424822534"/>
      <w:bookmarkStart w:id="450" w:name="_Toc444002917"/>
      <w:r w:rsidRPr="00152EA6">
        <w:rPr>
          <w:rFonts w:cs="Arial"/>
          <w:sz w:val="24"/>
          <w:szCs w:val="24"/>
        </w:rPr>
        <w:t>Reference scaffolds</w:t>
      </w:r>
      <w:bookmarkEnd w:id="442"/>
      <w:bookmarkEnd w:id="443"/>
      <w:bookmarkEnd w:id="444"/>
      <w:bookmarkEnd w:id="445"/>
      <w:bookmarkEnd w:id="446"/>
      <w:bookmarkEnd w:id="447"/>
      <w:bookmarkEnd w:id="448"/>
      <w:bookmarkEnd w:id="449"/>
      <w:bookmarkEnd w:id="450"/>
    </w:p>
    <w:p w:rsidR="006F66F8" w:rsidRPr="00152EA6" w:rsidRDefault="00253A63" w:rsidP="006542A4">
      <w:pPr>
        <w:spacing w:line="360" w:lineRule="auto"/>
        <w:rPr>
          <w:rFonts w:cs="Arial"/>
        </w:rPr>
      </w:pPr>
      <w:r w:rsidRPr="00152EA6">
        <w:rPr>
          <w:rFonts w:cs="Arial"/>
        </w:rPr>
        <w:t>PCL (M</w:t>
      </w:r>
      <w:r w:rsidRPr="00152EA6">
        <w:rPr>
          <w:rFonts w:cs="Arial"/>
          <w:vertAlign w:val="subscript"/>
        </w:rPr>
        <w:t>w</w:t>
      </w:r>
      <w:r w:rsidR="00F84560" w:rsidRPr="00152EA6">
        <w:rPr>
          <w:rFonts w:cs="Arial"/>
        </w:rPr>
        <w:t xml:space="preserve"> = 10,000, Sigma Aldrich, St Louis, USA</w:t>
      </w:r>
      <w:r w:rsidRPr="00152EA6">
        <w:rPr>
          <w:rFonts w:cs="Arial"/>
        </w:rPr>
        <w:t>) pellets were added to a 50 ml syringe-based extruder and heated at 75 °C for 3 min. After melting,</w:t>
      </w:r>
      <w:r w:rsidR="00860453">
        <w:rPr>
          <w:rFonts w:cs="Arial"/>
        </w:rPr>
        <w:t xml:space="preserve"> the extrusion temperature</w:t>
      </w:r>
      <w:r w:rsidRPr="00152EA6">
        <w:rPr>
          <w:rFonts w:cs="Arial"/>
        </w:rPr>
        <w:t xml:space="preserve"> was then lowered to 60 °C for the duration of the printing process. Printing parameters were set as follows: extruder temperature (</w:t>
      </w:r>
      <w:r w:rsidR="000D2F28" w:rsidRPr="000D2F28">
        <w:rPr>
          <w:rFonts w:cs="Arial"/>
          <w:i/>
        </w:rPr>
        <w:t>E</w:t>
      </w:r>
      <w:r w:rsidRPr="00152EA6">
        <w:rPr>
          <w:rFonts w:cs="Arial"/>
        </w:rPr>
        <w:t>): 60 °C, bed temperature (</w:t>
      </w:r>
      <w:r w:rsidR="000D2F28" w:rsidRPr="000D2F28">
        <w:rPr>
          <w:rFonts w:cs="Arial"/>
          <w:i/>
        </w:rPr>
        <w:t>B</w:t>
      </w:r>
      <w:r w:rsidR="000D2F28" w:rsidRPr="000D2F28">
        <w:rPr>
          <w:rFonts w:cs="Arial"/>
          <w:i/>
          <w:vertAlign w:val="subscript"/>
        </w:rPr>
        <w:t>T</w:t>
      </w:r>
      <w:r w:rsidR="00B1122A">
        <w:rPr>
          <w:rFonts w:cs="Arial"/>
        </w:rPr>
        <w:t>): 32 °C, pressure (</w:t>
      </w:r>
      <w:r w:rsidR="000D2F28" w:rsidRPr="000D2F28">
        <w:rPr>
          <w:rFonts w:cs="Arial"/>
          <w:i/>
        </w:rPr>
        <w:t>P</w:t>
      </w:r>
      <w:r w:rsidR="00B1122A">
        <w:rPr>
          <w:rFonts w:cs="Arial"/>
        </w:rPr>
        <w:t xml:space="preserve">): 82.7 </w:t>
      </w:r>
      <w:proofErr w:type="spellStart"/>
      <w:r w:rsidR="00B1122A">
        <w:rPr>
          <w:rFonts w:cs="Arial"/>
        </w:rPr>
        <w:t>kPa</w:t>
      </w:r>
      <w:proofErr w:type="spellEnd"/>
      <w:r w:rsidRPr="00152EA6">
        <w:rPr>
          <w:rFonts w:cs="Arial"/>
        </w:rPr>
        <w:t>, printing speed (</w:t>
      </w:r>
      <w:r w:rsidR="000D2F28" w:rsidRPr="000D2F28">
        <w:rPr>
          <w:rFonts w:cs="Arial"/>
          <w:i/>
        </w:rPr>
        <w:t>F</w:t>
      </w:r>
      <w:r w:rsidRPr="00152EA6">
        <w:rPr>
          <w:rFonts w:cs="Arial"/>
        </w:rPr>
        <w:t xml:space="preserve">): 400 mm/min. The scaffolds consisted of 6 horizontal and 6 vertical layers printed at 0-90 ° through an 18 gauge (0.84 mm inner diameter) stainless steel nozzle. The height between horizontal and vertical layers was 0.3 mm. Extrusion was paused for 30 seconds after the completion of each horizontal and vertical layer, to allow the printed polymer to cool. Nitrogen gas was used to control the printing </w:t>
      </w:r>
      <w:r w:rsidR="00B84F8A">
        <w:rPr>
          <w:rFonts w:cs="Arial"/>
        </w:rPr>
        <w:t xml:space="preserve">pressure via a solenoid valve. </w:t>
      </w:r>
    </w:p>
    <w:p w:rsidR="006F66F8" w:rsidRPr="00152EA6" w:rsidRDefault="006F66F8" w:rsidP="001867E8">
      <w:pPr>
        <w:pStyle w:val="Heading3"/>
        <w:spacing w:line="360" w:lineRule="auto"/>
        <w:rPr>
          <w:rFonts w:cs="Arial"/>
          <w:sz w:val="24"/>
          <w:szCs w:val="24"/>
        </w:rPr>
      </w:pPr>
      <w:bookmarkStart w:id="451" w:name="_Toc424822535"/>
      <w:bookmarkStart w:id="452" w:name="_Toc444002918"/>
      <w:r w:rsidRPr="00152EA6">
        <w:rPr>
          <w:rFonts w:cs="Arial"/>
          <w:sz w:val="24"/>
          <w:szCs w:val="24"/>
        </w:rPr>
        <w:t>Composite scaffolds</w:t>
      </w:r>
      <w:bookmarkEnd w:id="451"/>
      <w:bookmarkEnd w:id="452"/>
    </w:p>
    <w:p w:rsidR="00C36669" w:rsidRPr="00C62780" w:rsidRDefault="00412245" w:rsidP="007B0B90">
      <w:pPr>
        <w:spacing w:line="360" w:lineRule="auto"/>
      </w:pPr>
      <w:r w:rsidRPr="00C62780">
        <w:t xml:space="preserve">20, 40, </w:t>
      </w:r>
      <w:r w:rsidR="008212A1" w:rsidRPr="00C62780">
        <w:t>50</w:t>
      </w:r>
      <w:r w:rsidRPr="00C62780">
        <w:t xml:space="preserve"> and 60</w:t>
      </w:r>
      <w:r w:rsidR="006F66F8" w:rsidRPr="00C62780">
        <w:t xml:space="preserve"> wt</w:t>
      </w:r>
      <w:r w:rsidR="00210B63" w:rsidRPr="00C62780">
        <w:t>% HA</w:t>
      </w:r>
      <w:proofErr w:type="gramStart"/>
      <w:r w:rsidR="00210B63" w:rsidRPr="00C62780">
        <w:t>:PCL</w:t>
      </w:r>
      <w:proofErr w:type="gramEnd"/>
      <w:r w:rsidR="00210B63" w:rsidRPr="00C62780">
        <w:t xml:space="preserve"> solutions were prepared for printing</w:t>
      </w:r>
      <w:r w:rsidR="006F66F8" w:rsidRPr="00C62780">
        <w:t>.</w:t>
      </w:r>
      <w:r w:rsidR="00210B63" w:rsidRPr="00C62780">
        <w:t xml:space="preserve"> 80:20 and 50:50 PCL</w:t>
      </w:r>
      <w:proofErr w:type="gramStart"/>
      <w:r w:rsidR="00210B63" w:rsidRPr="00C62780">
        <w:t>:PLGA</w:t>
      </w:r>
      <w:proofErr w:type="gramEnd"/>
      <w:r w:rsidR="00210B63" w:rsidRPr="00C62780">
        <w:t xml:space="preserve"> solutions were also prepared, as well as a 20:(80:10) HA:PCL:PLGA</w:t>
      </w:r>
      <w:r w:rsidR="006F66F8" w:rsidRPr="00C62780">
        <w:t xml:space="preserve"> </w:t>
      </w:r>
      <w:r w:rsidR="00210B63" w:rsidRPr="00C62780">
        <w:t>(M</w:t>
      </w:r>
      <w:r w:rsidR="00210B63" w:rsidRPr="00C62780">
        <w:rPr>
          <w:vertAlign w:val="subscript"/>
        </w:rPr>
        <w:t>w</w:t>
      </w:r>
      <w:r w:rsidR="00210B63" w:rsidRPr="00C62780">
        <w:t xml:space="preserve"> = 17,800, </w:t>
      </w:r>
      <w:proofErr w:type="spellStart"/>
      <w:r w:rsidR="00210B63" w:rsidRPr="00C62780">
        <w:t>Purac</w:t>
      </w:r>
      <w:proofErr w:type="spellEnd"/>
      <w:r w:rsidR="00210B63" w:rsidRPr="00C62780">
        <w:t xml:space="preserve">, </w:t>
      </w:r>
      <w:proofErr w:type="spellStart"/>
      <w:r w:rsidR="00210B63" w:rsidRPr="00C62780">
        <w:t>Gorinchem</w:t>
      </w:r>
      <w:proofErr w:type="spellEnd"/>
      <w:r w:rsidR="00210B63" w:rsidRPr="00C62780">
        <w:t xml:space="preserve">, Netherlands) solution. </w:t>
      </w:r>
      <w:proofErr w:type="gramStart"/>
      <w:r w:rsidR="009126CF" w:rsidRPr="00C62780">
        <w:t>n</w:t>
      </w:r>
      <w:r w:rsidR="006F66F8" w:rsidRPr="00C62780">
        <w:t>HA</w:t>
      </w:r>
      <w:proofErr w:type="gramEnd"/>
      <w:r w:rsidR="006F66F8" w:rsidRPr="00C62780">
        <w:t xml:space="preserve"> synthesised via the </w:t>
      </w:r>
      <w:r w:rsidR="000834E9" w:rsidRPr="00C62780">
        <w:t xml:space="preserve">HA 3 </w:t>
      </w:r>
      <w:r w:rsidR="006F66F8" w:rsidRPr="00C62780">
        <w:t>method</w:t>
      </w:r>
      <w:r w:rsidR="008A1347" w:rsidRPr="00C62780">
        <w:t xml:space="preserve"> and PCL were weighed to provide the appropriate HA:PCL ratio</w:t>
      </w:r>
      <w:r w:rsidR="006F66F8" w:rsidRPr="00C62780">
        <w:t xml:space="preserve"> and added to a </w:t>
      </w:r>
      <w:r w:rsidR="008A1347" w:rsidRPr="00C62780">
        <w:t xml:space="preserve">round bottomed flask. Chloroform (EMD, Darmstadt, Germany) and methanol </w:t>
      </w:r>
      <w:r w:rsidR="00B81BCD" w:rsidRPr="00C62780">
        <w:t>(EMD, Darmstadt, Germany)</w:t>
      </w:r>
      <w:r w:rsidR="008A1347" w:rsidRPr="00C62780">
        <w:t xml:space="preserve"> were added in a </w:t>
      </w:r>
      <w:r w:rsidR="00B81BCD" w:rsidRPr="00C62780">
        <w:t>5</w:t>
      </w:r>
      <w:r w:rsidR="008A1347" w:rsidRPr="00C62780">
        <w:t>:1 ratio. The solution was left to dissolve ove</w:t>
      </w:r>
      <w:r w:rsidR="00557A41" w:rsidRPr="00C62780">
        <w:t>rnight on a magnetic stir plate</w:t>
      </w:r>
      <w:r w:rsidR="00F2649A" w:rsidRPr="00C62780">
        <w:t xml:space="preserve"> at room temperature</w:t>
      </w:r>
      <w:r w:rsidR="00557A41" w:rsidRPr="00C62780">
        <w:t xml:space="preserve">. The </w:t>
      </w:r>
      <w:r w:rsidR="00557A41" w:rsidRPr="00C62780">
        <w:lastRenderedPageBreak/>
        <w:t xml:space="preserve">solution was </w:t>
      </w:r>
      <w:proofErr w:type="spellStart"/>
      <w:r w:rsidR="00557A41" w:rsidRPr="00C62780">
        <w:t>sonicated</w:t>
      </w:r>
      <w:proofErr w:type="spellEnd"/>
      <w:r w:rsidR="00557A41" w:rsidRPr="00C62780">
        <w:t xml:space="preserve"> for 2 minutes (60 % amplitude)</w:t>
      </w:r>
      <w:proofErr w:type="gramStart"/>
      <w:r w:rsidR="00557A41" w:rsidRPr="00C62780">
        <w:t>,</w:t>
      </w:r>
      <w:proofErr w:type="gramEnd"/>
      <w:r w:rsidR="00557A41" w:rsidRPr="00C62780">
        <w:t xml:space="preserve"> then 120 µ</w:t>
      </w:r>
      <w:r w:rsidR="00D32F7A" w:rsidRPr="00C62780">
        <w:t>l of surfactant</w:t>
      </w:r>
      <w:r w:rsidR="00557A41" w:rsidRPr="00C62780">
        <w:t xml:space="preserve"> was added per 1 g of HA. The solution was </w:t>
      </w:r>
      <w:proofErr w:type="spellStart"/>
      <w:r w:rsidR="00557A41" w:rsidRPr="00C62780">
        <w:t>sonicated</w:t>
      </w:r>
      <w:proofErr w:type="spellEnd"/>
      <w:r w:rsidR="00557A41" w:rsidRPr="00C62780">
        <w:t xml:space="preserve"> for a further 2 minutes, left to stir for 10 minutes, and then </w:t>
      </w:r>
      <w:r w:rsidR="008A1347" w:rsidRPr="00C62780">
        <w:t xml:space="preserve">poured onto an aluminium foil tray to dry. The resulting composite was ground using a </w:t>
      </w:r>
      <w:r w:rsidR="00557A41" w:rsidRPr="00C62780">
        <w:t xml:space="preserve">mortar and pestle. </w:t>
      </w:r>
      <w:r w:rsidR="00F2649A" w:rsidRPr="00C62780">
        <w:t xml:space="preserve">Sodium </w:t>
      </w:r>
      <w:proofErr w:type="spellStart"/>
      <w:r w:rsidR="00F2649A" w:rsidRPr="00C62780">
        <w:t>dodecyl</w:t>
      </w:r>
      <w:proofErr w:type="spellEnd"/>
      <w:r w:rsidR="00F2649A" w:rsidRPr="00C62780">
        <w:t xml:space="preserve"> sulphate (</w:t>
      </w:r>
      <w:r w:rsidR="00210B63" w:rsidRPr="00C62780">
        <w:t>SDS</w:t>
      </w:r>
      <w:r w:rsidR="00F2649A" w:rsidRPr="00C62780">
        <w:t>)</w:t>
      </w:r>
      <w:r w:rsidR="00DE4DF6" w:rsidRPr="00C62780">
        <w:t xml:space="preserve"> (Sigma Aldrich, St Louis, USA</w:t>
      </w:r>
      <w:r w:rsidR="00B96984" w:rsidRPr="00C62780">
        <w:t xml:space="preserve">) </w:t>
      </w:r>
      <w:r w:rsidR="00210B63" w:rsidRPr="00C62780">
        <w:t>was made up at 0.1 M</w:t>
      </w:r>
      <w:r w:rsidR="0023729D" w:rsidRPr="00C62780">
        <w:t xml:space="preserve"> in dH</w:t>
      </w:r>
      <w:r w:rsidR="0023729D" w:rsidRPr="00C62780">
        <w:rPr>
          <w:vertAlign w:val="subscript"/>
        </w:rPr>
        <w:t>2</w:t>
      </w:r>
      <w:r w:rsidR="0023729D" w:rsidRPr="00C62780">
        <w:t>O.</w:t>
      </w:r>
      <w:r w:rsidR="00B96984" w:rsidRPr="00C62780">
        <w:t xml:space="preserve"> </w:t>
      </w:r>
      <w:proofErr w:type="spellStart"/>
      <w:proofErr w:type="gramStart"/>
      <w:r w:rsidR="00B96984" w:rsidRPr="00C62780">
        <w:t>Tween</w:t>
      </w:r>
      <w:proofErr w:type="spellEnd"/>
      <w:r w:rsidR="00B96984" w:rsidRPr="00C62780">
        <w:t xml:space="preserve"> 20 (Sigma Aldrich, St Louis, USA), </w:t>
      </w:r>
      <w:proofErr w:type="spellStart"/>
      <w:r w:rsidR="00B96984" w:rsidRPr="00C62780">
        <w:t>Tween</w:t>
      </w:r>
      <w:proofErr w:type="spellEnd"/>
      <w:r w:rsidR="00B96984" w:rsidRPr="00C62780">
        <w:t xml:space="preserve"> 80 (Sigma Aldrich, St Louis, USA) and Triton X-100 (Fisher Biotech</w:t>
      </w:r>
      <w:r w:rsidR="000860AE" w:rsidRPr="00C62780">
        <w:t>, Pittsburgh, Pennsylvania, USA).</w:t>
      </w:r>
      <w:proofErr w:type="gramEnd"/>
      <w:r w:rsidR="00C36669" w:rsidRPr="00C62780">
        <w:t xml:space="preserve"> </w:t>
      </w:r>
      <w:fldSimple w:instr=" REF _Ref430891388 \h  \* MERGEFORMAT ">
        <w:r w:rsidR="007B0B90" w:rsidRPr="007B0B90">
          <w:t>Table 4.1</w:t>
        </w:r>
      </w:fldSimple>
      <w:r w:rsidR="00F14894" w:rsidRPr="00C62780">
        <w:t xml:space="preserve"> </w:t>
      </w:r>
      <w:r w:rsidR="00C36669" w:rsidRPr="00C62780">
        <w:t xml:space="preserve">summarises the properties of the four surfactants that were tested for this study. </w:t>
      </w:r>
      <w:fldSimple w:instr=" REF _Ref430891571 \h  \* MERGEFORMAT ">
        <w:r w:rsidR="007B0B90" w:rsidRPr="007B0B90">
          <w:t>Table 4.2</w:t>
        </w:r>
      </w:fldSimple>
      <w:r w:rsidR="00C36669" w:rsidRPr="00C62780">
        <w:t xml:space="preserve"> and</w:t>
      </w:r>
      <w:r w:rsidR="00F14894" w:rsidRPr="00C62780">
        <w:t xml:space="preserve"> </w:t>
      </w:r>
      <w:fldSimple w:instr=" REF _Ref430891573 \h  \* MERGEFORMAT ">
        <w:r w:rsidR="007B0B90" w:rsidRPr="007B0B90">
          <w:t>Table</w:t>
        </w:r>
        <w:r w:rsidR="007B0B90" w:rsidRPr="00152EA6">
          <w:rPr>
            <w:i/>
          </w:rPr>
          <w:t xml:space="preserve"> </w:t>
        </w:r>
        <w:r w:rsidR="007B0B90">
          <w:rPr>
            <w:i/>
          </w:rPr>
          <w:t>4.3</w:t>
        </w:r>
      </w:fldSimple>
      <w:r w:rsidR="00F14894" w:rsidRPr="00C62780">
        <w:t xml:space="preserve"> (overleaf)</w:t>
      </w:r>
      <w:r w:rsidR="00C36669" w:rsidRPr="00C62780">
        <w:t xml:space="preserve"> summarise the combinations of polymer, ceramic and surfactant.</w:t>
      </w:r>
    </w:p>
    <w:p w:rsidR="0065601C" w:rsidRDefault="0065601C" w:rsidP="006542A4">
      <w:pPr>
        <w:spacing w:line="360" w:lineRule="auto"/>
        <w:rPr>
          <w:rFonts w:cs="Arial"/>
          <w:color w:val="FF0000"/>
        </w:rPr>
      </w:pPr>
    </w:p>
    <w:p w:rsidR="00F97C6B" w:rsidRPr="00936A49" w:rsidRDefault="00936A49" w:rsidP="00936A49">
      <w:pPr>
        <w:pStyle w:val="Caption"/>
        <w:spacing w:line="360" w:lineRule="auto"/>
        <w:rPr>
          <w:rFonts w:cs="Arial"/>
          <w:b w:val="0"/>
          <w:i/>
          <w:sz w:val="24"/>
          <w:szCs w:val="24"/>
        </w:rPr>
      </w:pPr>
      <w:bookmarkStart w:id="453" w:name="_Ref430891388"/>
      <w:bookmarkStart w:id="454" w:name="_Toc444003143"/>
      <w:proofErr w:type="gramStart"/>
      <w:r w:rsidRPr="00152EA6">
        <w:rPr>
          <w:rFonts w:cs="Arial"/>
          <w:i/>
          <w:sz w:val="24"/>
          <w:szCs w:val="24"/>
        </w:rPr>
        <w:t xml:space="preserve">Table </w:t>
      </w:r>
      <w:r>
        <w:rPr>
          <w:rFonts w:cs="Arial"/>
          <w:i/>
          <w:sz w:val="24"/>
          <w:szCs w:val="24"/>
        </w:rPr>
        <w:t>4</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1</w:t>
      </w:r>
      <w:r w:rsidR="005868C1">
        <w:rPr>
          <w:rFonts w:cs="Arial"/>
          <w:i/>
          <w:sz w:val="24"/>
          <w:szCs w:val="24"/>
        </w:rPr>
        <w:fldChar w:fldCharType="end"/>
      </w:r>
      <w:bookmarkEnd w:id="453"/>
      <w:r w:rsidRPr="00152EA6">
        <w:rPr>
          <w:rFonts w:cs="Arial"/>
          <w:i/>
          <w:sz w:val="24"/>
          <w:szCs w:val="24"/>
        </w:rPr>
        <w:t xml:space="preserve">. </w:t>
      </w:r>
      <w:proofErr w:type="gramStart"/>
      <w:r w:rsidRPr="00152EA6">
        <w:rPr>
          <w:rFonts w:cs="Arial"/>
          <w:b w:val="0"/>
          <w:i/>
          <w:sz w:val="24"/>
          <w:szCs w:val="24"/>
        </w:rPr>
        <w:t>Summary of surfactants used and their properties.</w:t>
      </w:r>
      <w:bookmarkEnd w:id="454"/>
      <w:proofErr w:type="gramEnd"/>
      <w:r w:rsidRPr="00152EA6">
        <w:rPr>
          <w:rFonts w:cs="Arial"/>
          <w:b w:val="0"/>
          <w:i/>
          <w:sz w:val="24"/>
          <w:szCs w:val="24"/>
        </w:rPr>
        <w:t xml:space="preserve"> </w:t>
      </w:r>
    </w:p>
    <w:tbl>
      <w:tblPr>
        <w:tblStyle w:val="TableGrid"/>
        <w:tblW w:w="0" w:type="auto"/>
        <w:tblLook w:val="04A0"/>
      </w:tblPr>
      <w:tblGrid>
        <w:gridCol w:w="2518"/>
        <w:gridCol w:w="2268"/>
        <w:gridCol w:w="2552"/>
      </w:tblGrid>
      <w:tr w:rsidR="0023729D" w:rsidRPr="00152EA6" w:rsidTr="00C36669">
        <w:tc>
          <w:tcPr>
            <w:tcW w:w="2518" w:type="dxa"/>
          </w:tcPr>
          <w:p w:rsidR="00DA7184" w:rsidRDefault="00AA4DF7" w:rsidP="00204F0E">
            <w:pPr>
              <w:keepNext/>
              <w:spacing w:line="360" w:lineRule="auto"/>
              <w:outlineLvl w:val="0"/>
              <w:rPr>
                <w:rFonts w:cs="Arial"/>
                <w:b/>
                <w:bCs/>
                <w:kern w:val="32"/>
                <w:sz w:val="24"/>
                <w:szCs w:val="24"/>
              </w:rPr>
            </w:pPr>
            <w:bookmarkStart w:id="455" w:name="_Toc444002919"/>
            <w:r>
              <w:rPr>
                <w:rFonts w:cs="Arial"/>
                <w:b/>
              </w:rPr>
              <w:t>Surfactant</w:t>
            </w:r>
            <w:bookmarkEnd w:id="455"/>
          </w:p>
        </w:tc>
        <w:tc>
          <w:tcPr>
            <w:tcW w:w="2268" w:type="dxa"/>
          </w:tcPr>
          <w:p w:rsidR="00DA7184" w:rsidRDefault="00AA4DF7">
            <w:pPr>
              <w:keepNext/>
              <w:spacing w:line="360" w:lineRule="auto"/>
              <w:outlineLvl w:val="0"/>
              <w:rPr>
                <w:rFonts w:cs="Arial"/>
                <w:b/>
                <w:bCs/>
                <w:kern w:val="32"/>
                <w:sz w:val="24"/>
                <w:szCs w:val="24"/>
              </w:rPr>
            </w:pPr>
            <w:bookmarkStart w:id="456" w:name="_Toc444002920"/>
            <w:r>
              <w:rPr>
                <w:rFonts w:cs="Arial"/>
                <w:b/>
              </w:rPr>
              <w:t>Charge</w:t>
            </w:r>
            <w:bookmarkEnd w:id="456"/>
          </w:p>
        </w:tc>
        <w:tc>
          <w:tcPr>
            <w:tcW w:w="2552" w:type="dxa"/>
          </w:tcPr>
          <w:p w:rsidR="00DA7184" w:rsidRDefault="00AA4DF7">
            <w:pPr>
              <w:keepNext/>
              <w:spacing w:line="360" w:lineRule="auto"/>
              <w:outlineLvl w:val="0"/>
              <w:rPr>
                <w:rFonts w:cs="Arial"/>
                <w:b/>
                <w:bCs/>
                <w:kern w:val="32"/>
                <w:sz w:val="24"/>
                <w:szCs w:val="24"/>
              </w:rPr>
            </w:pPr>
            <w:bookmarkStart w:id="457" w:name="_Toc444002921"/>
            <w:r>
              <w:rPr>
                <w:rFonts w:cs="Arial"/>
                <w:b/>
              </w:rPr>
              <w:t>Concentration</w:t>
            </w:r>
            <w:bookmarkEnd w:id="457"/>
            <w:r>
              <w:rPr>
                <w:rFonts w:cs="Arial"/>
                <w:b/>
              </w:rPr>
              <w:t xml:space="preserve"> </w:t>
            </w:r>
          </w:p>
        </w:tc>
      </w:tr>
      <w:tr w:rsidR="0023729D" w:rsidRPr="00152EA6" w:rsidTr="00C36669">
        <w:tc>
          <w:tcPr>
            <w:tcW w:w="2518" w:type="dxa"/>
          </w:tcPr>
          <w:p w:rsidR="00DA7184" w:rsidRDefault="00AA4DF7">
            <w:pPr>
              <w:keepNext/>
              <w:spacing w:line="360" w:lineRule="auto"/>
              <w:outlineLvl w:val="0"/>
              <w:rPr>
                <w:rFonts w:cs="Arial"/>
                <w:b/>
                <w:bCs/>
                <w:kern w:val="32"/>
                <w:sz w:val="24"/>
                <w:szCs w:val="24"/>
              </w:rPr>
            </w:pPr>
            <w:r>
              <w:rPr>
                <w:rFonts w:cs="Arial"/>
              </w:rPr>
              <w:t xml:space="preserve"> </w:t>
            </w:r>
            <w:bookmarkStart w:id="458" w:name="_Toc444002922"/>
            <w:r>
              <w:rPr>
                <w:rFonts w:cs="Arial"/>
              </w:rPr>
              <w:t>SDS</w:t>
            </w:r>
            <w:bookmarkEnd w:id="458"/>
          </w:p>
        </w:tc>
        <w:tc>
          <w:tcPr>
            <w:tcW w:w="2268" w:type="dxa"/>
          </w:tcPr>
          <w:p w:rsidR="00DA7184" w:rsidRDefault="00AA4DF7">
            <w:pPr>
              <w:keepNext/>
              <w:spacing w:line="360" w:lineRule="auto"/>
              <w:outlineLvl w:val="0"/>
              <w:rPr>
                <w:rFonts w:cs="Arial"/>
                <w:b/>
                <w:bCs/>
                <w:kern w:val="32"/>
                <w:sz w:val="24"/>
                <w:szCs w:val="24"/>
              </w:rPr>
            </w:pPr>
            <w:bookmarkStart w:id="459" w:name="_Toc444002923"/>
            <w:r>
              <w:rPr>
                <w:rFonts w:cs="Arial"/>
              </w:rPr>
              <w:t>Anionic</w:t>
            </w:r>
            <w:bookmarkEnd w:id="459"/>
          </w:p>
        </w:tc>
        <w:tc>
          <w:tcPr>
            <w:tcW w:w="2552" w:type="dxa"/>
          </w:tcPr>
          <w:p w:rsidR="00DA7184" w:rsidRDefault="00AA4DF7">
            <w:pPr>
              <w:keepNext/>
              <w:spacing w:line="360" w:lineRule="auto"/>
              <w:outlineLvl w:val="0"/>
              <w:rPr>
                <w:rFonts w:cs="Arial"/>
                <w:b/>
                <w:bCs/>
                <w:kern w:val="32"/>
                <w:sz w:val="24"/>
                <w:szCs w:val="24"/>
              </w:rPr>
            </w:pPr>
            <w:bookmarkStart w:id="460" w:name="_Toc444002924"/>
            <w:r>
              <w:rPr>
                <w:rFonts w:cs="Arial"/>
              </w:rPr>
              <w:t>120 µl/g of HA</w:t>
            </w:r>
            <w:bookmarkEnd w:id="460"/>
            <w:r>
              <w:rPr>
                <w:rFonts w:cs="Arial"/>
              </w:rPr>
              <w:t xml:space="preserve">  </w:t>
            </w:r>
          </w:p>
        </w:tc>
      </w:tr>
      <w:tr w:rsidR="0023729D" w:rsidRPr="00152EA6" w:rsidTr="00C36669">
        <w:tc>
          <w:tcPr>
            <w:tcW w:w="2518" w:type="dxa"/>
          </w:tcPr>
          <w:p w:rsidR="00DA7184" w:rsidRDefault="00AA4DF7">
            <w:pPr>
              <w:keepNext/>
              <w:spacing w:line="360" w:lineRule="auto"/>
              <w:outlineLvl w:val="0"/>
              <w:rPr>
                <w:rFonts w:cs="Arial"/>
                <w:b/>
                <w:bCs/>
                <w:kern w:val="32"/>
                <w:sz w:val="24"/>
                <w:szCs w:val="24"/>
              </w:rPr>
            </w:pPr>
            <w:bookmarkStart w:id="461" w:name="_Toc444002925"/>
            <w:r>
              <w:rPr>
                <w:rFonts w:cs="Arial"/>
              </w:rPr>
              <w:t>Triton X-100</w:t>
            </w:r>
            <w:bookmarkEnd w:id="461"/>
          </w:p>
        </w:tc>
        <w:tc>
          <w:tcPr>
            <w:tcW w:w="2268" w:type="dxa"/>
          </w:tcPr>
          <w:p w:rsidR="00DA7184" w:rsidRDefault="00AA4DF7">
            <w:pPr>
              <w:keepNext/>
              <w:spacing w:line="360" w:lineRule="auto"/>
              <w:outlineLvl w:val="0"/>
              <w:rPr>
                <w:rFonts w:cs="Arial"/>
                <w:b/>
                <w:bCs/>
                <w:kern w:val="32"/>
                <w:sz w:val="24"/>
                <w:szCs w:val="24"/>
              </w:rPr>
            </w:pPr>
            <w:bookmarkStart w:id="462" w:name="_Toc444002926"/>
            <w:r>
              <w:rPr>
                <w:rFonts w:cs="Arial"/>
              </w:rPr>
              <w:t>Non-ionic</w:t>
            </w:r>
            <w:bookmarkEnd w:id="462"/>
          </w:p>
        </w:tc>
        <w:tc>
          <w:tcPr>
            <w:tcW w:w="2552" w:type="dxa"/>
          </w:tcPr>
          <w:p w:rsidR="00DA7184" w:rsidRDefault="00AA4DF7">
            <w:pPr>
              <w:keepNext/>
              <w:spacing w:line="360" w:lineRule="auto"/>
              <w:outlineLvl w:val="0"/>
              <w:rPr>
                <w:rFonts w:cs="Arial"/>
                <w:b/>
                <w:bCs/>
                <w:kern w:val="32"/>
                <w:sz w:val="24"/>
                <w:szCs w:val="24"/>
              </w:rPr>
            </w:pPr>
            <w:bookmarkStart w:id="463" w:name="_Toc444002927"/>
            <w:r>
              <w:rPr>
                <w:rFonts w:cs="Arial"/>
              </w:rPr>
              <w:t>5 µg/ ml</w:t>
            </w:r>
            <w:bookmarkEnd w:id="463"/>
          </w:p>
        </w:tc>
      </w:tr>
      <w:tr w:rsidR="0023729D" w:rsidRPr="00152EA6" w:rsidTr="00C36669">
        <w:tc>
          <w:tcPr>
            <w:tcW w:w="2518" w:type="dxa"/>
          </w:tcPr>
          <w:p w:rsidR="00DA7184" w:rsidRDefault="00AA4DF7">
            <w:pPr>
              <w:keepNext/>
              <w:spacing w:line="360" w:lineRule="auto"/>
              <w:outlineLvl w:val="0"/>
              <w:rPr>
                <w:rFonts w:cs="Arial"/>
                <w:b/>
                <w:bCs/>
                <w:kern w:val="32"/>
                <w:sz w:val="24"/>
                <w:szCs w:val="24"/>
              </w:rPr>
            </w:pPr>
            <w:bookmarkStart w:id="464" w:name="_Toc444002928"/>
            <w:proofErr w:type="spellStart"/>
            <w:r>
              <w:rPr>
                <w:rFonts w:cs="Arial"/>
              </w:rPr>
              <w:t>Tween</w:t>
            </w:r>
            <w:proofErr w:type="spellEnd"/>
            <w:r>
              <w:rPr>
                <w:rFonts w:cs="Arial"/>
              </w:rPr>
              <w:t xml:space="preserve"> 20</w:t>
            </w:r>
            <w:bookmarkEnd w:id="464"/>
          </w:p>
        </w:tc>
        <w:tc>
          <w:tcPr>
            <w:tcW w:w="2268" w:type="dxa"/>
          </w:tcPr>
          <w:p w:rsidR="00DA7184" w:rsidRDefault="00AA4DF7">
            <w:pPr>
              <w:keepNext/>
              <w:spacing w:line="360" w:lineRule="auto"/>
              <w:outlineLvl w:val="0"/>
              <w:rPr>
                <w:rFonts w:cs="Arial"/>
                <w:b/>
                <w:bCs/>
                <w:kern w:val="32"/>
                <w:sz w:val="24"/>
                <w:szCs w:val="24"/>
              </w:rPr>
            </w:pPr>
            <w:bookmarkStart w:id="465" w:name="_Toc444002929"/>
            <w:r>
              <w:rPr>
                <w:rFonts w:cs="Arial"/>
              </w:rPr>
              <w:t>Non-ionic</w:t>
            </w:r>
            <w:bookmarkEnd w:id="465"/>
          </w:p>
        </w:tc>
        <w:tc>
          <w:tcPr>
            <w:tcW w:w="2552" w:type="dxa"/>
          </w:tcPr>
          <w:p w:rsidR="00DA7184" w:rsidRDefault="00AA4DF7">
            <w:pPr>
              <w:keepNext/>
              <w:spacing w:line="360" w:lineRule="auto"/>
              <w:outlineLvl w:val="0"/>
              <w:rPr>
                <w:rFonts w:cs="Arial"/>
                <w:b/>
                <w:bCs/>
                <w:kern w:val="32"/>
                <w:sz w:val="24"/>
                <w:szCs w:val="24"/>
              </w:rPr>
            </w:pPr>
            <w:bookmarkStart w:id="466" w:name="_Toc444002930"/>
            <w:r>
              <w:rPr>
                <w:rFonts w:cs="Arial"/>
              </w:rPr>
              <w:t>5 µg/ ml</w:t>
            </w:r>
            <w:bookmarkEnd w:id="466"/>
          </w:p>
        </w:tc>
      </w:tr>
      <w:tr w:rsidR="0023729D" w:rsidRPr="00152EA6" w:rsidTr="00C36669">
        <w:tc>
          <w:tcPr>
            <w:tcW w:w="2518" w:type="dxa"/>
          </w:tcPr>
          <w:p w:rsidR="00DA7184" w:rsidRDefault="00AA4DF7">
            <w:pPr>
              <w:keepNext/>
              <w:spacing w:line="360" w:lineRule="auto"/>
              <w:outlineLvl w:val="0"/>
              <w:rPr>
                <w:rFonts w:cs="Arial"/>
                <w:b/>
                <w:bCs/>
                <w:kern w:val="32"/>
                <w:sz w:val="24"/>
                <w:szCs w:val="24"/>
              </w:rPr>
            </w:pPr>
            <w:bookmarkStart w:id="467" w:name="_Toc444002931"/>
            <w:proofErr w:type="spellStart"/>
            <w:r>
              <w:rPr>
                <w:rFonts w:cs="Arial"/>
              </w:rPr>
              <w:t>Tween</w:t>
            </w:r>
            <w:proofErr w:type="spellEnd"/>
            <w:r>
              <w:rPr>
                <w:rFonts w:cs="Arial"/>
              </w:rPr>
              <w:t xml:space="preserve"> 80</w:t>
            </w:r>
            <w:bookmarkEnd w:id="467"/>
          </w:p>
        </w:tc>
        <w:tc>
          <w:tcPr>
            <w:tcW w:w="2268" w:type="dxa"/>
          </w:tcPr>
          <w:p w:rsidR="00DA7184" w:rsidRDefault="00AA4DF7">
            <w:pPr>
              <w:keepNext/>
              <w:spacing w:line="360" w:lineRule="auto"/>
              <w:outlineLvl w:val="0"/>
              <w:rPr>
                <w:rFonts w:cs="Arial"/>
                <w:b/>
                <w:bCs/>
                <w:kern w:val="32"/>
                <w:sz w:val="24"/>
                <w:szCs w:val="24"/>
              </w:rPr>
            </w:pPr>
            <w:bookmarkStart w:id="468" w:name="_Toc444002932"/>
            <w:r>
              <w:rPr>
                <w:rFonts w:cs="Arial"/>
              </w:rPr>
              <w:t>Non-ionic</w:t>
            </w:r>
            <w:bookmarkEnd w:id="468"/>
          </w:p>
        </w:tc>
        <w:tc>
          <w:tcPr>
            <w:tcW w:w="2552" w:type="dxa"/>
          </w:tcPr>
          <w:p w:rsidR="00DA7184" w:rsidRDefault="00AA4DF7" w:rsidP="00204F0E">
            <w:pPr>
              <w:keepNext/>
              <w:spacing w:line="360" w:lineRule="auto"/>
              <w:outlineLvl w:val="0"/>
              <w:rPr>
                <w:rFonts w:cs="Arial"/>
                <w:b/>
                <w:bCs/>
                <w:kern w:val="32"/>
                <w:sz w:val="24"/>
                <w:szCs w:val="24"/>
              </w:rPr>
            </w:pPr>
            <w:bookmarkStart w:id="469" w:name="_Toc444002933"/>
            <w:r>
              <w:rPr>
                <w:rFonts w:cs="Arial"/>
              </w:rPr>
              <w:t>5 µg/ ml</w:t>
            </w:r>
            <w:bookmarkEnd w:id="469"/>
          </w:p>
        </w:tc>
      </w:tr>
    </w:tbl>
    <w:p w:rsidR="00C36669" w:rsidRDefault="00C36669" w:rsidP="00936A49">
      <w:pPr>
        <w:pStyle w:val="Caption"/>
        <w:spacing w:line="360" w:lineRule="auto"/>
        <w:rPr>
          <w:rFonts w:cs="Arial"/>
          <w:i/>
          <w:sz w:val="24"/>
          <w:szCs w:val="24"/>
        </w:rPr>
      </w:pPr>
      <w:bookmarkStart w:id="470" w:name="_Ref430891571"/>
    </w:p>
    <w:p w:rsidR="00F135C7" w:rsidRPr="00936A49" w:rsidRDefault="00936A49" w:rsidP="00936A49">
      <w:pPr>
        <w:pStyle w:val="Caption"/>
        <w:spacing w:line="360" w:lineRule="auto"/>
        <w:rPr>
          <w:rFonts w:cs="Arial"/>
          <w:b w:val="0"/>
          <w:i/>
          <w:sz w:val="24"/>
          <w:szCs w:val="24"/>
        </w:rPr>
      </w:pPr>
      <w:bookmarkStart w:id="471" w:name="_Toc444003144"/>
      <w:proofErr w:type="gramStart"/>
      <w:r w:rsidRPr="00152EA6">
        <w:rPr>
          <w:rFonts w:cs="Arial"/>
          <w:i/>
          <w:sz w:val="24"/>
          <w:szCs w:val="24"/>
        </w:rPr>
        <w:t xml:space="preserve">Table </w:t>
      </w:r>
      <w:r>
        <w:rPr>
          <w:rFonts w:cs="Arial"/>
          <w:i/>
          <w:sz w:val="24"/>
          <w:szCs w:val="24"/>
        </w:rPr>
        <w:t>4</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2</w:t>
      </w:r>
      <w:r w:rsidR="005868C1">
        <w:rPr>
          <w:rFonts w:cs="Arial"/>
          <w:i/>
          <w:sz w:val="24"/>
          <w:szCs w:val="24"/>
        </w:rPr>
        <w:fldChar w:fldCharType="end"/>
      </w:r>
      <w:bookmarkEnd w:id="470"/>
      <w:r w:rsidRPr="00152EA6">
        <w:rPr>
          <w:rFonts w:cs="Arial"/>
          <w:i/>
          <w:sz w:val="24"/>
          <w:szCs w:val="24"/>
        </w:rPr>
        <w:t>.</w:t>
      </w:r>
      <w:r w:rsidRPr="00152EA6">
        <w:rPr>
          <w:rFonts w:cs="Arial"/>
          <w:sz w:val="24"/>
          <w:szCs w:val="24"/>
        </w:rPr>
        <w:t xml:space="preserve"> </w:t>
      </w:r>
      <w:r w:rsidRPr="00152EA6">
        <w:rPr>
          <w:rFonts w:cs="Arial"/>
          <w:b w:val="0"/>
          <w:i/>
          <w:sz w:val="24"/>
          <w:szCs w:val="24"/>
        </w:rPr>
        <w:t>Summary of sonication and surfactant combinations for</w:t>
      </w:r>
      <w:r w:rsidRPr="00152EA6">
        <w:rPr>
          <w:rFonts w:cs="Arial"/>
          <w:i/>
          <w:sz w:val="24"/>
          <w:szCs w:val="24"/>
        </w:rPr>
        <w:t xml:space="preserve"> </w:t>
      </w:r>
      <w:r w:rsidRPr="00152EA6">
        <w:rPr>
          <w:rFonts w:cs="Arial"/>
          <w:b w:val="0"/>
          <w:i/>
          <w:sz w:val="24"/>
          <w:szCs w:val="24"/>
        </w:rPr>
        <w:t>weight percentages</w:t>
      </w:r>
      <w:r w:rsidRPr="00152EA6">
        <w:rPr>
          <w:rFonts w:cs="Arial"/>
          <w:i/>
          <w:sz w:val="24"/>
          <w:szCs w:val="24"/>
        </w:rPr>
        <w:t xml:space="preserve"> </w:t>
      </w:r>
      <w:r w:rsidRPr="00152EA6">
        <w:rPr>
          <w:rFonts w:cs="Arial"/>
          <w:b w:val="0"/>
          <w:i/>
          <w:sz w:val="24"/>
          <w:szCs w:val="24"/>
        </w:rPr>
        <w:t>of HA</w:t>
      </w:r>
      <w:proofErr w:type="gramStart"/>
      <w:r w:rsidRPr="00152EA6">
        <w:rPr>
          <w:rFonts w:cs="Arial"/>
          <w:b w:val="0"/>
          <w:i/>
          <w:sz w:val="24"/>
          <w:szCs w:val="24"/>
        </w:rPr>
        <w:t>:PCL</w:t>
      </w:r>
      <w:proofErr w:type="gramEnd"/>
      <w:r w:rsidRPr="00152EA6">
        <w:rPr>
          <w:rFonts w:cs="Arial"/>
          <w:b w:val="0"/>
          <w:i/>
          <w:sz w:val="24"/>
          <w:szCs w:val="24"/>
        </w:rPr>
        <w:t xml:space="preserve"> printed. *</w:t>
      </w:r>
      <w:proofErr w:type="spellStart"/>
      <w:r w:rsidRPr="00152EA6">
        <w:rPr>
          <w:rFonts w:cs="Arial"/>
          <w:b w:val="0"/>
          <w:i/>
          <w:sz w:val="24"/>
          <w:szCs w:val="24"/>
        </w:rPr>
        <w:t>sonicated</w:t>
      </w:r>
      <w:proofErr w:type="spellEnd"/>
      <w:r w:rsidRPr="00152EA6">
        <w:rPr>
          <w:rFonts w:cs="Arial"/>
          <w:b w:val="0"/>
          <w:i/>
          <w:sz w:val="24"/>
          <w:szCs w:val="24"/>
        </w:rPr>
        <w:t xml:space="preserve"> for 4 minutes. All other solutions were </w:t>
      </w:r>
      <w:proofErr w:type="spellStart"/>
      <w:r w:rsidRPr="00152EA6">
        <w:rPr>
          <w:rFonts w:cs="Arial"/>
          <w:b w:val="0"/>
          <w:i/>
          <w:sz w:val="24"/>
          <w:szCs w:val="24"/>
        </w:rPr>
        <w:t>sonicated</w:t>
      </w:r>
      <w:proofErr w:type="spellEnd"/>
      <w:r w:rsidRPr="00152EA6">
        <w:rPr>
          <w:rFonts w:cs="Arial"/>
          <w:b w:val="0"/>
          <w:i/>
          <w:sz w:val="24"/>
          <w:szCs w:val="24"/>
        </w:rPr>
        <w:t xml:space="preserve"> for 2 minutes pre- and post-addition of the surfactant.</w:t>
      </w:r>
      <w:bookmarkEnd w:id="471"/>
      <w:r w:rsidRPr="00152EA6">
        <w:rPr>
          <w:rFonts w:cs="Arial"/>
          <w:b w:val="0"/>
          <w:i/>
          <w:sz w:val="24"/>
          <w:szCs w:val="24"/>
        </w:rPr>
        <w:t xml:space="preserve"> </w:t>
      </w:r>
    </w:p>
    <w:tbl>
      <w:tblPr>
        <w:tblStyle w:val="TableGrid"/>
        <w:tblW w:w="0" w:type="auto"/>
        <w:tblLook w:val="04A0"/>
      </w:tblPr>
      <w:tblGrid>
        <w:gridCol w:w="2518"/>
        <w:gridCol w:w="2552"/>
        <w:gridCol w:w="2693"/>
      </w:tblGrid>
      <w:tr w:rsidR="00D32F7A" w:rsidRPr="00152EA6" w:rsidTr="00E970DE">
        <w:tc>
          <w:tcPr>
            <w:tcW w:w="2518" w:type="dxa"/>
          </w:tcPr>
          <w:p w:rsidR="00DA7184" w:rsidRDefault="00AA4DF7">
            <w:pPr>
              <w:keepNext/>
              <w:spacing w:line="360" w:lineRule="auto"/>
              <w:outlineLvl w:val="0"/>
              <w:rPr>
                <w:rFonts w:cs="Arial"/>
                <w:b/>
                <w:bCs/>
                <w:kern w:val="32"/>
                <w:sz w:val="24"/>
                <w:szCs w:val="24"/>
              </w:rPr>
            </w:pPr>
            <w:bookmarkStart w:id="472" w:name="_Toc444002934"/>
            <w:r>
              <w:rPr>
                <w:rFonts w:cs="Arial"/>
                <w:b/>
              </w:rPr>
              <w:t>HA:PCL (wt% HA)</w:t>
            </w:r>
            <w:bookmarkEnd w:id="472"/>
          </w:p>
        </w:tc>
        <w:tc>
          <w:tcPr>
            <w:tcW w:w="2552" w:type="dxa"/>
          </w:tcPr>
          <w:p w:rsidR="00DA7184" w:rsidRDefault="00AA4DF7">
            <w:pPr>
              <w:keepNext/>
              <w:spacing w:line="360" w:lineRule="auto"/>
              <w:outlineLvl w:val="0"/>
              <w:rPr>
                <w:rFonts w:cs="Arial"/>
                <w:b/>
                <w:bCs/>
                <w:kern w:val="32"/>
                <w:sz w:val="24"/>
                <w:szCs w:val="24"/>
              </w:rPr>
            </w:pPr>
            <w:bookmarkStart w:id="473" w:name="_Toc444002935"/>
            <w:r>
              <w:rPr>
                <w:rFonts w:cs="Arial"/>
                <w:b/>
              </w:rPr>
              <w:t>Surfactant</w:t>
            </w:r>
            <w:bookmarkEnd w:id="473"/>
          </w:p>
        </w:tc>
        <w:tc>
          <w:tcPr>
            <w:tcW w:w="2693" w:type="dxa"/>
          </w:tcPr>
          <w:p w:rsidR="00DA7184" w:rsidRDefault="00AA4DF7">
            <w:pPr>
              <w:keepNext/>
              <w:spacing w:line="360" w:lineRule="auto"/>
              <w:outlineLvl w:val="0"/>
              <w:rPr>
                <w:rFonts w:cs="Arial"/>
                <w:b/>
                <w:bCs/>
                <w:kern w:val="32"/>
                <w:sz w:val="24"/>
                <w:szCs w:val="24"/>
              </w:rPr>
            </w:pPr>
            <w:bookmarkStart w:id="474" w:name="_Toc444002936"/>
            <w:r>
              <w:rPr>
                <w:rFonts w:cs="Arial"/>
                <w:b/>
              </w:rPr>
              <w:t>Sonication</w:t>
            </w:r>
            <w:bookmarkEnd w:id="474"/>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0</w:t>
            </w:r>
          </w:p>
        </w:tc>
        <w:tc>
          <w:tcPr>
            <w:tcW w:w="2552" w:type="dxa"/>
          </w:tcPr>
          <w:p w:rsidR="00D32F7A" w:rsidRPr="00E970DE" w:rsidRDefault="00AA4DF7" w:rsidP="006542A4">
            <w:pPr>
              <w:spacing w:line="360" w:lineRule="auto"/>
              <w:rPr>
                <w:rFonts w:cs="Arial"/>
                <w:sz w:val="24"/>
                <w:szCs w:val="24"/>
              </w:rPr>
            </w:pPr>
            <w:r>
              <w:rPr>
                <w:rFonts w:cs="Arial"/>
              </w:rPr>
              <w:t>-</w:t>
            </w:r>
          </w:p>
        </w:tc>
        <w:tc>
          <w:tcPr>
            <w:tcW w:w="2693" w:type="dxa"/>
          </w:tcPr>
          <w:p w:rsidR="00D32F7A" w:rsidRPr="00E970DE" w:rsidRDefault="00AA4DF7" w:rsidP="006542A4">
            <w:pPr>
              <w:spacing w:line="360" w:lineRule="auto"/>
              <w:rPr>
                <w:rFonts w:cs="Arial"/>
                <w:sz w:val="24"/>
                <w:szCs w:val="24"/>
              </w:rPr>
            </w:pPr>
            <w:r>
              <w:rPr>
                <w:rFonts w:cs="Arial"/>
              </w:rPr>
              <w:t>-</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0</w:t>
            </w:r>
          </w:p>
        </w:tc>
        <w:tc>
          <w:tcPr>
            <w:tcW w:w="2552" w:type="dxa"/>
          </w:tcPr>
          <w:p w:rsidR="00D32F7A" w:rsidRPr="00E970DE" w:rsidRDefault="00AA4DF7" w:rsidP="006542A4">
            <w:pPr>
              <w:spacing w:line="360" w:lineRule="auto"/>
              <w:rPr>
                <w:rFonts w:cs="Arial"/>
                <w:sz w:val="24"/>
                <w:szCs w:val="24"/>
              </w:rPr>
            </w:pPr>
            <w:r>
              <w:rPr>
                <w:rFonts w:cs="Arial"/>
              </w:rPr>
              <w:t>SDS</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20</w:t>
            </w:r>
          </w:p>
        </w:tc>
        <w:tc>
          <w:tcPr>
            <w:tcW w:w="2552" w:type="dxa"/>
          </w:tcPr>
          <w:p w:rsidR="00D32F7A" w:rsidRPr="00E970DE" w:rsidRDefault="00AA4DF7" w:rsidP="006542A4">
            <w:pPr>
              <w:spacing w:line="360" w:lineRule="auto"/>
              <w:rPr>
                <w:rFonts w:cs="Arial"/>
                <w:sz w:val="24"/>
                <w:szCs w:val="24"/>
              </w:rPr>
            </w:pPr>
            <w:r>
              <w:rPr>
                <w:rFonts w:cs="Arial"/>
              </w:rPr>
              <w:t>-</w:t>
            </w:r>
          </w:p>
        </w:tc>
        <w:tc>
          <w:tcPr>
            <w:tcW w:w="2693" w:type="dxa"/>
          </w:tcPr>
          <w:p w:rsidR="00D32F7A" w:rsidRPr="00E970DE" w:rsidRDefault="00AA4DF7" w:rsidP="006542A4">
            <w:pPr>
              <w:spacing w:line="360" w:lineRule="auto"/>
              <w:rPr>
                <w:rFonts w:cs="Arial"/>
                <w:sz w:val="24"/>
                <w:szCs w:val="24"/>
              </w:rPr>
            </w:pPr>
            <w:r>
              <w:rPr>
                <w:rFonts w:cs="Arial"/>
              </w:rPr>
              <w:t>-</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20</w:t>
            </w:r>
          </w:p>
        </w:tc>
        <w:tc>
          <w:tcPr>
            <w:tcW w:w="2552" w:type="dxa"/>
          </w:tcPr>
          <w:p w:rsidR="00D32F7A" w:rsidRPr="00E970DE" w:rsidRDefault="00AA4DF7" w:rsidP="006542A4">
            <w:pPr>
              <w:spacing w:line="360" w:lineRule="auto"/>
              <w:rPr>
                <w:rFonts w:cs="Arial"/>
                <w:sz w:val="24"/>
                <w:szCs w:val="24"/>
              </w:rPr>
            </w:pPr>
            <w:r>
              <w:rPr>
                <w:rFonts w:cs="Arial"/>
              </w:rPr>
              <w:t>No</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 xml:space="preserve">20 </w:t>
            </w:r>
          </w:p>
        </w:tc>
        <w:tc>
          <w:tcPr>
            <w:tcW w:w="2552" w:type="dxa"/>
          </w:tcPr>
          <w:p w:rsidR="00D32F7A" w:rsidRPr="00E970DE" w:rsidRDefault="00AA4DF7" w:rsidP="006542A4">
            <w:pPr>
              <w:spacing w:line="360" w:lineRule="auto"/>
              <w:rPr>
                <w:rFonts w:cs="Arial"/>
                <w:sz w:val="24"/>
                <w:szCs w:val="24"/>
              </w:rPr>
            </w:pPr>
            <w:r>
              <w:rPr>
                <w:rFonts w:cs="Arial"/>
              </w:rPr>
              <w:t>SDS</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20</w:t>
            </w:r>
          </w:p>
        </w:tc>
        <w:tc>
          <w:tcPr>
            <w:tcW w:w="2552" w:type="dxa"/>
          </w:tcPr>
          <w:p w:rsidR="00D32F7A" w:rsidRPr="00E970DE" w:rsidRDefault="00AA4DF7" w:rsidP="006542A4">
            <w:pPr>
              <w:spacing w:line="360" w:lineRule="auto"/>
              <w:rPr>
                <w:rFonts w:cs="Arial"/>
                <w:sz w:val="24"/>
                <w:szCs w:val="24"/>
              </w:rPr>
            </w:pPr>
            <w:proofErr w:type="spellStart"/>
            <w:r>
              <w:rPr>
                <w:rFonts w:cs="Arial"/>
              </w:rPr>
              <w:t>Tween</w:t>
            </w:r>
            <w:proofErr w:type="spellEnd"/>
            <w:r>
              <w:rPr>
                <w:rFonts w:cs="Arial"/>
              </w:rPr>
              <w:t xml:space="preserve"> 20</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20</w:t>
            </w:r>
          </w:p>
        </w:tc>
        <w:tc>
          <w:tcPr>
            <w:tcW w:w="2552" w:type="dxa"/>
          </w:tcPr>
          <w:p w:rsidR="00D32F7A" w:rsidRPr="00E970DE" w:rsidRDefault="00AA4DF7" w:rsidP="006542A4">
            <w:pPr>
              <w:spacing w:line="360" w:lineRule="auto"/>
              <w:rPr>
                <w:rFonts w:cs="Arial"/>
                <w:sz w:val="24"/>
                <w:szCs w:val="24"/>
              </w:rPr>
            </w:pPr>
            <w:proofErr w:type="spellStart"/>
            <w:r>
              <w:rPr>
                <w:rFonts w:cs="Arial"/>
              </w:rPr>
              <w:t>Tween</w:t>
            </w:r>
            <w:proofErr w:type="spellEnd"/>
            <w:r>
              <w:rPr>
                <w:rFonts w:cs="Arial"/>
              </w:rPr>
              <w:t xml:space="preserve"> 80</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20</w:t>
            </w:r>
          </w:p>
        </w:tc>
        <w:tc>
          <w:tcPr>
            <w:tcW w:w="2552" w:type="dxa"/>
          </w:tcPr>
          <w:p w:rsidR="00D32F7A" w:rsidRPr="00E970DE" w:rsidRDefault="00AA4DF7" w:rsidP="006542A4">
            <w:pPr>
              <w:spacing w:line="360" w:lineRule="auto"/>
              <w:rPr>
                <w:rFonts w:cs="Arial"/>
                <w:sz w:val="24"/>
                <w:szCs w:val="24"/>
              </w:rPr>
            </w:pPr>
            <w:r>
              <w:rPr>
                <w:rFonts w:cs="Arial"/>
              </w:rPr>
              <w:t>Triton X-100</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40</w:t>
            </w:r>
          </w:p>
        </w:tc>
        <w:tc>
          <w:tcPr>
            <w:tcW w:w="2552" w:type="dxa"/>
          </w:tcPr>
          <w:p w:rsidR="00D32F7A" w:rsidRPr="00E970DE" w:rsidRDefault="00AA4DF7" w:rsidP="006542A4">
            <w:pPr>
              <w:spacing w:line="360" w:lineRule="auto"/>
              <w:rPr>
                <w:rFonts w:cs="Arial"/>
                <w:sz w:val="24"/>
                <w:szCs w:val="24"/>
              </w:rPr>
            </w:pPr>
            <w:r>
              <w:rPr>
                <w:rFonts w:cs="Arial"/>
              </w:rPr>
              <w:t>SDS</w:t>
            </w:r>
          </w:p>
        </w:tc>
        <w:tc>
          <w:tcPr>
            <w:tcW w:w="2693" w:type="dxa"/>
          </w:tcPr>
          <w:p w:rsidR="00D32F7A" w:rsidRPr="00E970DE" w:rsidRDefault="00AA4DF7" w:rsidP="006542A4">
            <w:pPr>
              <w:spacing w:line="360" w:lineRule="auto"/>
              <w:rPr>
                <w:rFonts w:cs="Arial"/>
                <w:sz w:val="24"/>
                <w:szCs w:val="24"/>
              </w:rPr>
            </w:pPr>
            <w:r>
              <w:rPr>
                <w:rFonts w:cs="Arial"/>
              </w:rPr>
              <w:t>Yes</w:t>
            </w:r>
          </w:p>
        </w:tc>
      </w:tr>
      <w:tr w:rsidR="00D32F7A" w:rsidRPr="00152EA6" w:rsidTr="00E970DE">
        <w:tc>
          <w:tcPr>
            <w:tcW w:w="2518" w:type="dxa"/>
          </w:tcPr>
          <w:p w:rsidR="00D32F7A" w:rsidRPr="00E970DE" w:rsidRDefault="00AA4DF7" w:rsidP="006542A4">
            <w:pPr>
              <w:spacing w:line="360" w:lineRule="auto"/>
              <w:rPr>
                <w:rFonts w:cs="Arial"/>
                <w:sz w:val="24"/>
                <w:szCs w:val="24"/>
              </w:rPr>
            </w:pPr>
            <w:r>
              <w:rPr>
                <w:rFonts w:cs="Arial"/>
              </w:rPr>
              <w:t>40</w:t>
            </w:r>
          </w:p>
        </w:tc>
        <w:tc>
          <w:tcPr>
            <w:tcW w:w="2552" w:type="dxa"/>
          </w:tcPr>
          <w:p w:rsidR="00D32F7A" w:rsidRPr="00E970DE" w:rsidRDefault="00AA4DF7" w:rsidP="006542A4">
            <w:pPr>
              <w:spacing w:line="360" w:lineRule="auto"/>
              <w:rPr>
                <w:rFonts w:cs="Arial"/>
                <w:sz w:val="24"/>
                <w:szCs w:val="24"/>
              </w:rPr>
            </w:pPr>
            <w:proofErr w:type="spellStart"/>
            <w:r>
              <w:rPr>
                <w:rFonts w:cs="Arial"/>
              </w:rPr>
              <w:t>Tween</w:t>
            </w:r>
            <w:proofErr w:type="spellEnd"/>
            <w:r>
              <w:rPr>
                <w:rFonts w:cs="Arial"/>
              </w:rPr>
              <w:t xml:space="preserve"> 80</w:t>
            </w:r>
          </w:p>
        </w:tc>
        <w:tc>
          <w:tcPr>
            <w:tcW w:w="2693" w:type="dxa"/>
          </w:tcPr>
          <w:p w:rsidR="00D32F7A" w:rsidRPr="00E970DE" w:rsidRDefault="00AA4DF7" w:rsidP="006542A4">
            <w:pPr>
              <w:spacing w:line="360" w:lineRule="auto"/>
              <w:rPr>
                <w:rFonts w:cs="Arial"/>
                <w:sz w:val="24"/>
                <w:szCs w:val="24"/>
              </w:rPr>
            </w:pPr>
            <w:r>
              <w:rPr>
                <w:rFonts w:cs="Arial"/>
              </w:rPr>
              <w:t>Yes</w:t>
            </w:r>
          </w:p>
        </w:tc>
      </w:tr>
    </w:tbl>
    <w:p w:rsidR="00961775" w:rsidRPr="00936A49" w:rsidRDefault="00936A49" w:rsidP="00936A49">
      <w:pPr>
        <w:pStyle w:val="Caption"/>
        <w:spacing w:line="360" w:lineRule="auto"/>
        <w:rPr>
          <w:b w:val="0"/>
          <w:i/>
          <w:sz w:val="24"/>
        </w:rPr>
      </w:pPr>
      <w:bookmarkStart w:id="475" w:name="_Ref430891573"/>
      <w:bookmarkStart w:id="476" w:name="_Toc444003145"/>
      <w:proofErr w:type="gramStart"/>
      <w:r w:rsidRPr="00152EA6">
        <w:rPr>
          <w:i/>
          <w:sz w:val="24"/>
        </w:rPr>
        <w:lastRenderedPageBreak/>
        <w:t xml:space="preserve">Table </w:t>
      </w:r>
      <w:r>
        <w:rPr>
          <w:i/>
          <w:sz w:val="24"/>
        </w:rPr>
        <w:t>4</w:t>
      </w:r>
      <w:r w:rsidR="00677A9E">
        <w:rPr>
          <w:i/>
          <w:sz w:val="24"/>
        </w:rPr>
        <w:t>.</w:t>
      </w:r>
      <w:proofErr w:type="gramEnd"/>
      <w:r w:rsidR="005868C1">
        <w:rPr>
          <w:i/>
          <w:sz w:val="24"/>
        </w:rPr>
        <w:fldChar w:fldCharType="begin"/>
      </w:r>
      <w:r w:rsidR="00677A9E">
        <w:rPr>
          <w:i/>
          <w:sz w:val="24"/>
        </w:rPr>
        <w:instrText xml:space="preserve"> SEQ Table \* ARABIC \s 1 </w:instrText>
      </w:r>
      <w:r w:rsidR="005868C1">
        <w:rPr>
          <w:i/>
          <w:sz w:val="24"/>
        </w:rPr>
        <w:fldChar w:fldCharType="separate"/>
      </w:r>
      <w:r w:rsidR="007B0B90">
        <w:rPr>
          <w:i/>
          <w:noProof/>
          <w:sz w:val="24"/>
        </w:rPr>
        <w:t>3</w:t>
      </w:r>
      <w:r w:rsidR="005868C1">
        <w:rPr>
          <w:i/>
          <w:sz w:val="24"/>
        </w:rPr>
        <w:fldChar w:fldCharType="end"/>
      </w:r>
      <w:bookmarkEnd w:id="475"/>
      <w:r w:rsidRPr="00152EA6">
        <w:rPr>
          <w:i/>
          <w:sz w:val="24"/>
        </w:rPr>
        <w:t xml:space="preserve">. </w:t>
      </w:r>
      <w:r w:rsidRPr="00152EA6">
        <w:rPr>
          <w:b w:val="0"/>
          <w:i/>
          <w:sz w:val="24"/>
        </w:rPr>
        <w:t>Summary of HA</w:t>
      </w:r>
      <w:proofErr w:type="gramStart"/>
      <w:r w:rsidRPr="00152EA6">
        <w:rPr>
          <w:b w:val="0"/>
          <w:i/>
          <w:sz w:val="24"/>
        </w:rPr>
        <w:t>:PCL:PLGA</w:t>
      </w:r>
      <w:proofErr w:type="gramEnd"/>
      <w:r w:rsidRPr="00152EA6">
        <w:rPr>
          <w:b w:val="0"/>
          <w:i/>
          <w:sz w:val="24"/>
        </w:rPr>
        <w:t xml:space="preserve"> and surfactant combinations.  The solution containing HA was made so that the HA content was 20 wt% of a</w:t>
      </w:r>
      <w:r>
        <w:rPr>
          <w:b w:val="0"/>
          <w:i/>
          <w:sz w:val="24"/>
        </w:rPr>
        <w:t>n</w:t>
      </w:r>
      <w:r w:rsidRPr="00152EA6">
        <w:rPr>
          <w:b w:val="0"/>
          <w:i/>
          <w:sz w:val="24"/>
        </w:rPr>
        <w:t xml:space="preserve"> 80:20 PCL:PLGA solution- for example, 2 g of HA was mixed with 6.4 g of PCL and 1.6 g of PLGA.</w:t>
      </w:r>
      <w:bookmarkEnd w:id="476"/>
    </w:p>
    <w:tbl>
      <w:tblPr>
        <w:tblStyle w:val="TableGrid"/>
        <w:tblW w:w="7763" w:type="dxa"/>
        <w:tblLook w:val="04A0"/>
      </w:tblPr>
      <w:tblGrid>
        <w:gridCol w:w="2235"/>
        <w:gridCol w:w="2835"/>
        <w:gridCol w:w="2693"/>
      </w:tblGrid>
      <w:tr w:rsidR="00412245" w:rsidRPr="00152EA6" w:rsidTr="00E970DE">
        <w:tc>
          <w:tcPr>
            <w:tcW w:w="2235" w:type="dxa"/>
          </w:tcPr>
          <w:p w:rsidR="00412245" w:rsidRPr="00E970DE" w:rsidRDefault="00AA4DF7" w:rsidP="007D3D96">
            <w:pPr>
              <w:keepNext/>
              <w:spacing w:line="360" w:lineRule="auto"/>
              <w:outlineLvl w:val="0"/>
              <w:rPr>
                <w:rFonts w:cs="Arial"/>
                <w:b/>
                <w:sz w:val="24"/>
                <w:szCs w:val="24"/>
              </w:rPr>
            </w:pPr>
            <w:bookmarkStart w:id="477" w:name="_Toc444002937"/>
            <w:r>
              <w:rPr>
                <w:rFonts w:cs="Arial"/>
                <w:b/>
              </w:rPr>
              <w:t>HA:PCL:PLGA</w:t>
            </w:r>
            <w:bookmarkEnd w:id="477"/>
          </w:p>
        </w:tc>
        <w:tc>
          <w:tcPr>
            <w:tcW w:w="2835" w:type="dxa"/>
          </w:tcPr>
          <w:p w:rsidR="00412245" w:rsidRPr="00E970DE" w:rsidRDefault="00AA4DF7" w:rsidP="007D3D96">
            <w:pPr>
              <w:keepNext/>
              <w:spacing w:line="360" w:lineRule="auto"/>
              <w:outlineLvl w:val="0"/>
              <w:rPr>
                <w:rFonts w:cs="Arial"/>
                <w:b/>
                <w:sz w:val="24"/>
                <w:szCs w:val="24"/>
              </w:rPr>
            </w:pPr>
            <w:bookmarkStart w:id="478" w:name="_Toc444002938"/>
            <w:r>
              <w:rPr>
                <w:rFonts w:cs="Arial"/>
                <w:b/>
              </w:rPr>
              <w:t>Surfactant</w:t>
            </w:r>
            <w:bookmarkEnd w:id="478"/>
          </w:p>
        </w:tc>
        <w:tc>
          <w:tcPr>
            <w:tcW w:w="2693" w:type="dxa"/>
          </w:tcPr>
          <w:p w:rsidR="00412245" w:rsidRPr="00E970DE" w:rsidRDefault="00AA4DF7" w:rsidP="007D3D96">
            <w:pPr>
              <w:keepNext/>
              <w:spacing w:line="360" w:lineRule="auto"/>
              <w:outlineLvl w:val="0"/>
              <w:rPr>
                <w:rFonts w:cs="Arial"/>
                <w:b/>
                <w:sz w:val="24"/>
                <w:szCs w:val="24"/>
              </w:rPr>
            </w:pPr>
            <w:bookmarkStart w:id="479" w:name="_Toc444002939"/>
            <w:r>
              <w:rPr>
                <w:rFonts w:cs="Arial"/>
                <w:b/>
              </w:rPr>
              <w:t>Sonication</w:t>
            </w:r>
            <w:bookmarkEnd w:id="479"/>
          </w:p>
        </w:tc>
      </w:tr>
      <w:tr w:rsidR="00412245" w:rsidRPr="00152EA6" w:rsidTr="00E970DE">
        <w:tc>
          <w:tcPr>
            <w:tcW w:w="2235" w:type="dxa"/>
          </w:tcPr>
          <w:p w:rsidR="00412245" w:rsidRPr="00E970DE" w:rsidRDefault="00AA4DF7" w:rsidP="007D3D96">
            <w:pPr>
              <w:spacing w:line="360" w:lineRule="auto"/>
              <w:rPr>
                <w:rFonts w:cs="Arial"/>
                <w:sz w:val="24"/>
                <w:szCs w:val="24"/>
              </w:rPr>
            </w:pPr>
            <w:r>
              <w:rPr>
                <w:rFonts w:cs="Arial"/>
              </w:rPr>
              <w:t>0:80:20</w:t>
            </w:r>
          </w:p>
        </w:tc>
        <w:tc>
          <w:tcPr>
            <w:tcW w:w="2835" w:type="dxa"/>
          </w:tcPr>
          <w:p w:rsidR="00412245" w:rsidRPr="00E970DE" w:rsidRDefault="00AA4DF7" w:rsidP="007D3D96">
            <w:pPr>
              <w:spacing w:line="360" w:lineRule="auto"/>
              <w:rPr>
                <w:rFonts w:cs="Arial"/>
                <w:sz w:val="24"/>
                <w:szCs w:val="24"/>
              </w:rPr>
            </w:pPr>
            <w:r>
              <w:rPr>
                <w:rFonts w:cs="Arial"/>
              </w:rPr>
              <w:t>SDS</w:t>
            </w:r>
          </w:p>
        </w:tc>
        <w:tc>
          <w:tcPr>
            <w:tcW w:w="2693" w:type="dxa"/>
          </w:tcPr>
          <w:p w:rsidR="00412245" w:rsidRPr="00E970DE" w:rsidRDefault="00AA4DF7" w:rsidP="007D3D96">
            <w:pPr>
              <w:spacing w:line="360" w:lineRule="auto"/>
              <w:rPr>
                <w:rFonts w:cs="Arial"/>
                <w:sz w:val="24"/>
                <w:szCs w:val="24"/>
              </w:rPr>
            </w:pPr>
            <w:r>
              <w:rPr>
                <w:rFonts w:cs="Arial"/>
              </w:rPr>
              <w:t>Yes</w:t>
            </w:r>
          </w:p>
        </w:tc>
      </w:tr>
      <w:tr w:rsidR="00412245" w:rsidRPr="00152EA6" w:rsidTr="00E970DE">
        <w:tc>
          <w:tcPr>
            <w:tcW w:w="2235" w:type="dxa"/>
          </w:tcPr>
          <w:p w:rsidR="00412245" w:rsidRPr="00E970DE" w:rsidRDefault="00AA4DF7" w:rsidP="007D3D96">
            <w:pPr>
              <w:spacing w:line="360" w:lineRule="auto"/>
              <w:rPr>
                <w:rFonts w:cs="Arial"/>
                <w:sz w:val="24"/>
                <w:szCs w:val="24"/>
              </w:rPr>
            </w:pPr>
            <w:r>
              <w:rPr>
                <w:rFonts w:cs="Arial"/>
              </w:rPr>
              <w:t>0:50:50</w:t>
            </w:r>
          </w:p>
        </w:tc>
        <w:tc>
          <w:tcPr>
            <w:tcW w:w="2835" w:type="dxa"/>
          </w:tcPr>
          <w:p w:rsidR="00412245" w:rsidRPr="00E970DE" w:rsidRDefault="00AA4DF7" w:rsidP="007D3D96">
            <w:pPr>
              <w:spacing w:line="360" w:lineRule="auto"/>
              <w:rPr>
                <w:rFonts w:cs="Arial"/>
                <w:sz w:val="24"/>
                <w:szCs w:val="24"/>
              </w:rPr>
            </w:pPr>
            <w:r>
              <w:rPr>
                <w:rFonts w:cs="Arial"/>
              </w:rPr>
              <w:t>SDS</w:t>
            </w:r>
          </w:p>
        </w:tc>
        <w:tc>
          <w:tcPr>
            <w:tcW w:w="2693" w:type="dxa"/>
          </w:tcPr>
          <w:p w:rsidR="00412245" w:rsidRPr="00E970DE" w:rsidRDefault="00AA4DF7" w:rsidP="007D3D96">
            <w:pPr>
              <w:spacing w:line="360" w:lineRule="auto"/>
              <w:rPr>
                <w:rFonts w:cs="Arial"/>
                <w:sz w:val="24"/>
                <w:szCs w:val="24"/>
              </w:rPr>
            </w:pPr>
            <w:r>
              <w:rPr>
                <w:rFonts w:cs="Arial"/>
              </w:rPr>
              <w:t>Yes</w:t>
            </w:r>
          </w:p>
        </w:tc>
      </w:tr>
      <w:tr w:rsidR="00412245" w:rsidRPr="00152EA6" w:rsidTr="00E970DE">
        <w:tc>
          <w:tcPr>
            <w:tcW w:w="2235" w:type="dxa"/>
          </w:tcPr>
          <w:p w:rsidR="00412245" w:rsidRPr="00E970DE" w:rsidRDefault="00AA4DF7" w:rsidP="007D3D96">
            <w:pPr>
              <w:spacing w:line="360" w:lineRule="auto"/>
              <w:rPr>
                <w:rFonts w:cs="Arial"/>
                <w:sz w:val="24"/>
                <w:szCs w:val="24"/>
              </w:rPr>
            </w:pPr>
            <w:r>
              <w:rPr>
                <w:rFonts w:cs="Arial"/>
              </w:rPr>
              <w:t>20:(80:20)</w:t>
            </w:r>
          </w:p>
        </w:tc>
        <w:tc>
          <w:tcPr>
            <w:tcW w:w="2835" w:type="dxa"/>
          </w:tcPr>
          <w:p w:rsidR="00412245" w:rsidRPr="00E970DE" w:rsidRDefault="00AA4DF7" w:rsidP="007D3D96">
            <w:pPr>
              <w:spacing w:line="360" w:lineRule="auto"/>
              <w:rPr>
                <w:rFonts w:cs="Arial"/>
                <w:sz w:val="24"/>
                <w:szCs w:val="24"/>
              </w:rPr>
            </w:pPr>
            <w:r>
              <w:rPr>
                <w:rFonts w:cs="Arial"/>
              </w:rPr>
              <w:t>SDS</w:t>
            </w:r>
          </w:p>
        </w:tc>
        <w:tc>
          <w:tcPr>
            <w:tcW w:w="2693" w:type="dxa"/>
          </w:tcPr>
          <w:p w:rsidR="00412245" w:rsidRPr="00E970DE" w:rsidRDefault="00AA4DF7" w:rsidP="007D3D96">
            <w:pPr>
              <w:spacing w:line="360" w:lineRule="auto"/>
              <w:rPr>
                <w:rFonts w:cs="Arial"/>
                <w:sz w:val="24"/>
                <w:szCs w:val="24"/>
              </w:rPr>
            </w:pPr>
            <w:r>
              <w:rPr>
                <w:rFonts w:cs="Arial"/>
              </w:rPr>
              <w:t>Yes</w:t>
            </w:r>
          </w:p>
        </w:tc>
      </w:tr>
    </w:tbl>
    <w:p w:rsidR="00F135C7" w:rsidRPr="00F135C7" w:rsidRDefault="00F135C7" w:rsidP="00F135C7"/>
    <w:p w:rsidR="00E970DE" w:rsidRDefault="008025CF" w:rsidP="006542A4">
      <w:pPr>
        <w:spacing w:line="360" w:lineRule="auto"/>
        <w:rPr>
          <w:rFonts w:cs="Arial"/>
        </w:rPr>
      </w:pPr>
      <w:r w:rsidRPr="00152EA6">
        <w:rPr>
          <w:rFonts w:cs="Arial"/>
        </w:rPr>
        <w:t xml:space="preserve">The ground composite </w:t>
      </w:r>
      <w:r w:rsidR="00953ABB" w:rsidRPr="00152EA6">
        <w:rPr>
          <w:rFonts w:cs="Arial"/>
        </w:rPr>
        <w:t>was added to the</w:t>
      </w:r>
      <w:r w:rsidRPr="00152EA6">
        <w:rPr>
          <w:rFonts w:cs="Arial"/>
        </w:rPr>
        <w:t xml:space="preserve"> syringe</w:t>
      </w:r>
      <w:r w:rsidR="00953ABB" w:rsidRPr="00152EA6">
        <w:rPr>
          <w:rFonts w:cs="Arial"/>
        </w:rPr>
        <w:t>. Scaffolds were printed with</w:t>
      </w:r>
      <w:r w:rsidR="00210B63" w:rsidRPr="00152EA6">
        <w:rPr>
          <w:rFonts w:cs="Arial"/>
        </w:rPr>
        <w:t>in</w:t>
      </w:r>
      <w:r w:rsidR="00953ABB" w:rsidRPr="00152EA6">
        <w:rPr>
          <w:rFonts w:cs="Arial"/>
        </w:rPr>
        <w:t xml:space="preserve"> the followi</w:t>
      </w:r>
      <w:r w:rsidR="005D7125">
        <w:rPr>
          <w:rFonts w:cs="Arial"/>
        </w:rPr>
        <w:t>ng parameters: extruder temperature (</w:t>
      </w:r>
      <w:r w:rsidR="000D2F28" w:rsidRPr="000D2F28">
        <w:rPr>
          <w:rFonts w:cs="Arial"/>
          <w:i/>
        </w:rPr>
        <w:t>E</w:t>
      </w:r>
      <w:r w:rsidR="005D7125">
        <w:rPr>
          <w:rFonts w:cs="Arial"/>
        </w:rPr>
        <w:t>) = 70 – 95 °C, bed temperature (</w:t>
      </w:r>
      <w:r w:rsidR="000D2F28" w:rsidRPr="000D2F28">
        <w:rPr>
          <w:rFonts w:cs="Arial"/>
          <w:i/>
        </w:rPr>
        <w:t>B</w:t>
      </w:r>
      <w:r w:rsidR="000D2F28" w:rsidRPr="000D2F28">
        <w:rPr>
          <w:rFonts w:cs="Arial"/>
          <w:i/>
          <w:vertAlign w:val="subscript"/>
        </w:rPr>
        <w:t>T</w:t>
      </w:r>
      <w:r w:rsidR="005D7125">
        <w:rPr>
          <w:rFonts w:cs="Arial"/>
        </w:rPr>
        <w:t>)</w:t>
      </w:r>
      <w:r w:rsidR="00953ABB" w:rsidRPr="00152EA6">
        <w:rPr>
          <w:rFonts w:cs="Arial"/>
        </w:rPr>
        <w:t xml:space="preserve"> = 32 °C, </w:t>
      </w:r>
      <w:r w:rsidR="005D7125">
        <w:rPr>
          <w:rFonts w:cs="Arial"/>
        </w:rPr>
        <w:t>printing pressure (</w:t>
      </w:r>
      <w:r w:rsidR="000D2F28" w:rsidRPr="000D2F28">
        <w:rPr>
          <w:rFonts w:cs="Arial"/>
          <w:i/>
        </w:rPr>
        <w:t>P</w:t>
      </w:r>
      <w:r w:rsidR="005D7125">
        <w:rPr>
          <w:rFonts w:cs="Arial"/>
        </w:rPr>
        <w:t>)</w:t>
      </w:r>
      <w:r w:rsidR="00794795">
        <w:rPr>
          <w:rFonts w:cs="Arial"/>
        </w:rPr>
        <w:t xml:space="preserve"> = 83-124 </w:t>
      </w:r>
      <w:proofErr w:type="spellStart"/>
      <w:r w:rsidR="00794795">
        <w:rPr>
          <w:rFonts w:cs="Arial"/>
        </w:rPr>
        <w:t>kPa</w:t>
      </w:r>
      <w:proofErr w:type="spellEnd"/>
      <w:r w:rsidR="00A72DA7" w:rsidRPr="00152EA6">
        <w:rPr>
          <w:rFonts w:cs="Arial"/>
        </w:rPr>
        <w:t xml:space="preserve">, </w:t>
      </w:r>
      <w:r w:rsidR="005D7125">
        <w:rPr>
          <w:rFonts w:cs="Arial"/>
        </w:rPr>
        <w:t>printing speed (</w:t>
      </w:r>
      <w:r w:rsidR="000D2F28" w:rsidRPr="000D2F28">
        <w:rPr>
          <w:rFonts w:cs="Arial"/>
          <w:i/>
        </w:rPr>
        <w:t>F</w:t>
      </w:r>
      <w:r w:rsidR="005D7125">
        <w:rPr>
          <w:rFonts w:cs="Arial"/>
        </w:rPr>
        <w:t>)</w:t>
      </w:r>
      <w:r w:rsidR="00A72DA7" w:rsidRPr="00152EA6">
        <w:rPr>
          <w:rFonts w:cs="Arial"/>
        </w:rPr>
        <w:t xml:space="preserve"> = 400 mm/min. The scaffolds had the same structure as described in</w:t>
      </w:r>
      <w:r w:rsidR="00860453">
        <w:t xml:space="preserve"> 4.7.1</w:t>
      </w:r>
      <w:r w:rsidR="00A72DA7" w:rsidRPr="00152EA6">
        <w:rPr>
          <w:rFonts w:cs="Arial"/>
        </w:rPr>
        <w:t xml:space="preserve">. </w:t>
      </w:r>
    </w:p>
    <w:p w:rsidR="00D953BB" w:rsidRDefault="000D2F28">
      <w:pPr>
        <w:pStyle w:val="Heading3"/>
      </w:pPr>
      <w:r w:rsidRPr="000D2F28">
        <w:rPr>
          <w:sz w:val="24"/>
          <w:szCs w:val="24"/>
        </w:rPr>
        <w:t xml:space="preserve"> </w:t>
      </w:r>
      <w:bookmarkStart w:id="480" w:name="_Toc444002940"/>
      <w:r w:rsidRPr="000D2F28">
        <w:rPr>
          <w:sz w:val="24"/>
          <w:szCs w:val="24"/>
        </w:rPr>
        <w:t>Cell culture of rat mesenchymal stem cells on scaffolds</w:t>
      </w:r>
      <w:bookmarkEnd w:id="480"/>
    </w:p>
    <w:p w:rsidR="00D953BB" w:rsidRDefault="00D953BB"/>
    <w:p w:rsidR="00E970DE" w:rsidRDefault="00E970DE" w:rsidP="00E970DE">
      <w:pPr>
        <w:spacing w:line="360" w:lineRule="auto"/>
        <w:rPr>
          <w:rFonts w:cs="Arial"/>
        </w:rPr>
      </w:pPr>
      <w:r>
        <w:rPr>
          <w:rFonts w:cs="Arial"/>
        </w:rPr>
        <w:t xml:space="preserve">Scaffolds were </w:t>
      </w:r>
      <w:r w:rsidRPr="00152EA6">
        <w:rPr>
          <w:rFonts w:cs="Arial"/>
        </w:rPr>
        <w:t xml:space="preserve">sterilised in </w:t>
      </w:r>
      <w:proofErr w:type="spellStart"/>
      <w:r w:rsidRPr="00152EA6">
        <w:rPr>
          <w:rFonts w:cs="Arial"/>
        </w:rPr>
        <w:t>isopro</w:t>
      </w:r>
      <w:r>
        <w:rPr>
          <w:rFonts w:cs="Arial"/>
        </w:rPr>
        <w:t>panol</w:t>
      </w:r>
      <w:proofErr w:type="spellEnd"/>
      <w:r>
        <w:rPr>
          <w:rFonts w:cs="Arial"/>
        </w:rPr>
        <w:t xml:space="preserve"> in 24 well plates for 15-20 minutes and</w:t>
      </w:r>
      <w:r w:rsidRPr="00152EA6">
        <w:rPr>
          <w:rFonts w:cs="Arial"/>
        </w:rPr>
        <w:t xml:space="preserve"> rinsed twice with Dulbecco’s phosphate buffered saline (PBS</w:t>
      </w:r>
      <w:r>
        <w:rPr>
          <w:rFonts w:cs="Arial"/>
        </w:rPr>
        <w:t>)</w:t>
      </w:r>
      <w:r w:rsidRPr="00152EA6">
        <w:rPr>
          <w:rFonts w:cs="Arial"/>
        </w:rPr>
        <w:t>. Cells were seeded at a density of 50,000/</w:t>
      </w:r>
      <w:r>
        <w:rPr>
          <w:rFonts w:cs="Arial"/>
        </w:rPr>
        <w:t>scaffold. 750 µm of media was a</w:t>
      </w:r>
      <w:r w:rsidRPr="00152EA6">
        <w:rPr>
          <w:rFonts w:cs="Arial"/>
        </w:rPr>
        <w:t>d</w:t>
      </w:r>
      <w:r>
        <w:rPr>
          <w:rFonts w:cs="Arial"/>
        </w:rPr>
        <w:t>d</w:t>
      </w:r>
      <w:r w:rsidRPr="00152EA6">
        <w:rPr>
          <w:rFonts w:cs="Arial"/>
        </w:rPr>
        <w:t xml:space="preserve">ed to each well and changed twice a week. The basal media used was </w:t>
      </w:r>
      <w:r>
        <w:rPr>
          <w:rFonts w:cs="Arial"/>
        </w:rPr>
        <w:t xml:space="preserve">α-MEM </w:t>
      </w:r>
      <w:r w:rsidRPr="00152EA6">
        <w:rPr>
          <w:rFonts w:cs="Arial"/>
        </w:rPr>
        <w:t>+ 10 % FCS</w:t>
      </w:r>
      <w:r>
        <w:rPr>
          <w:rFonts w:cs="Arial"/>
        </w:rPr>
        <w:t xml:space="preserve">, 0.5 % L-glutamine </w:t>
      </w:r>
      <w:r w:rsidRPr="00152EA6">
        <w:rPr>
          <w:rFonts w:cs="Arial"/>
        </w:rPr>
        <w:t>and 1 % P/S</w:t>
      </w:r>
      <w:r>
        <w:rPr>
          <w:rFonts w:cs="Arial"/>
        </w:rPr>
        <w:t>. Osteogenic media was made by supplementing b</w:t>
      </w:r>
      <w:r w:rsidRPr="00152EA6">
        <w:rPr>
          <w:rFonts w:cs="Arial"/>
        </w:rPr>
        <w:t>asal media with dexamethasone</w:t>
      </w:r>
      <w:r>
        <w:rPr>
          <w:rFonts w:cs="Arial"/>
        </w:rPr>
        <w:t xml:space="preserve"> (0.1 %, 100 </w:t>
      </w:r>
      <w:proofErr w:type="spellStart"/>
      <w:r>
        <w:rPr>
          <w:rFonts w:cs="Arial"/>
        </w:rPr>
        <w:t>nM</w:t>
      </w:r>
      <w:proofErr w:type="spellEnd"/>
      <w:r>
        <w:rPr>
          <w:rFonts w:cs="Arial"/>
        </w:rPr>
        <w:t xml:space="preserve">), </w:t>
      </w:r>
      <w:r w:rsidRPr="00152EA6">
        <w:rPr>
          <w:rFonts w:cs="Arial"/>
        </w:rPr>
        <w:t>ascorbic acid</w:t>
      </w:r>
      <w:r>
        <w:rPr>
          <w:rFonts w:cs="Arial"/>
        </w:rPr>
        <w:t xml:space="preserve"> (0.1 %, 50 μg/</w:t>
      </w:r>
      <w:proofErr w:type="spellStart"/>
      <w:r>
        <w:rPr>
          <w:rFonts w:cs="Arial"/>
        </w:rPr>
        <w:t>mL</w:t>
      </w:r>
      <w:proofErr w:type="spellEnd"/>
      <w:r>
        <w:rPr>
          <w:rFonts w:cs="Arial"/>
        </w:rPr>
        <w:t>)</w:t>
      </w:r>
      <w:r w:rsidRPr="00152EA6">
        <w:rPr>
          <w:rFonts w:cs="Arial"/>
        </w:rPr>
        <w:t xml:space="preserve"> and β-</w:t>
      </w:r>
      <w:proofErr w:type="spellStart"/>
      <w:r w:rsidRPr="00152EA6">
        <w:rPr>
          <w:rFonts w:cs="Arial"/>
        </w:rPr>
        <w:t>glycerophosphate</w:t>
      </w:r>
      <w:proofErr w:type="spellEnd"/>
      <w:r>
        <w:rPr>
          <w:rFonts w:cs="Arial"/>
          <w:color w:val="FF0000"/>
        </w:rPr>
        <w:t xml:space="preserve"> </w:t>
      </w:r>
      <w:r>
        <w:rPr>
          <w:rFonts w:cs="Arial"/>
        </w:rPr>
        <w:t xml:space="preserve">(1 %, 10 </w:t>
      </w:r>
      <w:proofErr w:type="spellStart"/>
      <w:r>
        <w:rPr>
          <w:rFonts w:cs="Arial"/>
        </w:rPr>
        <w:t>mM</w:t>
      </w:r>
      <w:proofErr w:type="spellEnd"/>
      <w:r w:rsidRPr="00152EA6">
        <w:rPr>
          <w:rFonts w:cs="Arial"/>
        </w:rPr>
        <w:t>). The dexamethasone solution was stored at -18 °</w:t>
      </w:r>
      <w:r>
        <w:rPr>
          <w:rFonts w:cs="Arial"/>
        </w:rPr>
        <w:t>C</w:t>
      </w:r>
      <w:r w:rsidRPr="00152EA6">
        <w:rPr>
          <w:rFonts w:cs="Arial"/>
        </w:rPr>
        <w:t>, whilst the ascorbic acid and β-</w:t>
      </w:r>
      <w:proofErr w:type="spellStart"/>
      <w:r w:rsidRPr="00152EA6">
        <w:rPr>
          <w:rFonts w:cs="Arial"/>
        </w:rPr>
        <w:t>glycerophosphate</w:t>
      </w:r>
      <w:proofErr w:type="spellEnd"/>
      <w:r w:rsidRPr="00152EA6">
        <w:rPr>
          <w:rFonts w:cs="Arial"/>
        </w:rPr>
        <w:t xml:space="preserve"> soluti</w:t>
      </w:r>
      <w:r>
        <w:rPr>
          <w:rFonts w:cs="Arial"/>
        </w:rPr>
        <w:t>ons were made fresh each time.</w:t>
      </w:r>
    </w:p>
    <w:p w:rsidR="0068451A" w:rsidRPr="00E970DE" w:rsidRDefault="0068451A" w:rsidP="00E970DE">
      <w:pPr>
        <w:spacing w:line="360" w:lineRule="auto"/>
      </w:pPr>
    </w:p>
    <w:p w:rsidR="00253A63" w:rsidRPr="00B84F8A" w:rsidRDefault="00253A63" w:rsidP="00B84F8A">
      <w:pPr>
        <w:pStyle w:val="Heading2"/>
      </w:pPr>
      <w:bookmarkStart w:id="481" w:name="_Toc444002941"/>
      <w:r w:rsidRPr="00A41E9F">
        <w:t>Analysis methods</w:t>
      </w:r>
      <w:bookmarkEnd w:id="481"/>
    </w:p>
    <w:p w:rsidR="00253A63" w:rsidRPr="00B84F8A" w:rsidRDefault="004C3018" w:rsidP="00B84F8A">
      <w:pPr>
        <w:pStyle w:val="Heading3"/>
        <w:spacing w:line="360" w:lineRule="auto"/>
        <w:rPr>
          <w:rFonts w:cs="Arial"/>
          <w:sz w:val="24"/>
          <w:szCs w:val="24"/>
        </w:rPr>
      </w:pPr>
      <w:bookmarkStart w:id="482" w:name="_Toc444002942"/>
      <w:bookmarkStart w:id="483" w:name="_Toc424822537"/>
      <w:r>
        <w:rPr>
          <w:rFonts w:cs="Arial"/>
          <w:sz w:val="24"/>
          <w:szCs w:val="24"/>
        </w:rPr>
        <w:t>X-Ray d</w:t>
      </w:r>
      <w:r w:rsidR="00253A63" w:rsidRPr="00152EA6">
        <w:rPr>
          <w:rFonts w:cs="Arial"/>
          <w:sz w:val="24"/>
          <w:szCs w:val="24"/>
        </w:rPr>
        <w:t>iffraction</w:t>
      </w:r>
      <w:bookmarkEnd w:id="482"/>
      <w:r w:rsidR="00253A63" w:rsidRPr="00152EA6">
        <w:rPr>
          <w:rFonts w:cs="Arial"/>
          <w:sz w:val="24"/>
          <w:szCs w:val="24"/>
        </w:rPr>
        <w:t xml:space="preserve"> </w:t>
      </w:r>
      <w:bookmarkEnd w:id="483"/>
    </w:p>
    <w:p w:rsidR="00253A63" w:rsidRPr="00B84F8A" w:rsidRDefault="00253A63" w:rsidP="00E17703">
      <w:pPr>
        <w:pStyle w:val="Default"/>
        <w:suppressAutoHyphens/>
        <w:spacing w:line="360" w:lineRule="auto"/>
        <w:jc w:val="both"/>
        <w:rPr>
          <w:rFonts w:asciiTheme="minorHAnsi" w:hAnsiTheme="minorHAnsi" w:cs="Arial"/>
        </w:rPr>
      </w:pPr>
      <w:r w:rsidRPr="00152EA6">
        <w:rPr>
          <w:rFonts w:asciiTheme="minorHAnsi" w:hAnsiTheme="minorHAnsi" w:cs="Arial"/>
        </w:rPr>
        <w:t>X-Ray diffraction (XRD) was used to analyse the HA powders produced by sol-gel and wet precipitation methods, as well as the powders obtained from the dipping solutions.</w:t>
      </w:r>
      <w:r w:rsidR="004C3018">
        <w:rPr>
          <w:rFonts w:asciiTheme="minorHAnsi" w:hAnsiTheme="minorHAnsi" w:cs="Arial"/>
        </w:rPr>
        <w:t xml:space="preserve"> </w:t>
      </w:r>
      <w:r w:rsidR="008A2D6D">
        <w:rPr>
          <w:rFonts w:asciiTheme="minorHAnsi" w:hAnsiTheme="minorHAnsi" w:cs="Arial"/>
        </w:rPr>
        <w:t>A</w:t>
      </w:r>
      <w:r w:rsidR="00805EB2">
        <w:rPr>
          <w:rFonts w:asciiTheme="minorHAnsi" w:hAnsiTheme="minorHAnsi" w:cs="Arial"/>
        </w:rPr>
        <w:t xml:space="preserve">n acetate disk was placed on a steel sample preparation plate and a </w:t>
      </w:r>
      <w:r w:rsidR="008A2D6D">
        <w:rPr>
          <w:rFonts w:asciiTheme="minorHAnsi" w:hAnsiTheme="minorHAnsi" w:cs="Arial"/>
        </w:rPr>
        <w:t xml:space="preserve">small amount of Elmer’s glue was added </w:t>
      </w:r>
      <w:r w:rsidR="00805EB2">
        <w:rPr>
          <w:rFonts w:asciiTheme="minorHAnsi" w:hAnsiTheme="minorHAnsi" w:cs="Arial"/>
        </w:rPr>
        <w:t>and mixed with a</w:t>
      </w:r>
      <w:r w:rsidR="008A2D6D">
        <w:rPr>
          <w:rFonts w:asciiTheme="minorHAnsi" w:hAnsiTheme="minorHAnsi" w:cs="Arial"/>
        </w:rPr>
        <w:t xml:space="preserve"> small quantity of sample to make </w:t>
      </w:r>
      <w:proofErr w:type="gramStart"/>
      <w:r w:rsidR="008A2D6D">
        <w:rPr>
          <w:rFonts w:asciiTheme="minorHAnsi" w:hAnsiTheme="minorHAnsi" w:cs="Arial"/>
        </w:rPr>
        <w:t>a slurry</w:t>
      </w:r>
      <w:proofErr w:type="gramEnd"/>
      <w:r w:rsidR="008A2D6D">
        <w:rPr>
          <w:rFonts w:asciiTheme="minorHAnsi" w:hAnsiTheme="minorHAnsi" w:cs="Arial"/>
        </w:rPr>
        <w:t xml:space="preserve">. The glue was spread so that it covered the </w:t>
      </w:r>
      <w:r w:rsidR="00805EB2">
        <w:rPr>
          <w:rFonts w:asciiTheme="minorHAnsi" w:hAnsiTheme="minorHAnsi" w:cs="Arial"/>
        </w:rPr>
        <w:t xml:space="preserve">whole visible area of </w:t>
      </w:r>
      <w:r w:rsidR="00805EB2">
        <w:rPr>
          <w:rFonts w:asciiTheme="minorHAnsi" w:hAnsiTheme="minorHAnsi" w:cs="Arial"/>
        </w:rPr>
        <w:lastRenderedPageBreak/>
        <w:t>the acetate evenly, and dried using a hot air blower. Once dried, the disk was mounted in a specimen holder and placed in the XRD machine. The sample was run for 28 minutes.</w:t>
      </w:r>
      <w:r w:rsidR="00D958CD" w:rsidRPr="00D958CD">
        <w:rPr>
          <w:rFonts w:asciiTheme="minorHAnsi" w:hAnsiTheme="minorHAnsi" w:cs="Arial"/>
        </w:rPr>
        <w:t xml:space="preserve"> </w:t>
      </w:r>
      <w:r w:rsidR="000715B6">
        <w:rPr>
          <w:rFonts w:asciiTheme="minorHAnsi" w:hAnsiTheme="minorHAnsi" w:cs="Arial"/>
        </w:rPr>
        <w:t>A scan speed of 2 °/minute</w:t>
      </w:r>
      <w:r w:rsidR="00981FC4">
        <w:rPr>
          <w:rFonts w:asciiTheme="minorHAnsi" w:hAnsiTheme="minorHAnsi" w:cs="Arial"/>
        </w:rPr>
        <w:t xml:space="preserve"> was used, </w:t>
      </w:r>
      <w:r w:rsidR="000715B6">
        <w:rPr>
          <w:rFonts w:asciiTheme="minorHAnsi" w:hAnsiTheme="minorHAnsi" w:cs="Arial"/>
        </w:rPr>
        <w:t xml:space="preserve">within a range of 5 – 80 ° at every 0.02 °, using Cu </w:t>
      </w:r>
      <w:proofErr w:type="spellStart"/>
      <w:r w:rsidR="000715B6">
        <w:rPr>
          <w:rFonts w:asciiTheme="minorHAnsi" w:hAnsiTheme="minorHAnsi" w:cs="Arial"/>
        </w:rPr>
        <w:t>Kα</w:t>
      </w:r>
      <w:proofErr w:type="spellEnd"/>
      <w:r w:rsidR="000715B6">
        <w:rPr>
          <w:rFonts w:asciiTheme="minorHAnsi" w:hAnsiTheme="minorHAnsi" w:cs="Arial"/>
        </w:rPr>
        <w:t xml:space="preserve"> with a wavelength of 0.15406 nm, generated at 40 kV and 40 </w:t>
      </w:r>
      <w:proofErr w:type="spellStart"/>
      <w:r w:rsidR="000715B6">
        <w:rPr>
          <w:rFonts w:asciiTheme="minorHAnsi" w:hAnsiTheme="minorHAnsi" w:cs="Arial"/>
        </w:rPr>
        <w:t>mA</w:t>
      </w:r>
      <w:proofErr w:type="spellEnd"/>
      <w:r w:rsidR="000715B6">
        <w:rPr>
          <w:rFonts w:asciiTheme="minorHAnsi" w:hAnsiTheme="minorHAnsi" w:cs="Arial"/>
        </w:rPr>
        <w:t xml:space="preserve">. </w:t>
      </w:r>
      <w:r w:rsidR="00D958CD" w:rsidRPr="00152EA6">
        <w:rPr>
          <w:rFonts w:asciiTheme="minorHAnsi" w:hAnsiTheme="minorHAnsi" w:cs="Arial"/>
        </w:rPr>
        <w:t>The XRD machine used for this work was the STOE STADI P (</w:t>
      </w:r>
      <w:proofErr w:type="spellStart"/>
      <w:r w:rsidR="00D958CD" w:rsidRPr="00152EA6">
        <w:rPr>
          <w:rFonts w:asciiTheme="minorHAnsi" w:hAnsiTheme="minorHAnsi" w:cs="Arial"/>
        </w:rPr>
        <w:t>CuIP</w:t>
      </w:r>
      <w:proofErr w:type="spellEnd"/>
      <w:r w:rsidR="00D958CD" w:rsidRPr="00152EA6">
        <w:rPr>
          <w:rFonts w:asciiTheme="minorHAnsi" w:hAnsiTheme="minorHAnsi" w:cs="Arial"/>
        </w:rPr>
        <w:t>)</w:t>
      </w:r>
      <w:r w:rsidR="00E17703">
        <w:rPr>
          <w:rFonts w:asciiTheme="minorHAnsi" w:hAnsiTheme="minorHAnsi" w:cs="Arial"/>
        </w:rPr>
        <w:t xml:space="preserve"> (STOE, Darmstadt, </w:t>
      </w:r>
      <w:r w:rsidR="00E17703" w:rsidRPr="00E17703">
        <w:rPr>
          <w:rFonts w:asciiTheme="minorHAnsi" w:hAnsiTheme="minorHAnsi" w:cs="Arial"/>
        </w:rPr>
        <w:t>Germany</w:t>
      </w:r>
      <w:r w:rsidR="00E17703">
        <w:rPr>
          <w:rFonts w:asciiTheme="minorHAnsi" w:hAnsiTheme="minorHAnsi" w:cs="Arial"/>
        </w:rPr>
        <w:t>)</w:t>
      </w:r>
      <w:r w:rsidR="00D958CD" w:rsidRPr="00152EA6">
        <w:rPr>
          <w:rFonts w:asciiTheme="minorHAnsi" w:hAnsiTheme="minorHAnsi" w:cs="Arial"/>
        </w:rPr>
        <w:t>.</w:t>
      </w:r>
      <w:r w:rsidR="00E17703">
        <w:rPr>
          <w:rFonts w:asciiTheme="minorHAnsi" w:hAnsiTheme="minorHAnsi" w:cs="Arial"/>
        </w:rPr>
        <w:t xml:space="preserve"> Results were analysed using </w:t>
      </w:r>
      <w:proofErr w:type="spellStart"/>
      <w:r w:rsidR="00E17703">
        <w:rPr>
          <w:rFonts w:asciiTheme="minorHAnsi" w:hAnsiTheme="minorHAnsi" w:cs="Arial"/>
        </w:rPr>
        <w:t>WinXPOW</w:t>
      </w:r>
      <w:proofErr w:type="spellEnd"/>
      <w:r w:rsidR="00E17703">
        <w:rPr>
          <w:rFonts w:asciiTheme="minorHAnsi" w:hAnsiTheme="minorHAnsi" w:cs="Arial"/>
        </w:rPr>
        <w:t xml:space="preserve"> software. </w:t>
      </w:r>
    </w:p>
    <w:p w:rsidR="00253A63" w:rsidRPr="00B84F8A" w:rsidRDefault="008B7FF8" w:rsidP="00B84F8A">
      <w:pPr>
        <w:pStyle w:val="Heading3"/>
        <w:spacing w:line="360" w:lineRule="auto"/>
        <w:rPr>
          <w:rFonts w:cs="Arial"/>
          <w:sz w:val="24"/>
          <w:szCs w:val="24"/>
        </w:rPr>
      </w:pPr>
      <w:bookmarkStart w:id="484" w:name="_Toc444002943"/>
      <w:bookmarkStart w:id="485" w:name="_Toc424822538"/>
      <w:r>
        <w:rPr>
          <w:rFonts w:cs="Arial"/>
          <w:sz w:val="24"/>
          <w:szCs w:val="24"/>
        </w:rPr>
        <w:t>Scanning electron microscopy</w:t>
      </w:r>
      <w:bookmarkEnd w:id="484"/>
      <w:r w:rsidR="00253A63" w:rsidRPr="00152EA6">
        <w:rPr>
          <w:rFonts w:cs="Arial"/>
          <w:sz w:val="24"/>
          <w:szCs w:val="24"/>
        </w:rPr>
        <w:t xml:space="preserve"> </w:t>
      </w:r>
      <w:bookmarkEnd w:id="485"/>
    </w:p>
    <w:p w:rsidR="00253A63" w:rsidRPr="00152EA6" w:rsidRDefault="00253A63" w:rsidP="006542A4">
      <w:pPr>
        <w:suppressAutoHyphens/>
        <w:autoSpaceDE w:val="0"/>
        <w:autoSpaceDN w:val="0"/>
        <w:adjustRightInd w:val="0"/>
        <w:spacing w:line="360" w:lineRule="auto"/>
        <w:rPr>
          <w:rFonts w:cs="Arial"/>
        </w:rPr>
      </w:pPr>
      <w:r w:rsidRPr="00152EA6">
        <w:rPr>
          <w:rFonts w:cs="Arial"/>
        </w:rPr>
        <w:t>A scanning electron microscope was used to study the membranes produced via electrospinning, for samples both w</w:t>
      </w:r>
      <w:r w:rsidR="00805EB2">
        <w:rPr>
          <w:rFonts w:cs="Arial"/>
        </w:rPr>
        <w:t xml:space="preserve">ith and without a CaP coating. </w:t>
      </w:r>
      <w:r w:rsidRPr="00152EA6">
        <w:rPr>
          <w:rFonts w:cs="Arial"/>
        </w:rPr>
        <w:t xml:space="preserve">The sample was fixed onto an </w:t>
      </w:r>
      <w:r w:rsidR="00805EB2">
        <w:rPr>
          <w:rFonts w:cs="Arial"/>
        </w:rPr>
        <w:t xml:space="preserve">aluminium </w:t>
      </w:r>
      <w:r w:rsidRPr="00152EA6">
        <w:rPr>
          <w:rFonts w:cs="Arial"/>
        </w:rPr>
        <w:t>SEM stub using a sti</w:t>
      </w:r>
      <w:r w:rsidR="00D2232B">
        <w:rPr>
          <w:rFonts w:cs="Arial"/>
        </w:rPr>
        <w:t>cky carbon grid</w:t>
      </w:r>
      <w:r w:rsidR="008B7FF8">
        <w:rPr>
          <w:rFonts w:cs="Arial"/>
        </w:rPr>
        <w:t xml:space="preserve"> (both Agar Scientific, </w:t>
      </w:r>
      <w:proofErr w:type="spellStart"/>
      <w:r w:rsidR="008B7FF8">
        <w:rPr>
          <w:rFonts w:cs="Arial"/>
        </w:rPr>
        <w:t>Standsted</w:t>
      </w:r>
      <w:proofErr w:type="spellEnd"/>
      <w:r w:rsidR="00D2232B">
        <w:rPr>
          <w:rFonts w:cs="Arial"/>
        </w:rPr>
        <w:t>,</w:t>
      </w:r>
      <w:r w:rsidR="008B7FF8">
        <w:rPr>
          <w:rFonts w:cs="Arial"/>
        </w:rPr>
        <w:t xml:space="preserve"> UK)</w:t>
      </w:r>
      <w:r w:rsidR="00D2232B">
        <w:rPr>
          <w:rFonts w:cs="Arial"/>
        </w:rPr>
        <w:t xml:space="preserve"> before a gold</w:t>
      </w:r>
      <w:r w:rsidRPr="00152EA6">
        <w:rPr>
          <w:rFonts w:cs="Arial"/>
        </w:rPr>
        <w:t xml:space="preserve"> coating was applied</w:t>
      </w:r>
      <w:r w:rsidR="00A246ED">
        <w:rPr>
          <w:rFonts w:cs="Arial"/>
        </w:rPr>
        <w:t xml:space="preserve"> (3 minutes</w:t>
      </w:r>
      <w:r w:rsidR="00D2232B">
        <w:rPr>
          <w:rFonts w:cs="Arial"/>
        </w:rPr>
        <w:t xml:space="preserve">, 15 </w:t>
      </w:r>
      <w:proofErr w:type="spellStart"/>
      <w:r w:rsidR="00D2232B">
        <w:rPr>
          <w:rFonts w:cs="Arial"/>
        </w:rPr>
        <w:t>mA</w:t>
      </w:r>
      <w:proofErr w:type="spellEnd"/>
      <w:r w:rsidR="00D2232B">
        <w:rPr>
          <w:rFonts w:cs="Arial"/>
        </w:rPr>
        <w:t>, 24 nm coating thickness) (</w:t>
      </w:r>
      <w:proofErr w:type="spellStart"/>
      <w:r w:rsidR="00D2232B">
        <w:rPr>
          <w:rFonts w:cs="Arial"/>
        </w:rPr>
        <w:t>Emscope</w:t>
      </w:r>
      <w:proofErr w:type="spellEnd"/>
      <w:r w:rsidR="00D2232B">
        <w:rPr>
          <w:rFonts w:cs="Arial"/>
        </w:rPr>
        <w:t xml:space="preserve"> SC500, Quorum Technologies, Lewes, UK)</w:t>
      </w:r>
      <w:r w:rsidRPr="00152EA6">
        <w:rPr>
          <w:rFonts w:cs="Arial"/>
        </w:rPr>
        <w:t>. Two SEM instruments were used for this work: FEI Inspect F (</w:t>
      </w:r>
      <w:proofErr w:type="spellStart"/>
      <w:r w:rsidRPr="00152EA6">
        <w:rPr>
          <w:rFonts w:cs="Arial"/>
        </w:rPr>
        <w:t>Sorby</w:t>
      </w:r>
      <w:proofErr w:type="spellEnd"/>
      <w:r w:rsidRPr="00152EA6">
        <w:rPr>
          <w:rFonts w:cs="Arial"/>
        </w:rPr>
        <w:t xml:space="preserve"> Centre, University of Sheffield)</w:t>
      </w:r>
      <w:r w:rsidR="00BE0C0A">
        <w:rPr>
          <w:rFonts w:cs="Arial"/>
        </w:rPr>
        <w:t xml:space="preserve"> (FEI, Hillsboro, Oregon)</w:t>
      </w:r>
      <w:r w:rsidRPr="00152EA6">
        <w:rPr>
          <w:rFonts w:cs="Arial"/>
        </w:rPr>
        <w:t xml:space="preserve"> and Philips XL20 (Department of Biomedical Sciences, University of Sheffield)</w:t>
      </w:r>
      <w:r w:rsidR="00BE0C0A">
        <w:rPr>
          <w:rFonts w:cs="Arial"/>
        </w:rPr>
        <w:t xml:space="preserve"> (Philips, Eindhoven, Netherlands)</w:t>
      </w:r>
      <w:r w:rsidRPr="00152EA6">
        <w:rPr>
          <w:rFonts w:cs="Arial"/>
        </w:rPr>
        <w:t>. Images taken using the X</w:t>
      </w:r>
      <w:r w:rsidR="00B84F8A">
        <w:rPr>
          <w:rFonts w:cs="Arial"/>
        </w:rPr>
        <w:t xml:space="preserve">L20 will be noted accordingly. </w:t>
      </w:r>
    </w:p>
    <w:p w:rsidR="00253A63" w:rsidRPr="00152EA6" w:rsidRDefault="008B7FF8" w:rsidP="006542A4">
      <w:pPr>
        <w:pStyle w:val="Heading3"/>
        <w:spacing w:line="360" w:lineRule="auto"/>
        <w:rPr>
          <w:rFonts w:cs="Arial"/>
          <w:sz w:val="24"/>
          <w:szCs w:val="24"/>
        </w:rPr>
      </w:pPr>
      <w:bookmarkStart w:id="486" w:name="_Toc444002944"/>
      <w:bookmarkStart w:id="487" w:name="_Toc424822539"/>
      <w:r>
        <w:rPr>
          <w:rFonts w:cs="Arial"/>
          <w:sz w:val="24"/>
          <w:szCs w:val="24"/>
        </w:rPr>
        <w:t>Transmission e</w:t>
      </w:r>
      <w:r w:rsidR="006A3736" w:rsidRPr="00152EA6">
        <w:rPr>
          <w:rFonts w:cs="Arial"/>
          <w:sz w:val="24"/>
          <w:szCs w:val="24"/>
        </w:rPr>
        <w:t>l</w:t>
      </w:r>
      <w:r>
        <w:rPr>
          <w:rFonts w:cs="Arial"/>
          <w:sz w:val="24"/>
          <w:szCs w:val="24"/>
        </w:rPr>
        <w:t>ectron microscopy</w:t>
      </w:r>
      <w:bookmarkEnd w:id="486"/>
      <w:r w:rsidR="00253A63" w:rsidRPr="00152EA6">
        <w:rPr>
          <w:rFonts w:cs="Arial"/>
          <w:sz w:val="24"/>
          <w:szCs w:val="24"/>
        </w:rPr>
        <w:t xml:space="preserve"> </w:t>
      </w:r>
      <w:bookmarkEnd w:id="487"/>
    </w:p>
    <w:p w:rsidR="00253A63" w:rsidRPr="00A85691" w:rsidRDefault="00D73DAA" w:rsidP="000068A0">
      <w:pPr>
        <w:spacing w:line="360" w:lineRule="auto"/>
        <w:rPr>
          <w:rFonts w:cs="Arial"/>
        </w:rPr>
      </w:pPr>
      <w:r>
        <w:rPr>
          <w:rFonts w:cs="Arial"/>
        </w:rPr>
        <w:t xml:space="preserve">HA powders were ground using a pestle and mortar. </w:t>
      </w:r>
      <w:r w:rsidR="00A85691">
        <w:rPr>
          <w:rFonts w:cs="Arial"/>
        </w:rPr>
        <w:t xml:space="preserve">A small quantity of powder was added to 1 ml of chloroform </w:t>
      </w:r>
      <w:r w:rsidR="000068A0">
        <w:rPr>
          <w:rFonts w:cs="Arial"/>
        </w:rPr>
        <w:t xml:space="preserve">in an </w:t>
      </w:r>
      <w:proofErr w:type="spellStart"/>
      <w:r w:rsidR="000068A0">
        <w:rPr>
          <w:rFonts w:cs="Arial"/>
        </w:rPr>
        <w:t>Eppendorf</w:t>
      </w:r>
      <w:proofErr w:type="spellEnd"/>
      <w:r w:rsidR="000068A0">
        <w:rPr>
          <w:rFonts w:cs="Arial"/>
        </w:rPr>
        <w:t xml:space="preserve"> tube, which was </w:t>
      </w:r>
      <w:proofErr w:type="spellStart"/>
      <w:r w:rsidR="000068A0">
        <w:rPr>
          <w:rFonts w:cs="Arial"/>
        </w:rPr>
        <w:t>sonicated</w:t>
      </w:r>
      <w:proofErr w:type="spellEnd"/>
      <w:r w:rsidR="000068A0">
        <w:rPr>
          <w:rFonts w:cs="Arial"/>
        </w:rPr>
        <w:t xml:space="preserve"> for 1 minute to break up any aggregates. Two to three drops of the solution were </w:t>
      </w:r>
      <w:proofErr w:type="spellStart"/>
      <w:r w:rsidR="000068A0">
        <w:rPr>
          <w:rFonts w:cs="Arial"/>
        </w:rPr>
        <w:t>pipetted</w:t>
      </w:r>
      <w:proofErr w:type="spellEnd"/>
      <w:r w:rsidR="000068A0">
        <w:rPr>
          <w:rFonts w:cs="Arial"/>
        </w:rPr>
        <w:t xml:space="preserve"> onto a carbon grid (Agar Scientific, </w:t>
      </w:r>
      <w:proofErr w:type="spellStart"/>
      <w:r w:rsidR="000068A0">
        <w:rPr>
          <w:rFonts w:cs="Arial"/>
        </w:rPr>
        <w:t>Standsted</w:t>
      </w:r>
      <w:proofErr w:type="spellEnd"/>
      <w:r w:rsidR="000068A0">
        <w:rPr>
          <w:rFonts w:cs="Arial"/>
        </w:rPr>
        <w:t xml:space="preserve">, UK) using a 1 ml Pasteur pipette and dried at room temperature. </w:t>
      </w:r>
      <w:r w:rsidR="00D958CD">
        <w:rPr>
          <w:rFonts w:cs="Arial"/>
        </w:rPr>
        <w:t>The TEM used for this work was the Philips CM100</w:t>
      </w:r>
      <w:r w:rsidR="00BE0C0A">
        <w:rPr>
          <w:rFonts w:cs="Arial"/>
        </w:rPr>
        <w:t xml:space="preserve"> (Philips, Eindhoven, Netherlands)</w:t>
      </w:r>
      <w:r w:rsidR="00D958CD">
        <w:rPr>
          <w:rFonts w:cs="Arial"/>
        </w:rPr>
        <w:t xml:space="preserve">. </w:t>
      </w:r>
    </w:p>
    <w:p w:rsidR="004C3018" w:rsidRPr="00B84F8A" w:rsidRDefault="008B7FF8" w:rsidP="00B84F8A">
      <w:pPr>
        <w:pStyle w:val="Heading3"/>
        <w:spacing w:line="360" w:lineRule="auto"/>
        <w:rPr>
          <w:rFonts w:cs="Arial"/>
          <w:sz w:val="24"/>
          <w:szCs w:val="24"/>
        </w:rPr>
      </w:pPr>
      <w:bookmarkStart w:id="488" w:name="_Toc424822540"/>
      <w:bookmarkStart w:id="489" w:name="_Toc444002945"/>
      <w:r>
        <w:rPr>
          <w:rFonts w:cs="Arial"/>
          <w:sz w:val="24"/>
          <w:szCs w:val="24"/>
        </w:rPr>
        <w:t>X-Ray f</w:t>
      </w:r>
      <w:r w:rsidR="00253A63" w:rsidRPr="00152EA6">
        <w:rPr>
          <w:rFonts w:cs="Arial"/>
          <w:sz w:val="24"/>
          <w:szCs w:val="24"/>
        </w:rPr>
        <w:t>luorescence (XRF)</w:t>
      </w:r>
      <w:bookmarkEnd w:id="488"/>
      <w:bookmarkEnd w:id="489"/>
    </w:p>
    <w:p w:rsidR="00F135C7" w:rsidRPr="00F135C7" w:rsidRDefault="00C56D5B" w:rsidP="00F135C7">
      <w:pPr>
        <w:spacing w:line="360" w:lineRule="auto"/>
      </w:pPr>
      <w:bookmarkStart w:id="490" w:name="_Toc349838242"/>
      <w:bookmarkStart w:id="491" w:name="_Toc372709191"/>
      <w:bookmarkStart w:id="492" w:name="_Toc387756870"/>
      <w:bookmarkStart w:id="493" w:name="_Toc387757001"/>
      <w:bookmarkStart w:id="494" w:name="_Toc389812675"/>
      <w:bookmarkStart w:id="495" w:name="_Toc389812803"/>
      <w:bookmarkStart w:id="496" w:name="_Toc396837639"/>
      <w:bookmarkStart w:id="497" w:name="_Toc399754582"/>
      <w:bookmarkStart w:id="498" w:name="_Toc403989281"/>
      <w:bookmarkStart w:id="499" w:name="_Toc408567094"/>
      <w:bookmarkStart w:id="500" w:name="_Toc408842489"/>
      <w:r w:rsidRPr="00973ADD">
        <w:t xml:space="preserve">The samples were prepared by mixing 0.2 g of HA powder </w:t>
      </w:r>
      <w:r w:rsidR="00253A63" w:rsidRPr="00973ADD">
        <w:t xml:space="preserve">with 8 g of lithium </w:t>
      </w:r>
      <w:proofErr w:type="spellStart"/>
      <w:r w:rsidR="00253A63" w:rsidRPr="00973ADD">
        <w:t>tetraborate</w:t>
      </w:r>
      <w:proofErr w:type="spellEnd"/>
      <w:r w:rsidR="00253A63" w:rsidRPr="00973ADD">
        <w:t xml:space="preserve"> </w:t>
      </w:r>
      <w:r w:rsidRPr="00973ADD">
        <w:t>which was</w:t>
      </w:r>
      <w:r w:rsidR="00253A63" w:rsidRPr="00973ADD">
        <w:t xml:space="preserve"> then melted on a glass disc at 1200 °C.</w:t>
      </w:r>
      <w:bookmarkEnd w:id="490"/>
      <w:bookmarkEnd w:id="491"/>
      <w:bookmarkEnd w:id="492"/>
      <w:bookmarkEnd w:id="493"/>
      <w:bookmarkEnd w:id="494"/>
      <w:bookmarkEnd w:id="495"/>
      <w:bookmarkEnd w:id="496"/>
      <w:bookmarkEnd w:id="497"/>
      <w:bookmarkEnd w:id="498"/>
      <w:bookmarkEnd w:id="499"/>
      <w:bookmarkEnd w:id="500"/>
      <w:r w:rsidR="00253A63" w:rsidRPr="00973ADD">
        <w:t xml:space="preserve"> </w:t>
      </w:r>
      <w:r w:rsidR="000068A0" w:rsidRPr="00973ADD">
        <w:t>The XRF spectrometer used in this work is the Philips PW 2440</w:t>
      </w:r>
      <w:r w:rsidR="00BE0C0A">
        <w:t xml:space="preserve"> </w:t>
      </w:r>
      <w:r w:rsidR="00BE0C0A">
        <w:rPr>
          <w:rFonts w:cs="Arial"/>
        </w:rPr>
        <w:t>(Philips, Eindhoven, Netherlands).</w:t>
      </w:r>
      <w:r w:rsidR="00BE0C0A">
        <w:t xml:space="preserve"> XRF analysis was conducted at Sheffield Hallam University</w:t>
      </w:r>
      <w:r w:rsidR="004B6C88">
        <w:t xml:space="preserve"> with the aid of Mr Robert Burton.</w:t>
      </w:r>
    </w:p>
    <w:p w:rsidR="00253A63" w:rsidRPr="00B84F8A" w:rsidRDefault="00D958CD" w:rsidP="00B84F8A">
      <w:pPr>
        <w:pStyle w:val="Heading2"/>
      </w:pPr>
      <w:bookmarkStart w:id="501" w:name="_Toc444002946"/>
      <w:r>
        <w:lastRenderedPageBreak/>
        <w:t>Biocompatibility analytical methods</w:t>
      </w:r>
      <w:bookmarkEnd w:id="501"/>
    </w:p>
    <w:p w:rsidR="00253A63" w:rsidRPr="00152EA6" w:rsidRDefault="00967FA9" w:rsidP="006542A4">
      <w:pPr>
        <w:pStyle w:val="Heading3"/>
        <w:spacing w:line="360" w:lineRule="auto"/>
        <w:rPr>
          <w:rFonts w:cs="Arial"/>
          <w:sz w:val="24"/>
          <w:szCs w:val="24"/>
        </w:rPr>
      </w:pPr>
      <w:bookmarkStart w:id="502" w:name="_Toc424822543"/>
      <w:bookmarkStart w:id="503" w:name="_Toc444002947"/>
      <w:proofErr w:type="gramStart"/>
      <w:r>
        <w:rPr>
          <w:rFonts w:cs="Arial"/>
          <w:sz w:val="24"/>
          <w:szCs w:val="24"/>
        </w:rPr>
        <w:t>p</w:t>
      </w:r>
      <w:r w:rsidR="00253A63" w:rsidRPr="00152EA6">
        <w:rPr>
          <w:rFonts w:cs="Arial"/>
          <w:sz w:val="24"/>
          <w:szCs w:val="24"/>
        </w:rPr>
        <w:t>NPP</w:t>
      </w:r>
      <w:proofErr w:type="gramEnd"/>
      <w:r w:rsidR="00253A63" w:rsidRPr="00152EA6">
        <w:rPr>
          <w:rFonts w:cs="Arial"/>
          <w:sz w:val="24"/>
          <w:szCs w:val="24"/>
        </w:rPr>
        <w:t xml:space="preserve"> alkaline phosphatase assay</w:t>
      </w:r>
      <w:bookmarkEnd w:id="502"/>
      <w:bookmarkEnd w:id="503"/>
    </w:p>
    <w:p w:rsidR="00B84F8A" w:rsidRDefault="00E62735" w:rsidP="006542A4">
      <w:pPr>
        <w:spacing w:line="360" w:lineRule="auto"/>
        <w:rPr>
          <w:rFonts w:cs="Arial"/>
        </w:rPr>
      </w:pPr>
      <w:r w:rsidRPr="00152EA6">
        <w:rPr>
          <w:rFonts w:cs="Arial"/>
        </w:rPr>
        <w:t xml:space="preserve"> </w:t>
      </w:r>
      <w:r w:rsidR="00E970DE">
        <w:rPr>
          <w:rFonts w:cs="Arial"/>
        </w:rPr>
        <w:t>S</w:t>
      </w:r>
      <w:r w:rsidRPr="00152EA6">
        <w:rPr>
          <w:rFonts w:cs="Arial"/>
        </w:rPr>
        <w:t>amples</w:t>
      </w:r>
      <w:r w:rsidR="00253A63" w:rsidRPr="00152EA6">
        <w:rPr>
          <w:rFonts w:cs="Arial"/>
        </w:rPr>
        <w:t xml:space="preserve"> were taken at the selected time points and transferred to a 24 well plate before being washed with 0.2 M carbonate buffer</w:t>
      </w:r>
      <w:r w:rsidR="00336199" w:rsidRPr="00152EA6">
        <w:rPr>
          <w:rFonts w:cs="Arial"/>
        </w:rPr>
        <w:t xml:space="preserve"> (pH 10.2)</w:t>
      </w:r>
      <w:r w:rsidR="00253A63" w:rsidRPr="00152EA6">
        <w:rPr>
          <w:rFonts w:cs="Arial"/>
        </w:rPr>
        <w:t>.</w:t>
      </w:r>
      <w:r w:rsidR="00627A68">
        <w:rPr>
          <w:rFonts w:cs="Arial"/>
        </w:rPr>
        <w:t xml:space="preserve"> 0.2 M carbonate buffer was made up as 2:1 (v/v) of 0.2 M sodium carbonate (Sigma Aldrich, Gillingham, UK) to 0.2 M sodium bicarbonate (Sigma Aldrich, Gillingham, UK).</w:t>
      </w:r>
      <w:r w:rsidR="00253A63" w:rsidRPr="00152EA6">
        <w:rPr>
          <w:rFonts w:cs="Arial"/>
        </w:rPr>
        <w:t xml:space="preserve"> The cells were </w:t>
      </w:r>
      <w:proofErr w:type="spellStart"/>
      <w:r w:rsidR="00253A63" w:rsidRPr="00152EA6">
        <w:rPr>
          <w:rFonts w:cs="Arial"/>
        </w:rPr>
        <w:t>lysed</w:t>
      </w:r>
      <w:proofErr w:type="spellEnd"/>
      <w:r w:rsidR="00253A63" w:rsidRPr="00152EA6">
        <w:rPr>
          <w:rFonts w:cs="Arial"/>
        </w:rPr>
        <w:t xml:space="preserve"> with 150 µl 0.1 % Triton-X in 0.2 M carbonate </w:t>
      </w:r>
      <w:r w:rsidR="00215A31">
        <w:rPr>
          <w:rFonts w:cs="Arial"/>
        </w:rPr>
        <w:t>buffer. The samples were then stored at -80 °C until required for analysis. Samples were</w:t>
      </w:r>
      <w:r w:rsidR="00253A63" w:rsidRPr="00152EA6">
        <w:rPr>
          <w:rFonts w:cs="Arial"/>
        </w:rPr>
        <w:t xml:space="preserve"> subjected to three freeze/thaw (-80 °C/37 °C) cycles. The solution was </w:t>
      </w:r>
      <w:proofErr w:type="spellStart"/>
      <w:r w:rsidR="00253A63" w:rsidRPr="00152EA6">
        <w:rPr>
          <w:rFonts w:cs="Arial"/>
        </w:rPr>
        <w:t>pipetted</w:t>
      </w:r>
      <w:proofErr w:type="spellEnd"/>
      <w:r w:rsidR="00253A63" w:rsidRPr="00152EA6">
        <w:rPr>
          <w:rFonts w:cs="Arial"/>
        </w:rPr>
        <w:t xml:space="preserve"> up and down to ensure the cells were fully </w:t>
      </w:r>
      <w:proofErr w:type="spellStart"/>
      <w:r w:rsidR="00253A63" w:rsidRPr="00152EA6">
        <w:rPr>
          <w:rFonts w:cs="Arial"/>
        </w:rPr>
        <w:t>lysed</w:t>
      </w:r>
      <w:proofErr w:type="spellEnd"/>
      <w:r w:rsidR="00253A63" w:rsidRPr="00152EA6">
        <w:rPr>
          <w:rFonts w:cs="Arial"/>
        </w:rPr>
        <w:t xml:space="preserve">. 50 µl was transferred from each sample to a clear 96 well plate. The pNPP stock substrate was created as follows: 10 mg </w:t>
      </w:r>
      <w:proofErr w:type="gramStart"/>
      <w:r w:rsidRPr="00152EA6">
        <w:rPr>
          <w:rFonts w:cs="Arial"/>
        </w:rPr>
        <w:t>pNP</w:t>
      </w:r>
      <w:proofErr w:type="gramEnd"/>
      <w:r w:rsidR="00253A63" w:rsidRPr="00152EA6">
        <w:rPr>
          <w:rFonts w:cs="Arial"/>
        </w:rPr>
        <w:t xml:space="preserve"> (Sigma Aldrich</w:t>
      </w:r>
      <w:r w:rsidR="00640AF7" w:rsidRPr="00152EA6">
        <w:rPr>
          <w:rFonts w:cs="Arial"/>
        </w:rPr>
        <w:t>, Gillingham, UK</w:t>
      </w:r>
      <w:r w:rsidR="00253A63" w:rsidRPr="00152EA6">
        <w:rPr>
          <w:rFonts w:cs="Arial"/>
        </w:rPr>
        <w:t>)</w:t>
      </w:r>
      <w:r w:rsidR="001938A5" w:rsidRPr="00152EA6">
        <w:rPr>
          <w:rFonts w:cs="Arial"/>
        </w:rPr>
        <w:t xml:space="preserve"> </w:t>
      </w:r>
      <w:r w:rsidR="00253A63" w:rsidRPr="00152EA6">
        <w:rPr>
          <w:rFonts w:cs="Arial"/>
        </w:rPr>
        <w:t>in 9 ml 0.2 M</w:t>
      </w:r>
      <w:r w:rsidR="00336199" w:rsidRPr="00152EA6">
        <w:rPr>
          <w:rFonts w:cs="Arial"/>
        </w:rPr>
        <w:t xml:space="preserve"> carbonate buffer and 1 ml 0.1 µ</w:t>
      </w:r>
      <w:r w:rsidR="00253A63" w:rsidRPr="00152EA6">
        <w:rPr>
          <w:rFonts w:cs="Arial"/>
        </w:rPr>
        <w:t xml:space="preserve">M </w:t>
      </w:r>
      <w:r w:rsidR="00640AF7" w:rsidRPr="00152EA6">
        <w:rPr>
          <w:rFonts w:cs="Arial"/>
        </w:rPr>
        <w:t>magnesium chloride (Sigma Aldrich, Gillingham, UK)</w:t>
      </w:r>
      <w:r w:rsidR="00253A63" w:rsidRPr="00152EA6">
        <w:rPr>
          <w:rFonts w:cs="Arial"/>
        </w:rPr>
        <w:t>. The working substrate was created by diluting the stock substrate in dH</w:t>
      </w:r>
      <w:r w:rsidR="00253A63" w:rsidRPr="00152EA6">
        <w:rPr>
          <w:rFonts w:cs="Arial"/>
          <w:vertAlign w:val="subscript"/>
        </w:rPr>
        <w:t>2</w:t>
      </w:r>
      <w:r w:rsidR="00253A63" w:rsidRPr="00152EA6">
        <w:rPr>
          <w:rFonts w:cs="Arial"/>
        </w:rPr>
        <w:t>O in a 1:2 v</w:t>
      </w:r>
      <w:proofErr w:type="gramStart"/>
      <w:r w:rsidR="00253A63" w:rsidRPr="00152EA6">
        <w:rPr>
          <w:rFonts w:cs="Arial"/>
        </w:rPr>
        <w:t>:v</w:t>
      </w:r>
      <w:proofErr w:type="gramEnd"/>
      <w:r w:rsidR="00253A63" w:rsidRPr="00152EA6">
        <w:rPr>
          <w:rFonts w:cs="Arial"/>
        </w:rPr>
        <w:t xml:space="preserve"> ratio. The </w:t>
      </w:r>
      <w:proofErr w:type="gramStart"/>
      <w:r w:rsidR="00253A63" w:rsidRPr="00152EA6">
        <w:rPr>
          <w:rFonts w:cs="Arial"/>
        </w:rPr>
        <w:t>pNP</w:t>
      </w:r>
      <w:proofErr w:type="gramEnd"/>
      <w:r w:rsidR="00253A63" w:rsidRPr="00152EA6">
        <w:rPr>
          <w:rFonts w:cs="Arial"/>
        </w:rPr>
        <w:t xml:space="preserve"> standards were made up as in </w:t>
      </w:r>
      <w:fldSimple w:instr=" REF _Ref372708990 \h  \* MERGEFORMAT ">
        <w:r w:rsidR="007B0B90" w:rsidRPr="007B0B90">
          <w:rPr>
            <w:rFonts w:cs="Arial"/>
          </w:rPr>
          <w:t>Table 4.4</w:t>
        </w:r>
      </w:fldSimple>
      <w:r w:rsidR="00253A63" w:rsidRPr="00B84F8A">
        <w:rPr>
          <w:rFonts w:cs="Arial"/>
        </w:rPr>
        <w:t>.</w:t>
      </w:r>
    </w:p>
    <w:p w:rsidR="00E970DE" w:rsidRDefault="00E970DE" w:rsidP="006542A4">
      <w:pPr>
        <w:spacing w:line="360" w:lineRule="auto"/>
        <w:rPr>
          <w:rFonts w:cs="Arial"/>
        </w:rPr>
      </w:pPr>
    </w:p>
    <w:p w:rsidR="00AB579B" w:rsidRPr="00936A49" w:rsidRDefault="00936A49" w:rsidP="00936A49">
      <w:pPr>
        <w:pStyle w:val="Caption"/>
        <w:spacing w:line="360" w:lineRule="auto"/>
        <w:rPr>
          <w:rFonts w:cs="Arial"/>
          <w:b w:val="0"/>
          <w:i/>
          <w:sz w:val="24"/>
          <w:szCs w:val="24"/>
        </w:rPr>
      </w:pPr>
      <w:bookmarkStart w:id="504" w:name="_Ref372708990"/>
      <w:bookmarkStart w:id="505" w:name="_Toc444003146"/>
      <w:proofErr w:type="gramStart"/>
      <w:r w:rsidRPr="00152EA6">
        <w:rPr>
          <w:rFonts w:cs="Arial"/>
          <w:i/>
          <w:sz w:val="24"/>
          <w:szCs w:val="24"/>
        </w:rPr>
        <w:t xml:space="preserve">Table </w:t>
      </w:r>
      <w:r>
        <w:rPr>
          <w:rFonts w:cs="Arial"/>
          <w:i/>
          <w:sz w:val="24"/>
          <w:szCs w:val="24"/>
        </w:rPr>
        <w:t>4</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4</w:t>
      </w:r>
      <w:r w:rsidR="005868C1">
        <w:rPr>
          <w:rFonts w:cs="Arial"/>
          <w:i/>
          <w:sz w:val="24"/>
          <w:szCs w:val="24"/>
        </w:rPr>
        <w:fldChar w:fldCharType="end"/>
      </w:r>
      <w:bookmarkEnd w:id="504"/>
      <w:r w:rsidRPr="00152EA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Range and concentration of pNPP standards.</w:t>
      </w:r>
      <w:bookmarkEnd w:id="505"/>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72"/>
        <w:gridCol w:w="2728"/>
        <w:gridCol w:w="2814"/>
      </w:tblGrid>
      <w:tr w:rsidR="00253A63" w:rsidRPr="00152EA6" w:rsidTr="001F2D8C">
        <w:tc>
          <w:tcPr>
            <w:tcW w:w="3080" w:type="dxa"/>
          </w:tcPr>
          <w:p w:rsidR="00253A63" w:rsidRPr="00152EA6" w:rsidRDefault="00253A63" w:rsidP="006542A4">
            <w:pPr>
              <w:spacing w:line="360" w:lineRule="auto"/>
              <w:rPr>
                <w:rFonts w:cs="Arial"/>
                <w:b/>
              </w:rPr>
            </w:pPr>
            <w:r w:rsidRPr="00152EA6">
              <w:rPr>
                <w:rFonts w:cs="Arial"/>
                <w:b/>
              </w:rPr>
              <w:t>Concentration pNP (µmol/ml)</w:t>
            </w:r>
          </w:p>
        </w:tc>
        <w:tc>
          <w:tcPr>
            <w:tcW w:w="3081" w:type="dxa"/>
          </w:tcPr>
          <w:p w:rsidR="00253A63" w:rsidRPr="00152EA6" w:rsidRDefault="00253A63" w:rsidP="006542A4">
            <w:pPr>
              <w:spacing w:line="360" w:lineRule="auto"/>
              <w:rPr>
                <w:rFonts w:cs="Arial"/>
                <w:b/>
              </w:rPr>
            </w:pPr>
            <w:r w:rsidRPr="00152EA6">
              <w:rPr>
                <w:rFonts w:cs="Arial"/>
                <w:b/>
              </w:rPr>
              <w:t>pNP (µl)</w:t>
            </w:r>
          </w:p>
        </w:tc>
        <w:tc>
          <w:tcPr>
            <w:tcW w:w="3081" w:type="dxa"/>
          </w:tcPr>
          <w:p w:rsidR="00253A63" w:rsidRPr="00152EA6" w:rsidRDefault="00253A63" w:rsidP="006542A4">
            <w:pPr>
              <w:spacing w:line="360" w:lineRule="auto"/>
              <w:rPr>
                <w:rFonts w:cs="Arial"/>
                <w:b/>
              </w:rPr>
            </w:pPr>
            <w:r w:rsidRPr="00152EA6">
              <w:rPr>
                <w:rFonts w:cs="Arial"/>
                <w:b/>
              </w:rPr>
              <w:t>0.2 M carbonate buffer</w:t>
            </w:r>
            <w:r w:rsidR="00E62735" w:rsidRPr="00152EA6">
              <w:rPr>
                <w:rFonts w:cs="Arial"/>
                <w:b/>
              </w:rPr>
              <w:t xml:space="preserve"> (µl)</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0.5</w:t>
            </w:r>
          </w:p>
        </w:tc>
        <w:tc>
          <w:tcPr>
            <w:tcW w:w="3081" w:type="dxa"/>
          </w:tcPr>
          <w:p w:rsidR="00253A63" w:rsidRPr="00152EA6" w:rsidRDefault="00253A63" w:rsidP="006542A4">
            <w:pPr>
              <w:spacing w:line="360" w:lineRule="auto"/>
              <w:rPr>
                <w:rFonts w:cs="Arial"/>
              </w:rPr>
            </w:pPr>
            <w:r w:rsidRPr="00152EA6">
              <w:rPr>
                <w:rFonts w:cs="Arial"/>
              </w:rPr>
              <w:t>20</w:t>
            </w:r>
          </w:p>
        </w:tc>
        <w:tc>
          <w:tcPr>
            <w:tcW w:w="3081" w:type="dxa"/>
          </w:tcPr>
          <w:p w:rsidR="00253A63" w:rsidRPr="00152EA6" w:rsidRDefault="00253A63" w:rsidP="006542A4">
            <w:pPr>
              <w:spacing w:line="360" w:lineRule="auto"/>
              <w:rPr>
                <w:rFonts w:cs="Arial"/>
              </w:rPr>
            </w:pPr>
            <w:r w:rsidRPr="00152EA6">
              <w:rPr>
                <w:rFonts w:cs="Arial"/>
              </w:rPr>
              <w:t>380</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0.3</w:t>
            </w:r>
          </w:p>
        </w:tc>
        <w:tc>
          <w:tcPr>
            <w:tcW w:w="3081" w:type="dxa"/>
          </w:tcPr>
          <w:p w:rsidR="00253A63" w:rsidRPr="00152EA6" w:rsidRDefault="00253A63" w:rsidP="006542A4">
            <w:pPr>
              <w:spacing w:line="360" w:lineRule="auto"/>
              <w:rPr>
                <w:rFonts w:cs="Arial"/>
              </w:rPr>
            </w:pPr>
            <w:r w:rsidRPr="00152EA6">
              <w:rPr>
                <w:rFonts w:cs="Arial"/>
              </w:rPr>
              <w:t>12</w:t>
            </w:r>
          </w:p>
        </w:tc>
        <w:tc>
          <w:tcPr>
            <w:tcW w:w="3081" w:type="dxa"/>
          </w:tcPr>
          <w:p w:rsidR="00253A63" w:rsidRPr="00152EA6" w:rsidRDefault="00253A63" w:rsidP="006542A4">
            <w:pPr>
              <w:spacing w:line="360" w:lineRule="auto"/>
              <w:rPr>
                <w:rFonts w:cs="Arial"/>
              </w:rPr>
            </w:pPr>
            <w:r w:rsidRPr="00152EA6">
              <w:rPr>
                <w:rFonts w:cs="Arial"/>
              </w:rPr>
              <w:t>388</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0.2</w:t>
            </w:r>
          </w:p>
        </w:tc>
        <w:tc>
          <w:tcPr>
            <w:tcW w:w="3081" w:type="dxa"/>
          </w:tcPr>
          <w:p w:rsidR="00253A63" w:rsidRPr="00152EA6" w:rsidRDefault="00253A63" w:rsidP="006542A4">
            <w:pPr>
              <w:spacing w:line="360" w:lineRule="auto"/>
              <w:rPr>
                <w:rFonts w:cs="Arial"/>
              </w:rPr>
            </w:pPr>
            <w:r w:rsidRPr="00152EA6">
              <w:rPr>
                <w:rFonts w:cs="Arial"/>
              </w:rPr>
              <w:t>8</w:t>
            </w:r>
          </w:p>
        </w:tc>
        <w:tc>
          <w:tcPr>
            <w:tcW w:w="3081" w:type="dxa"/>
          </w:tcPr>
          <w:p w:rsidR="00253A63" w:rsidRPr="00152EA6" w:rsidRDefault="00253A63" w:rsidP="006542A4">
            <w:pPr>
              <w:spacing w:line="360" w:lineRule="auto"/>
              <w:rPr>
                <w:rFonts w:cs="Arial"/>
              </w:rPr>
            </w:pPr>
            <w:r w:rsidRPr="00152EA6">
              <w:rPr>
                <w:rFonts w:cs="Arial"/>
              </w:rPr>
              <w:t>392</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0.1</w:t>
            </w:r>
          </w:p>
        </w:tc>
        <w:tc>
          <w:tcPr>
            <w:tcW w:w="3081" w:type="dxa"/>
          </w:tcPr>
          <w:p w:rsidR="00253A63" w:rsidRPr="00152EA6" w:rsidRDefault="00253A63" w:rsidP="006542A4">
            <w:pPr>
              <w:spacing w:line="360" w:lineRule="auto"/>
              <w:rPr>
                <w:rFonts w:cs="Arial"/>
              </w:rPr>
            </w:pPr>
            <w:r w:rsidRPr="00152EA6">
              <w:rPr>
                <w:rFonts w:cs="Arial"/>
              </w:rPr>
              <w:t>4</w:t>
            </w:r>
          </w:p>
        </w:tc>
        <w:tc>
          <w:tcPr>
            <w:tcW w:w="3081" w:type="dxa"/>
          </w:tcPr>
          <w:p w:rsidR="00253A63" w:rsidRPr="00152EA6" w:rsidRDefault="00253A63" w:rsidP="006542A4">
            <w:pPr>
              <w:spacing w:line="360" w:lineRule="auto"/>
              <w:rPr>
                <w:rFonts w:cs="Arial"/>
              </w:rPr>
            </w:pPr>
            <w:r w:rsidRPr="00152EA6">
              <w:rPr>
                <w:rFonts w:cs="Arial"/>
              </w:rPr>
              <w:t>396</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0.05</w:t>
            </w:r>
          </w:p>
        </w:tc>
        <w:tc>
          <w:tcPr>
            <w:tcW w:w="3081" w:type="dxa"/>
          </w:tcPr>
          <w:p w:rsidR="00253A63" w:rsidRPr="00152EA6" w:rsidRDefault="00253A63" w:rsidP="006542A4">
            <w:pPr>
              <w:spacing w:line="360" w:lineRule="auto"/>
              <w:rPr>
                <w:rFonts w:cs="Arial"/>
              </w:rPr>
            </w:pPr>
            <w:r w:rsidRPr="00152EA6">
              <w:rPr>
                <w:rFonts w:cs="Arial"/>
              </w:rPr>
              <w:t>2</w:t>
            </w:r>
          </w:p>
        </w:tc>
        <w:tc>
          <w:tcPr>
            <w:tcW w:w="3081" w:type="dxa"/>
          </w:tcPr>
          <w:p w:rsidR="00253A63" w:rsidRPr="00152EA6" w:rsidRDefault="00253A63" w:rsidP="006542A4">
            <w:pPr>
              <w:spacing w:line="360" w:lineRule="auto"/>
              <w:rPr>
                <w:rFonts w:cs="Arial"/>
              </w:rPr>
            </w:pPr>
            <w:r w:rsidRPr="00152EA6">
              <w:rPr>
                <w:rFonts w:cs="Arial"/>
              </w:rPr>
              <w:t>398</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0.025</w:t>
            </w:r>
          </w:p>
        </w:tc>
        <w:tc>
          <w:tcPr>
            <w:tcW w:w="3081" w:type="dxa"/>
          </w:tcPr>
          <w:p w:rsidR="00253A63" w:rsidRPr="00152EA6" w:rsidRDefault="00253A63" w:rsidP="006542A4">
            <w:pPr>
              <w:spacing w:line="360" w:lineRule="auto"/>
              <w:rPr>
                <w:rFonts w:cs="Arial"/>
              </w:rPr>
            </w:pPr>
            <w:r w:rsidRPr="00152EA6">
              <w:rPr>
                <w:rFonts w:cs="Arial"/>
              </w:rPr>
              <w:t>1</w:t>
            </w:r>
          </w:p>
        </w:tc>
        <w:tc>
          <w:tcPr>
            <w:tcW w:w="3081" w:type="dxa"/>
          </w:tcPr>
          <w:p w:rsidR="00253A63" w:rsidRPr="00152EA6" w:rsidRDefault="00253A63" w:rsidP="006542A4">
            <w:pPr>
              <w:spacing w:line="360" w:lineRule="auto"/>
              <w:rPr>
                <w:rFonts w:cs="Arial"/>
              </w:rPr>
            </w:pPr>
            <w:r w:rsidRPr="00152EA6">
              <w:rPr>
                <w:rFonts w:cs="Arial"/>
              </w:rPr>
              <w:t>399</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0.0125</w:t>
            </w:r>
          </w:p>
        </w:tc>
        <w:tc>
          <w:tcPr>
            <w:tcW w:w="3081" w:type="dxa"/>
          </w:tcPr>
          <w:p w:rsidR="00253A63" w:rsidRPr="00152EA6" w:rsidRDefault="00253A63" w:rsidP="006542A4">
            <w:pPr>
              <w:spacing w:line="360" w:lineRule="auto"/>
              <w:rPr>
                <w:rFonts w:cs="Arial"/>
              </w:rPr>
            </w:pPr>
            <w:r w:rsidRPr="00152EA6">
              <w:rPr>
                <w:rFonts w:cs="Arial"/>
              </w:rPr>
              <w:t>0.5</w:t>
            </w:r>
          </w:p>
        </w:tc>
        <w:tc>
          <w:tcPr>
            <w:tcW w:w="3081" w:type="dxa"/>
          </w:tcPr>
          <w:p w:rsidR="00253A63" w:rsidRPr="00152EA6" w:rsidRDefault="00253A63" w:rsidP="006542A4">
            <w:pPr>
              <w:spacing w:line="360" w:lineRule="auto"/>
              <w:rPr>
                <w:rFonts w:cs="Arial"/>
              </w:rPr>
            </w:pPr>
            <w:r w:rsidRPr="00152EA6">
              <w:rPr>
                <w:rFonts w:cs="Arial"/>
              </w:rPr>
              <w:t>399.5</w:t>
            </w:r>
          </w:p>
        </w:tc>
      </w:tr>
      <w:tr w:rsidR="00253A63" w:rsidRPr="00152EA6" w:rsidTr="001F2D8C">
        <w:tc>
          <w:tcPr>
            <w:tcW w:w="3080" w:type="dxa"/>
          </w:tcPr>
          <w:p w:rsidR="00253A63" w:rsidRPr="00152EA6" w:rsidRDefault="00253A63" w:rsidP="006542A4">
            <w:pPr>
              <w:spacing w:line="360" w:lineRule="auto"/>
              <w:rPr>
                <w:rFonts w:cs="Arial"/>
              </w:rPr>
            </w:pPr>
            <w:r w:rsidRPr="00152EA6">
              <w:rPr>
                <w:rFonts w:cs="Arial"/>
              </w:rPr>
              <w:t>0</w:t>
            </w:r>
          </w:p>
        </w:tc>
        <w:tc>
          <w:tcPr>
            <w:tcW w:w="3081" w:type="dxa"/>
          </w:tcPr>
          <w:p w:rsidR="00253A63" w:rsidRPr="00152EA6" w:rsidRDefault="00253A63" w:rsidP="006542A4">
            <w:pPr>
              <w:spacing w:line="360" w:lineRule="auto"/>
              <w:rPr>
                <w:rFonts w:cs="Arial"/>
              </w:rPr>
            </w:pPr>
            <w:r w:rsidRPr="00152EA6">
              <w:rPr>
                <w:rFonts w:cs="Arial"/>
              </w:rPr>
              <w:t>0</w:t>
            </w:r>
          </w:p>
        </w:tc>
        <w:tc>
          <w:tcPr>
            <w:tcW w:w="3081" w:type="dxa"/>
          </w:tcPr>
          <w:p w:rsidR="00253A63" w:rsidRPr="00152EA6" w:rsidRDefault="00253A63" w:rsidP="006542A4">
            <w:pPr>
              <w:spacing w:line="360" w:lineRule="auto"/>
              <w:rPr>
                <w:rFonts w:cs="Arial"/>
              </w:rPr>
            </w:pPr>
            <w:r w:rsidRPr="00152EA6">
              <w:rPr>
                <w:rFonts w:cs="Arial"/>
              </w:rPr>
              <w:t>400</w:t>
            </w:r>
          </w:p>
        </w:tc>
      </w:tr>
    </w:tbl>
    <w:p w:rsidR="00253A63" w:rsidRPr="00152EA6" w:rsidRDefault="00253A63" w:rsidP="006542A4">
      <w:pPr>
        <w:spacing w:line="360" w:lineRule="auto"/>
        <w:rPr>
          <w:rFonts w:cs="Arial"/>
        </w:rPr>
      </w:pPr>
    </w:p>
    <w:p w:rsidR="00253A63" w:rsidRPr="00152EA6" w:rsidRDefault="00253A63" w:rsidP="006542A4">
      <w:pPr>
        <w:spacing w:line="360" w:lineRule="auto"/>
        <w:rPr>
          <w:rFonts w:cs="Arial"/>
        </w:rPr>
      </w:pPr>
      <w:r w:rsidRPr="00152EA6">
        <w:rPr>
          <w:rFonts w:cs="Arial"/>
        </w:rPr>
        <w:t xml:space="preserve">100 </w:t>
      </w:r>
      <w:bookmarkStart w:id="506" w:name="OLE_LINK1"/>
      <w:r w:rsidRPr="00152EA6">
        <w:rPr>
          <w:rFonts w:cs="Arial"/>
        </w:rPr>
        <w:t>µl</w:t>
      </w:r>
      <w:bookmarkEnd w:id="506"/>
      <w:r w:rsidRPr="00152EA6">
        <w:rPr>
          <w:rFonts w:cs="Arial"/>
        </w:rPr>
        <w:t xml:space="preserve"> of e</w:t>
      </w:r>
      <w:r w:rsidR="00D635F3" w:rsidRPr="00152EA6">
        <w:rPr>
          <w:rFonts w:cs="Arial"/>
        </w:rPr>
        <w:t xml:space="preserve">ach standard was added per well to a 96 well plate </w:t>
      </w:r>
      <w:r w:rsidRPr="00152EA6">
        <w:rPr>
          <w:rFonts w:cs="Arial"/>
        </w:rPr>
        <w:t>in triplicate. 50 µl of working sub</w:t>
      </w:r>
      <w:r w:rsidR="00D635F3" w:rsidRPr="00152EA6">
        <w:rPr>
          <w:rFonts w:cs="Arial"/>
        </w:rPr>
        <w:t>strate was then added to the wells</w:t>
      </w:r>
      <w:r w:rsidRPr="00152EA6">
        <w:rPr>
          <w:rFonts w:cs="Arial"/>
        </w:rPr>
        <w:t xml:space="preserve"> and was incubated at 37 °C for up to </w:t>
      </w:r>
      <w:r w:rsidRPr="00152EA6">
        <w:rPr>
          <w:rFonts w:cs="Arial"/>
        </w:rPr>
        <w:lastRenderedPageBreak/>
        <w:t>one hour until colour change was seen. The length of incubation time was recorded. The absorbance was then read</w:t>
      </w:r>
      <w:r w:rsidR="00484D3F" w:rsidRPr="00152EA6">
        <w:rPr>
          <w:rFonts w:cs="Arial"/>
        </w:rPr>
        <w:t xml:space="preserve"> using a plate reader</w:t>
      </w:r>
      <w:r w:rsidR="00B84F8A">
        <w:rPr>
          <w:rFonts w:cs="Arial"/>
        </w:rPr>
        <w:t xml:space="preserve"> at 405 nm.</w:t>
      </w:r>
    </w:p>
    <w:p w:rsidR="00253A63" w:rsidRPr="00B84F8A" w:rsidRDefault="00A246ED" w:rsidP="00B84F8A">
      <w:pPr>
        <w:pStyle w:val="Heading3"/>
        <w:spacing w:line="360" w:lineRule="auto"/>
        <w:rPr>
          <w:rFonts w:cs="Arial"/>
          <w:sz w:val="24"/>
          <w:szCs w:val="24"/>
        </w:rPr>
      </w:pPr>
      <w:bookmarkStart w:id="507" w:name="_Toc424822544"/>
      <w:bookmarkStart w:id="508" w:name="_Toc444002948"/>
      <w:r>
        <w:rPr>
          <w:rFonts w:cs="Arial"/>
          <w:sz w:val="24"/>
          <w:szCs w:val="24"/>
        </w:rPr>
        <w:t>PicoG</w:t>
      </w:r>
      <w:r w:rsidR="00253A63" w:rsidRPr="00152EA6">
        <w:rPr>
          <w:rFonts w:cs="Arial"/>
          <w:sz w:val="24"/>
          <w:szCs w:val="24"/>
        </w:rPr>
        <w:t>reen assay</w:t>
      </w:r>
      <w:bookmarkEnd w:id="507"/>
      <w:bookmarkEnd w:id="508"/>
    </w:p>
    <w:p w:rsidR="00B84F8A" w:rsidRDefault="00A246ED" w:rsidP="00A11BDB">
      <w:pPr>
        <w:spacing w:line="360" w:lineRule="auto"/>
        <w:rPr>
          <w:rFonts w:cs="Arial"/>
        </w:rPr>
      </w:pPr>
      <w:r>
        <w:rPr>
          <w:rFonts w:cs="Arial"/>
        </w:rPr>
        <w:t>PicoG</w:t>
      </w:r>
      <w:r w:rsidR="00253A63" w:rsidRPr="00152EA6">
        <w:rPr>
          <w:rFonts w:cs="Arial"/>
        </w:rPr>
        <w:t>reen assays were conducted using the same samples as for the pNPP assays, and are subjected to the same initia</w:t>
      </w:r>
      <w:r w:rsidR="000416FB" w:rsidRPr="00152EA6">
        <w:rPr>
          <w:rFonts w:cs="Arial"/>
        </w:rPr>
        <w:t>l treatment up to and including</w:t>
      </w:r>
      <w:r w:rsidR="00253A63" w:rsidRPr="00152EA6">
        <w:rPr>
          <w:rFonts w:cs="Arial"/>
        </w:rPr>
        <w:t xml:space="preserve"> the three freeze/thaw cycles. 50 µl of each sample was then added to a black 96 well plate. The standards were made up as in </w:t>
      </w:r>
      <w:fldSimple w:instr=" REF _Ref372709099 \h  \* MERGEFORMAT ">
        <w:r w:rsidR="007B0B90" w:rsidRPr="007B0B90">
          <w:rPr>
            <w:rFonts w:cs="Arial"/>
          </w:rPr>
          <w:t>Table 4.5</w:t>
        </w:r>
      </w:fldSimple>
      <w:r w:rsidR="00B84F8A">
        <w:t xml:space="preserve"> </w:t>
      </w:r>
      <w:r w:rsidR="00B84F8A" w:rsidRPr="00B84F8A">
        <w:t>overleaf</w:t>
      </w:r>
      <w:r w:rsidR="00253A63" w:rsidRPr="00152EA6">
        <w:rPr>
          <w:rFonts w:cs="Arial"/>
        </w:rPr>
        <w:t>.</w:t>
      </w:r>
      <w:r w:rsidR="00640AF7" w:rsidRPr="00152EA6">
        <w:rPr>
          <w:rFonts w:cs="Arial"/>
        </w:rPr>
        <w:t xml:space="preserve"> The DNA used was from herring</w:t>
      </w:r>
      <w:r w:rsidR="00253A63" w:rsidRPr="00152EA6">
        <w:rPr>
          <w:rFonts w:cs="Arial"/>
        </w:rPr>
        <w:t xml:space="preserve"> sperm (10 mg/µl)</w:t>
      </w:r>
      <w:r w:rsidR="00640AF7" w:rsidRPr="00152EA6">
        <w:rPr>
          <w:rFonts w:cs="Arial"/>
        </w:rPr>
        <w:t xml:space="preserve"> (Life Technologies, Paisley, UK)</w:t>
      </w:r>
      <w:r w:rsidR="00A72926">
        <w:rPr>
          <w:rFonts w:cs="Arial"/>
        </w:rPr>
        <w:t>, made up in a 1:1</w:t>
      </w:r>
      <w:r w:rsidR="00253A63" w:rsidRPr="00152EA6">
        <w:rPr>
          <w:rFonts w:cs="Arial"/>
        </w:rPr>
        <w:t>0 dilution to 100 mg/µl in Triton-X in 0.2 M carbonate buffer.</w:t>
      </w:r>
    </w:p>
    <w:p w:rsidR="00E970DE" w:rsidRDefault="00E970DE" w:rsidP="00E970DE">
      <w:pPr>
        <w:spacing w:line="360" w:lineRule="auto"/>
        <w:rPr>
          <w:rFonts w:cs="Arial"/>
        </w:rPr>
      </w:pPr>
    </w:p>
    <w:p w:rsidR="00AB579B" w:rsidRPr="00936A49" w:rsidRDefault="00936A49" w:rsidP="00936A49">
      <w:pPr>
        <w:pStyle w:val="Caption"/>
        <w:spacing w:line="360" w:lineRule="auto"/>
        <w:rPr>
          <w:rFonts w:cs="Arial"/>
          <w:b w:val="0"/>
          <w:i/>
          <w:sz w:val="24"/>
          <w:szCs w:val="24"/>
        </w:rPr>
      </w:pPr>
      <w:bookmarkStart w:id="509" w:name="_Ref372709099"/>
      <w:bookmarkStart w:id="510" w:name="_Toc444003147"/>
      <w:proofErr w:type="gramStart"/>
      <w:r w:rsidRPr="00152EA6">
        <w:rPr>
          <w:rFonts w:cs="Arial"/>
          <w:i/>
          <w:sz w:val="24"/>
          <w:szCs w:val="24"/>
        </w:rPr>
        <w:t xml:space="preserve">Table </w:t>
      </w:r>
      <w:r>
        <w:rPr>
          <w:rFonts w:cs="Arial"/>
          <w:i/>
          <w:sz w:val="24"/>
          <w:szCs w:val="24"/>
        </w:rPr>
        <w:t>4</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bookmarkEnd w:id="509"/>
      <w:r w:rsidRPr="00152EA6">
        <w:rPr>
          <w:rFonts w:cs="Arial"/>
          <w:i/>
          <w:sz w:val="24"/>
          <w:szCs w:val="24"/>
        </w:rPr>
        <w:t>.</w:t>
      </w:r>
      <w:r w:rsidRPr="00152EA6">
        <w:rPr>
          <w:rFonts w:cs="Arial"/>
          <w:b w:val="0"/>
          <w:i/>
          <w:sz w:val="24"/>
          <w:szCs w:val="24"/>
        </w:rPr>
        <w:t xml:space="preserve"> </w:t>
      </w:r>
      <w:proofErr w:type="gramStart"/>
      <w:r w:rsidRPr="00550897">
        <w:rPr>
          <w:rFonts w:cs="Arial"/>
          <w:b w:val="0"/>
          <w:i/>
          <w:sz w:val="24"/>
          <w:szCs w:val="24"/>
        </w:rPr>
        <w:t>Range and concentration of PicoGreen standards</w:t>
      </w:r>
      <w:r>
        <w:rPr>
          <w:rFonts w:cs="Arial"/>
          <w:b w:val="0"/>
          <w:i/>
          <w:sz w:val="24"/>
          <w:szCs w:val="24"/>
        </w:rPr>
        <w:t>.</w:t>
      </w:r>
      <w:bookmarkEnd w:id="510"/>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17"/>
        <w:gridCol w:w="2869"/>
        <w:gridCol w:w="2126"/>
        <w:gridCol w:w="1502"/>
      </w:tblGrid>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 xml:space="preserve">DNA </w:t>
            </w:r>
            <w:proofErr w:type="spellStart"/>
            <w:r w:rsidRPr="00152EA6">
              <w:rPr>
                <w:rFonts w:cs="Arial"/>
              </w:rPr>
              <w:t>conc</w:t>
            </w:r>
            <w:proofErr w:type="spellEnd"/>
            <w:r w:rsidRPr="00152EA6">
              <w:rPr>
                <w:rFonts w:cs="Arial"/>
              </w:rPr>
              <w:t xml:space="preserve"> (µl/ml)</w:t>
            </w:r>
          </w:p>
        </w:tc>
        <w:tc>
          <w:tcPr>
            <w:tcW w:w="2869" w:type="dxa"/>
          </w:tcPr>
          <w:p w:rsidR="00253A63" w:rsidRPr="00152EA6" w:rsidRDefault="00253A63" w:rsidP="006542A4">
            <w:pPr>
              <w:spacing w:line="360" w:lineRule="auto"/>
              <w:rPr>
                <w:rFonts w:cs="Arial"/>
              </w:rPr>
            </w:pPr>
            <w:r w:rsidRPr="00152EA6">
              <w:rPr>
                <w:rFonts w:cs="Arial"/>
              </w:rPr>
              <w:t>Volume of DNA (µl)</w:t>
            </w:r>
          </w:p>
        </w:tc>
        <w:tc>
          <w:tcPr>
            <w:tcW w:w="2126" w:type="dxa"/>
          </w:tcPr>
          <w:p w:rsidR="00253A63" w:rsidRPr="00152EA6" w:rsidRDefault="00253A63" w:rsidP="006542A4">
            <w:pPr>
              <w:spacing w:line="360" w:lineRule="auto"/>
              <w:rPr>
                <w:rFonts w:cs="Arial"/>
              </w:rPr>
            </w:pPr>
            <w:r w:rsidRPr="00152EA6">
              <w:rPr>
                <w:rFonts w:cs="Arial"/>
              </w:rPr>
              <w:t>Volume of 0.1 % Triton</w:t>
            </w:r>
            <w:r w:rsidR="00A72926">
              <w:rPr>
                <w:rFonts w:cs="Arial"/>
              </w:rPr>
              <w:t>-X</w:t>
            </w:r>
            <w:r w:rsidRPr="00152EA6">
              <w:rPr>
                <w:rFonts w:cs="Arial"/>
              </w:rPr>
              <w:t xml:space="preserve"> (µl)</w:t>
            </w:r>
          </w:p>
        </w:tc>
        <w:tc>
          <w:tcPr>
            <w:tcW w:w="1502" w:type="dxa"/>
          </w:tcPr>
          <w:p w:rsidR="00253A63" w:rsidRPr="00152EA6" w:rsidRDefault="00253A63" w:rsidP="006542A4">
            <w:pPr>
              <w:spacing w:line="360" w:lineRule="auto"/>
              <w:rPr>
                <w:rFonts w:cs="Arial"/>
              </w:rPr>
            </w:pPr>
            <w:r w:rsidRPr="00152EA6">
              <w:rPr>
                <w:rFonts w:cs="Arial"/>
              </w:rPr>
              <w:t>Total (µl)</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8</w:t>
            </w:r>
          </w:p>
        </w:tc>
        <w:tc>
          <w:tcPr>
            <w:tcW w:w="2869" w:type="dxa"/>
          </w:tcPr>
          <w:p w:rsidR="00253A63" w:rsidRPr="00152EA6" w:rsidRDefault="00C33F52" w:rsidP="006542A4">
            <w:pPr>
              <w:spacing w:line="360" w:lineRule="auto"/>
              <w:rPr>
                <w:rFonts w:cs="Arial"/>
              </w:rPr>
            </w:pPr>
            <w:r w:rsidRPr="00152EA6">
              <w:rPr>
                <w:rFonts w:cs="Arial"/>
              </w:rPr>
              <w:t>80 (µl of 100 µg/ml sto</w:t>
            </w:r>
            <w:r w:rsidR="00253A63" w:rsidRPr="00152EA6">
              <w:rPr>
                <w:rFonts w:cs="Arial"/>
              </w:rPr>
              <w:t>ck)</w:t>
            </w:r>
          </w:p>
        </w:tc>
        <w:tc>
          <w:tcPr>
            <w:tcW w:w="2126" w:type="dxa"/>
          </w:tcPr>
          <w:p w:rsidR="00253A63" w:rsidRPr="00152EA6" w:rsidRDefault="00253A63" w:rsidP="006542A4">
            <w:pPr>
              <w:spacing w:line="360" w:lineRule="auto"/>
              <w:rPr>
                <w:rFonts w:cs="Arial"/>
              </w:rPr>
            </w:pPr>
            <w:r w:rsidRPr="00152EA6">
              <w:rPr>
                <w:rFonts w:cs="Arial"/>
              </w:rPr>
              <w:t>920</w:t>
            </w:r>
          </w:p>
        </w:tc>
        <w:tc>
          <w:tcPr>
            <w:tcW w:w="1502" w:type="dxa"/>
          </w:tcPr>
          <w:p w:rsidR="00253A63" w:rsidRPr="00152EA6" w:rsidRDefault="00253A63" w:rsidP="006542A4">
            <w:pPr>
              <w:spacing w:line="360" w:lineRule="auto"/>
              <w:rPr>
                <w:rFonts w:cs="Arial"/>
              </w:rPr>
            </w:pPr>
            <w:r w:rsidRPr="00152EA6">
              <w:rPr>
                <w:rFonts w:cs="Arial"/>
              </w:rPr>
              <w:t>1000 (A)</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4</w:t>
            </w:r>
          </w:p>
        </w:tc>
        <w:tc>
          <w:tcPr>
            <w:tcW w:w="2869" w:type="dxa"/>
          </w:tcPr>
          <w:p w:rsidR="00253A63" w:rsidRPr="00152EA6" w:rsidRDefault="00253A63" w:rsidP="006542A4">
            <w:pPr>
              <w:spacing w:line="360" w:lineRule="auto"/>
              <w:rPr>
                <w:rFonts w:cs="Arial"/>
              </w:rPr>
            </w:pPr>
            <w:r w:rsidRPr="00152EA6">
              <w:rPr>
                <w:rFonts w:cs="Arial"/>
              </w:rPr>
              <w:t>500 of A</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1000 (B)</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2</w:t>
            </w:r>
          </w:p>
        </w:tc>
        <w:tc>
          <w:tcPr>
            <w:tcW w:w="2869" w:type="dxa"/>
          </w:tcPr>
          <w:p w:rsidR="00253A63" w:rsidRPr="00152EA6" w:rsidRDefault="00253A63" w:rsidP="006542A4">
            <w:pPr>
              <w:spacing w:line="360" w:lineRule="auto"/>
              <w:rPr>
                <w:rFonts w:cs="Arial"/>
              </w:rPr>
            </w:pPr>
            <w:r w:rsidRPr="00152EA6">
              <w:rPr>
                <w:rFonts w:cs="Arial"/>
              </w:rPr>
              <w:t>500 of B</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1000 (C)</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1</w:t>
            </w:r>
          </w:p>
        </w:tc>
        <w:tc>
          <w:tcPr>
            <w:tcW w:w="2869" w:type="dxa"/>
          </w:tcPr>
          <w:p w:rsidR="00253A63" w:rsidRPr="00152EA6" w:rsidRDefault="00253A63" w:rsidP="006542A4">
            <w:pPr>
              <w:spacing w:line="360" w:lineRule="auto"/>
              <w:rPr>
                <w:rFonts w:cs="Arial"/>
              </w:rPr>
            </w:pPr>
            <w:r w:rsidRPr="00152EA6">
              <w:rPr>
                <w:rFonts w:cs="Arial"/>
              </w:rPr>
              <w:t>500 of C</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1000 (D)</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0.5</w:t>
            </w:r>
          </w:p>
        </w:tc>
        <w:tc>
          <w:tcPr>
            <w:tcW w:w="2869" w:type="dxa"/>
          </w:tcPr>
          <w:p w:rsidR="00253A63" w:rsidRPr="00152EA6" w:rsidRDefault="00253A63" w:rsidP="006542A4">
            <w:pPr>
              <w:spacing w:line="360" w:lineRule="auto"/>
              <w:rPr>
                <w:rFonts w:cs="Arial"/>
              </w:rPr>
            </w:pPr>
            <w:r w:rsidRPr="00152EA6">
              <w:rPr>
                <w:rFonts w:cs="Arial"/>
              </w:rPr>
              <w:t>500 of D</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1000 (E)</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0.25</w:t>
            </w:r>
          </w:p>
        </w:tc>
        <w:tc>
          <w:tcPr>
            <w:tcW w:w="2869" w:type="dxa"/>
          </w:tcPr>
          <w:p w:rsidR="00253A63" w:rsidRPr="00152EA6" w:rsidRDefault="00253A63" w:rsidP="006542A4">
            <w:pPr>
              <w:spacing w:line="360" w:lineRule="auto"/>
              <w:rPr>
                <w:rFonts w:cs="Arial"/>
              </w:rPr>
            </w:pPr>
            <w:r w:rsidRPr="00152EA6">
              <w:rPr>
                <w:rFonts w:cs="Arial"/>
              </w:rPr>
              <w:t>500 of E</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1000</w:t>
            </w:r>
          </w:p>
        </w:tc>
      </w:tr>
      <w:tr w:rsidR="00253A63" w:rsidRPr="00152EA6" w:rsidTr="003E346B">
        <w:tc>
          <w:tcPr>
            <w:tcW w:w="1917" w:type="dxa"/>
          </w:tcPr>
          <w:p w:rsidR="00253A63" w:rsidRPr="00152EA6" w:rsidRDefault="00253A63" w:rsidP="006542A4">
            <w:pPr>
              <w:spacing w:line="360" w:lineRule="auto"/>
              <w:rPr>
                <w:rFonts w:cs="Arial"/>
              </w:rPr>
            </w:pPr>
            <w:r w:rsidRPr="00152EA6">
              <w:rPr>
                <w:rFonts w:cs="Arial"/>
              </w:rPr>
              <w:t>0</w:t>
            </w:r>
          </w:p>
        </w:tc>
        <w:tc>
          <w:tcPr>
            <w:tcW w:w="2869" w:type="dxa"/>
          </w:tcPr>
          <w:p w:rsidR="00253A63" w:rsidRPr="00152EA6" w:rsidRDefault="00253A63" w:rsidP="006542A4">
            <w:pPr>
              <w:spacing w:line="360" w:lineRule="auto"/>
              <w:rPr>
                <w:rFonts w:cs="Arial"/>
              </w:rPr>
            </w:pPr>
            <w:r w:rsidRPr="00152EA6">
              <w:rPr>
                <w:rFonts w:cs="Arial"/>
              </w:rPr>
              <w:t>0</w:t>
            </w:r>
          </w:p>
        </w:tc>
        <w:tc>
          <w:tcPr>
            <w:tcW w:w="2126" w:type="dxa"/>
          </w:tcPr>
          <w:p w:rsidR="00253A63" w:rsidRPr="00152EA6" w:rsidRDefault="00253A63" w:rsidP="006542A4">
            <w:pPr>
              <w:spacing w:line="360" w:lineRule="auto"/>
              <w:rPr>
                <w:rFonts w:cs="Arial"/>
              </w:rPr>
            </w:pPr>
            <w:r w:rsidRPr="00152EA6">
              <w:rPr>
                <w:rFonts w:cs="Arial"/>
              </w:rPr>
              <w:t>500</w:t>
            </w:r>
          </w:p>
        </w:tc>
        <w:tc>
          <w:tcPr>
            <w:tcW w:w="1502" w:type="dxa"/>
          </w:tcPr>
          <w:p w:rsidR="00253A63" w:rsidRPr="00152EA6" w:rsidRDefault="00253A63" w:rsidP="006542A4">
            <w:pPr>
              <w:spacing w:line="360" w:lineRule="auto"/>
              <w:rPr>
                <w:rFonts w:cs="Arial"/>
              </w:rPr>
            </w:pPr>
            <w:r w:rsidRPr="00152EA6">
              <w:rPr>
                <w:rFonts w:cs="Arial"/>
              </w:rPr>
              <w:t>500</w:t>
            </w:r>
          </w:p>
        </w:tc>
      </w:tr>
    </w:tbl>
    <w:p w:rsidR="00253A63" w:rsidRPr="00152EA6" w:rsidRDefault="00253A63" w:rsidP="006542A4">
      <w:pPr>
        <w:spacing w:line="360" w:lineRule="auto"/>
        <w:rPr>
          <w:rFonts w:cs="Arial"/>
        </w:rPr>
      </w:pPr>
    </w:p>
    <w:p w:rsidR="00253A63" w:rsidRDefault="00253A63" w:rsidP="00B84F8A">
      <w:pPr>
        <w:spacing w:line="360" w:lineRule="auto"/>
        <w:rPr>
          <w:rFonts w:cs="Arial"/>
        </w:rPr>
      </w:pPr>
      <w:r w:rsidRPr="00152EA6">
        <w:rPr>
          <w:rFonts w:cs="Arial"/>
        </w:rPr>
        <w:t>50 µl of each standard was added in tripli</w:t>
      </w:r>
      <w:r w:rsidR="006A3736" w:rsidRPr="00152EA6">
        <w:rPr>
          <w:rFonts w:cs="Arial"/>
        </w:rPr>
        <w:t xml:space="preserve">cate to the 96 well </w:t>
      </w:r>
      <w:proofErr w:type="gramStart"/>
      <w:r w:rsidR="006A3736" w:rsidRPr="00152EA6">
        <w:rPr>
          <w:rFonts w:cs="Arial"/>
        </w:rPr>
        <w:t>plate</w:t>
      </w:r>
      <w:proofErr w:type="gramEnd"/>
      <w:r w:rsidR="006A3736" w:rsidRPr="00152EA6">
        <w:rPr>
          <w:rFonts w:cs="Arial"/>
        </w:rPr>
        <w:t>. The P</w:t>
      </w:r>
      <w:r w:rsidR="00A246ED">
        <w:rPr>
          <w:rFonts w:cs="Arial"/>
        </w:rPr>
        <w:t>icoG</w:t>
      </w:r>
      <w:r w:rsidRPr="00152EA6">
        <w:rPr>
          <w:rFonts w:cs="Arial"/>
        </w:rPr>
        <w:t>reen (</w:t>
      </w:r>
      <w:proofErr w:type="spellStart"/>
      <w:r w:rsidRPr="00152EA6">
        <w:rPr>
          <w:rFonts w:cs="Arial"/>
        </w:rPr>
        <w:t>Invitrogen</w:t>
      </w:r>
      <w:proofErr w:type="spellEnd"/>
      <w:r w:rsidR="00D635F3" w:rsidRPr="00152EA6">
        <w:rPr>
          <w:rFonts w:cs="Arial"/>
        </w:rPr>
        <w:t>, Life Technologies, Paisley, UK)</w:t>
      </w:r>
      <w:r w:rsidRPr="00152EA6">
        <w:rPr>
          <w:rFonts w:cs="Arial"/>
        </w:rPr>
        <w:t>) reagent was made up in 1:50</w:t>
      </w:r>
      <w:r w:rsidR="001938A5" w:rsidRPr="00152EA6">
        <w:rPr>
          <w:rFonts w:cs="Arial"/>
        </w:rPr>
        <w:t xml:space="preserve"> </w:t>
      </w:r>
      <w:r w:rsidRPr="00152EA6">
        <w:rPr>
          <w:rFonts w:cs="Arial"/>
        </w:rPr>
        <w:t xml:space="preserve">dilution in TE buffer (10 </w:t>
      </w:r>
      <w:proofErr w:type="spellStart"/>
      <w:r w:rsidRPr="00152EA6">
        <w:rPr>
          <w:rFonts w:cs="Arial"/>
        </w:rPr>
        <w:t>mM</w:t>
      </w:r>
      <w:proofErr w:type="spellEnd"/>
      <w:r w:rsidRPr="00152EA6">
        <w:rPr>
          <w:rFonts w:cs="Arial"/>
        </w:rPr>
        <w:t xml:space="preserve"> </w:t>
      </w:r>
      <w:proofErr w:type="spellStart"/>
      <w:r w:rsidRPr="00152EA6">
        <w:rPr>
          <w:rFonts w:cs="Arial"/>
        </w:rPr>
        <w:t>Tris</w:t>
      </w:r>
      <w:proofErr w:type="spellEnd"/>
      <w:r w:rsidRPr="00152EA6">
        <w:rPr>
          <w:rFonts w:cs="Arial"/>
        </w:rPr>
        <w:t xml:space="preserve">, 1 </w:t>
      </w:r>
      <w:proofErr w:type="spellStart"/>
      <w:r w:rsidRPr="00152EA6">
        <w:rPr>
          <w:rFonts w:cs="Arial"/>
        </w:rPr>
        <w:t>mM</w:t>
      </w:r>
      <w:proofErr w:type="spellEnd"/>
      <w:r w:rsidRPr="00152EA6">
        <w:rPr>
          <w:rFonts w:cs="Arial"/>
        </w:rPr>
        <w:t xml:space="preserve"> EDTA, pH 7.5), and 50 µl was added to each standard and sample. The plate was then shaken before being covered in foil and left for a few minutes. The plate was then re</w:t>
      </w:r>
      <w:r w:rsidR="001938A5" w:rsidRPr="00152EA6">
        <w:rPr>
          <w:rFonts w:cs="Arial"/>
        </w:rPr>
        <w:t>a</w:t>
      </w:r>
      <w:r w:rsidRPr="00152EA6">
        <w:rPr>
          <w:rFonts w:cs="Arial"/>
        </w:rPr>
        <w:t xml:space="preserve">d at 485 nm excitation and 538 nm </w:t>
      </w:r>
      <w:proofErr w:type="gramStart"/>
      <w:r w:rsidRPr="00152EA6">
        <w:rPr>
          <w:rFonts w:cs="Arial"/>
        </w:rPr>
        <w:t>emission</w:t>
      </w:r>
      <w:proofErr w:type="gramEnd"/>
      <w:r w:rsidR="00D635F3" w:rsidRPr="00152EA6">
        <w:rPr>
          <w:rFonts w:cs="Arial"/>
        </w:rPr>
        <w:t xml:space="preserve"> using a plate reader</w:t>
      </w:r>
      <w:r w:rsidRPr="00152EA6">
        <w:rPr>
          <w:rFonts w:cs="Arial"/>
        </w:rPr>
        <w:t xml:space="preserve">. </w:t>
      </w:r>
    </w:p>
    <w:p w:rsidR="00A11BDB" w:rsidRPr="00B84F8A" w:rsidRDefault="00A11BDB" w:rsidP="00B84F8A">
      <w:pPr>
        <w:spacing w:line="360" w:lineRule="auto"/>
        <w:rPr>
          <w:rFonts w:cs="Arial"/>
          <w:b/>
        </w:rPr>
      </w:pPr>
    </w:p>
    <w:p w:rsidR="00253A63" w:rsidRPr="00152EA6" w:rsidRDefault="00253A63" w:rsidP="006542A4">
      <w:pPr>
        <w:pStyle w:val="Heading3"/>
        <w:spacing w:line="360" w:lineRule="auto"/>
        <w:rPr>
          <w:rFonts w:cs="Arial"/>
          <w:sz w:val="24"/>
          <w:szCs w:val="24"/>
        </w:rPr>
      </w:pPr>
      <w:bookmarkStart w:id="511" w:name="_Toc424822545"/>
      <w:bookmarkStart w:id="512" w:name="_Toc444002949"/>
      <w:r w:rsidRPr="00152EA6">
        <w:rPr>
          <w:rFonts w:cs="Arial"/>
          <w:sz w:val="24"/>
          <w:szCs w:val="24"/>
        </w:rPr>
        <w:lastRenderedPageBreak/>
        <w:t>Von Kossa stain</w:t>
      </w:r>
      <w:bookmarkEnd w:id="511"/>
      <w:bookmarkEnd w:id="512"/>
    </w:p>
    <w:p w:rsidR="00B63DE8" w:rsidRDefault="00253A63" w:rsidP="006542A4">
      <w:pPr>
        <w:spacing w:line="360" w:lineRule="auto"/>
        <w:rPr>
          <w:rFonts w:cs="Arial"/>
        </w:rPr>
      </w:pPr>
      <w:r w:rsidRPr="00152EA6">
        <w:rPr>
          <w:rFonts w:cs="Arial"/>
        </w:rPr>
        <w:t xml:space="preserve">Samples were taken at the chosen time points and transferred to a new 24 well plate before being washed twice with PBS. The samples were then covered with </w:t>
      </w:r>
      <w:proofErr w:type="spellStart"/>
      <w:r w:rsidR="00C815E9">
        <w:rPr>
          <w:rFonts w:cs="Arial"/>
        </w:rPr>
        <w:t>paraformaldehyde</w:t>
      </w:r>
      <w:proofErr w:type="spellEnd"/>
      <w:r w:rsidR="00C815E9">
        <w:rPr>
          <w:rFonts w:cs="Arial"/>
        </w:rPr>
        <w:t xml:space="preserve"> (</w:t>
      </w:r>
      <w:r w:rsidRPr="00152EA6">
        <w:rPr>
          <w:rFonts w:cs="Arial"/>
        </w:rPr>
        <w:t>PFA</w:t>
      </w:r>
      <w:r w:rsidR="00C815E9">
        <w:rPr>
          <w:rFonts w:cs="Arial"/>
        </w:rPr>
        <w:t>)</w:t>
      </w:r>
      <w:r w:rsidRPr="00152EA6">
        <w:rPr>
          <w:rFonts w:cs="Arial"/>
        </w:rPr>
        <w:t xml:space="preserve"> and left at room temperature for 5-10 minutes. The PFA was removed and the samples we</w:t>
      </w:r>
      <w:r w:rsidR="00B63DE8">
        <w:rPr>
          <w:rFonts w:cs="Arial"/>
        </w:rPr>
        <w:t>re washed twice with PBS, covered with PBS and</w:t>
      </w:r>
      <w:r w:rsidR="00215A31">
        <w:rPr>
          <w:rFonts w:cs="Arial"/>
        </w:rPr>
        <w:t xml:space="preserve"> stored in a</w:t>
      </w:r>
      <w:r w:rsidRPr="00152EA6">
        <w:rPr>
          <w:rFonts w:cs="Arial"/>
        </w:rPr>
        <w:t xml:space="preserve"> fridge until needed. After removal from the fridge, the samples were washed once with PBS and twice with dH</w:t>
      </w:r>
      <w:r w:rsidRPr="00152EA6">
        <w:rPr>
          <w:rFonts w:cs="Arial"/>
          <w:vertAlign w:val="subscript"/>
        </w:rPr>
        <w:t>2</w:t>
      </w:r>
      <w:r w:rsidRPr="00152EA6">
        <w:rPr>
          <w:rFonts w:cs="Arial"/>
        </w:rPr>
        <w:t>O. 1 % silver nitrate (0.1 g silver nitrate in 10 ml dH</w:t>
      </w:r>
      <w:r w:rsidRPr="00152EA6">
        <w:rPr>
          <w:rFonts w:cs="Arial"/>
          <w:vertAlign w:val="subscript"/>
        </w:rPr>
        <w:t>2</w:t>
      </w:r>
      <w:r w:rsidR="00215A31">
        <w:rPr>
          <w:rFonts w:cs="Arial"/>
        </w:rPr>
        <w:t>O) was added. T</w:t>
      </w:r>
      <w:r w:rsidRPr="00152EA6">
        <w:rPr>
          <w:rFonts w:cs="Arial"/>
        </w:rPr>
        <w:t>he samples were left on a light box for 10-60 minutes. The samples were then washed three times with dH</w:t>
      </w:r>
      <w:r w:rsidRPr="00152EA6">
        <w:rPr>
          <w:rFonts w:cs="Arial"/>
          <w:vertAlign w:val="subscript"/>
        </w:rPr>
        <w:t>2</w:t>
      </w:r>
      <w:r w:rsidRPr="00152EA6">
        <w:rPr>
          <w:rFonts w:cs="Arial"/>
        </w:rPr>
        <w:t xml:space="preserve">O, </w:t>
      </w:r>
      <w:proofErr w:type="gramStart"/>
      <w:r w:rsidRPr="00152EA6">
        <w:rPr>
          <w:rFonts w:cs="Arial"/>
        </w:rPr>
        <w:t>then</w:t>
      </w:r>
      <w:proofErr w:type="gramEnd"/>
      <w:r w:rsidRPr="00152EA6">
        <w:rPr>
          <w:rFonts w:cs="Arial"/>
        </w:rPr>
        <w:t xml:space="preserve"> 2.5 % sodium </w:t>
      </w:r>
      <w:proofErr w:type="spellStart"/>
      <w:r w:rsidRPr="00152EA6">
        <w:rPr>
          <w:rFonts w:cs="Arial"/>
        </w:rPr>
        <w:t>thiosulphate</w:t>
      </w:r>
      <w:proofErr w:type="spellEnd"/>
      <w:r w:rsidRPr="00152EA6">
        <w:rPr>
          <w:rFonts w:cs="Arial"/>
        </w:rPr>
        <w:t xml:space="preserve"> was added and left for 5 minutes, before being rinsed twice more with dH</w:t>
      </w:r>
      <w:r w:rsidRPr="00152EA6">
        <w:rPr>
          <w:rFonts w:cs="Arial"/>
        </w:rPr>
        <w:softHyphen/>
      </w:r>
      <w:r w:rsidRPr="00152EA6">
        <w:rPr>
          <w:rFonts w:cs="Arial"/>
          <w:vertAlign w:val="subscript"/>
        </w:rPr>
        <w:t>2</w:t>
      </w:r>
      <w:r w:rsidR="00C815E9">
        <w:rPr>
          <w:rFonts w:cs="Arial"/>
        </w:rPr>
        <w:t>O.  The samples were</w:t>
      </w:r>
      <w:r w:rsidRPr="00152EA6">
        <w:rPr>
          <w:rFonts w:cs="Arial"/>
        </w:rPr>
        <w:t xml:space="preserve"> left in 20 % glycerol in PBS until imaged using a stereomicroscope. </w:t>
      </w:r>
    </w:p>
    <w:p w:rsidR="00253A63" w:rsidRPr="003138E1" w:rsidRDefault="00B63DE8" w:rsidP="003138E1">
      <w:pPr>
        <w:pStyle w:val="Heading3"/>
        <w:spacing w:line="360" w:lineRule="auto"/>
        <w:rPr>
          <w:sz w:val="24"/>
        </w:rPr>
      </w:pPr>
      <w:bookmarkStart w:id="513" w:name="_Toc444002950"/>
      <w:r w:rsidRPr="00B63DE8">
        <w:rPr>
          <w:sz w:val="24"/>
        </w:rPr>
        <w:t xml:space="preserve">DAPI and </w:t>
      </w:r>
      <w:r>
        <w:rPr>
          <w:sz w:val="24"/>
        </w:rPr>
        <w:t>actin cytoskeleton stains</w:t>
      </w:r>
      <w:bookmarkEnd w:id="513"/>
    </w:p>
    <w:p w:rsidR="00B63DE8" w:rsidRPr="00152EA6" w:rsidRDefault="003138E1" w:rsidP="00B84F8A">
      <w:pPr>
        <w:spacing w:line="360" w:lineRule="auto"/>
        <w:rPr>
          <w:rFonts w:cs="Arial"/>
        </w:rPr>
      </w:pPr>
      <w:r w:rsidRPr="003138E1">
        <w:t xml:space="preserve">DAPI and TRITC-conjugated Phalloidin were both provided as part of the actin cytoskeleton and focal adhesion staining kit (Millipore, Darmstadt, Germany). Samples were washed with PBS, covered with PFA and kept in the fridge until use. Samples were washed twice with 1x buffer (0.005 % Tween-20 in PBS) and then the cells were </w:t>
      </w:r>
      <w:proofErr w:type="spellStart"/>
      <w:r w:rsidRPr="003138E1">
        <w:t>permeabilised</w:t>
      </w:r>
      <w:proofErr w:type="spellEnd"/>
      <w:r w:rsidRPr="003138E1">
        <w:t xml:space="preserve"> with 0.1 % Triton X-100 in PBS for 5 minutes. Samples were then washed twice with the wash buffer. The blocking solution (1 % bovine serum albumin (BSA) in PBS) was applied for 30 minutes at room temperature. The samples were then washed once with 1x wash buffer. 350 µl of TRITC-conjugated Phalloidin was added to the samples at a dilution of 1:300 in PBS</w:t>
      </w:r>
      <w:r w:rsidR="00582A6A">
        <w:t>. The samples were covered with aluminium foil to protect from light and placed</w:t>
      </w:r>
      <w:r w:rsidRPr="003138E1">
        <w:t xml:space="preserve"> </w:t>
      </w:r>
      <w:r w:rsidR="00582A6A">
        <w:t>on a shaker plate at 40 rpm</w:t>
      </w:r>
      <w:r w:rsidRPr="003138E1">
        <w:t xml:space="preserve"> </w:t>
      </w:r>
      <w:r w:rsidR="00582A6A" w:rsidRPr="003138E1">
        <w:t>for 1 hour</w:t>
      </w:r>
      <w:r w:rsidR="00582A6A">
        <w:t xml:space="preserve"> at</w:t>
      </w:r>
      <w:r w:rsidR="00582A6A" w:rsidRPr="003138E1">
        <w:t xml:space="preserve"> </w:t>
      </w:r>
      <w:r w:rsidRPr="003138E1">
        <w:t xml:space="preserve">room temperature. After three washes with 1x wash buffer (5-10 minutes per wash), 200 µl of DAPI (1:700 dilution in PBS) for 5 minutes at room temperature before being washed three times with 1x wash buffer (5-10 minutes per wash). The samples were mounted between two </w:t>
      </w:r>
      <w:proofErr w:type="spellStart"/>
      <w:r w:rsidRPr="003138E1">
        <w:t>coverslips</w:t>
      </w:r>
      <w:proofErr w:type="spellEnd"/>
      <w:r w:rsidRPr="003138E1">
        <w:t xml:space="preserve"> using </w:t>
      </w:r>
      <w:proofErr w:type="spellStart"/>
      <w:r w:rsidRPr="003138E1">
        <w:t>ProLong</w:t>
      </w:r>
      <w:proofErr w:type="spellEnd"/>
      <w:r w:rsidRPr="003138E1">
        <w:t xml:space="preserve"> Gold </w:t>
      </w:r>
      <w:proofErr w:type="spellStart"/>
      <w:r w:rsidRPr="003138E1">
        <w:t>antifade</w:t>
      </w:r>
      <w:proofErr w:type="spellEnd"/>
      <w:r w:rsidRPr="003138E1">
        <w:t xml:space="preserve"> reagent (</w:t>
      </w:r>
      <w:r w:rsidRPr="003138E1">
        <w:rPr>
          <w:rFonts w:cs="Arial"/>
        </w:rPr>
        <w:t>Life Technologies, Paisley, UK). The samples were left</w:t>
      </w:r>
      <w:r w:rsidR="00582A6A">
        <w:rPr>
          <w:rFonts w:cs="Arial"/>
        </w:rPr>
        <w:t xml:space="preserve"> covered</w:t>
      </w:r>
      <w:r w:rsidRPr="003138E1">
        <w:rPr>
          <w:rFonts w:cs="Arial"/>
        </w:rPr>
        <w:t xml:space="preserve"> for 30 minutes and then placed on glass slides to be imaged us</w:t>
      </w:r>
      <w:r w:rsidR="00B84F8A">
        <w:rPr>
          <w:rFonts w:cs="Arial"/>
        </w:rPr>
        <w:t xml:space="preserve">ing a fluorescence microscope. </w:t>
      </w:r>
    </w:p>
    <w:p w:rsidR="00253A63" w:rsidRPr="00152EA6" w:rsidRDefault="00740F17" w:rsidP="006542A4">
      <w:pPr>
        <w:pStyle w:val="Heading3"/>
        <w:spacing w:line="360" w:lineRule="auto"/>
        <w:rPr>
          <w:rFonts w:cs="Arial"/>
          <w:sz w:val="24"/>
          <w:szCs w:val="24"/>
        </w:rPr>
      </w:pPr>
      <w:bookmarkStart w:id="514" w:name="_Toc424822546"/>
      <w:bookmarkStart w:id="515" w:name="_Toc444002951"/>
      <w:r w:rsidRPr="00152EA6">
        <w:rPr>
          <w:rFonts w:cs="Arial"/>
          <w:sz w:val="24"/>
          <w:szCs w:val="24"/>
        </w:rPr>
        <w:lastRenderedPageBreak/>
        <w:t>SEM preparation</w:t>
      </w:r>
      <w:bookmarkEnd w:id="514"/>
      <w:bookmarkEnd w:id="515"/>
    </w:p>
    <w:p w:rsidR="00253A63" w:rsidRDefault="00060F41" w:rsidP="006542A4">
      <w:pPr>
        <w:spacing w:line="360" w:lineRule="auto"/>
        <w:rPr>
          <w:rFonts w:cs="Arial"/>
        </w:rPr>
      </w:pPr>
      <w:r w:rsidRPr="00152EA6">
        <w:rPr>
          <w:rFonts w:cs="Arial"/>
        </w:rPr>
        <w:t>Membranes w</w:t>
      </w:r>
      <w:r w:rsidR="004D3928" w:rsidRPr="00152EA6">
        <w:rPr>
          <w:rFonts w:cs="Arial"/>
        </w:rPr>
        <w:t xml:space="preserve">ere cut using an 11 mm diameter </w:t>
      </w:r>
      <w:r w:rsidRPr="00152EA6">
        <w:rPr>
          <w:rFonts w:cs="Arial"/>
        </w:rPr>
        <w:t xml:space="preserve">cork borer and affixed onto aluminium SEM stubs using carbon grids. Samples containing cells were </w:t>
      </w:r>
      <w:r w:rsidR="00CE7460">
        <w:rPr>
          <w:rFonts w:cs="Arial"/>
        </w:rPr>
        <w:t xml:space="preserve">washed with 0.1 M </w:t>
      </w:r>
      <w:proofErr w:type="spellStart"/>
      <w:r w:rsidR="00CE7460">
        <w:rPr>
          <w:rFonts w:cs="Arial"/>
        </w:rPr>
        <w:t>caco</w:t>
      </w:r>
      <w:r w:rsidR="00750B53" w:rsidRPr="00152EA6">
        <w:rPr>
          <w:rFonts w:cs="Arial"/>
        </w:rPr>
        <w:t>dylate</w:t>
      </w:r>
      <w:proofErr w:type="spellEnd"/>
      <w:r w:rsidR="00750B53" w:rsidRPr="00152EA6">
        <w:rPr>
          <w:rFonts w:cs="Arial"/>
        </w:rPr>
        <w:t xml:space="preserve"> buffer, </w:t>
      </w:r>
      <w:proofErr w:type="gramStart"/>
      <w:r w:rsidR="00750B53" w:rsidRPr="00152EA6">
        <w:rPr>
          <w:rFonts w:cs="Arial"/>
        </w:rPr>
        <w:t>then</w:t>
      </w:r>
      <w:proofErr w:type="gramEnd"/>
      <w:r w:rsidR="00750B53" w:rsidRPr="00152EA6">
        <w:rPr>
          <w:rFonts w:cs="Arial"/>
        </w:rPr>
        <w:t xml:space="preserve"> fixed in 3 % </w:t>
      </w:r>
      <w:proofErr w:type="spellStart"/>
      <w:r w:rsidR="00CE7460" w:rsidRPr="00152EA6">
        <w:rPr>
          <w:rFonts w:cs="Arial"/>
        </w:rPr>
        <w:t>glutaraldehyde</w:t>
      </w:r>
      <w:proofErr w:type="spellEnd"/>
      <w:r w:rsidR="00CE7460">
        <w:rPr>
          <w:rFonts w:cs="Arial"/>
        </w:rPr>
        <w:t xml:space="preserve"> in 0.1 M </w:t>
      </w:r>
      <w:proofErr w:type="spellStart"/>
      <w:r w:rsidR="00CE7460">
        <w:rPr>
          <w:rFonts w:cs="Arial"/>
        </w:rPr>
        <w:t>caco</w:t>
      </w:r>
      <w:r w:rsidR="00750B53" w:rsidRPr="00152EA6">
        <w:rPr>
          <w:rFonts w:cs="Arial"/>
        </w:rPr>
        <w:t>dylate</w:t>
      </w:r>
      <w:proofErr w:type="spellEnd"/>
      <w:r w:rsidR="00750B53" w:rsidRPr="00152EA6">
        <w:rPr>
          <w:rFonts w:cs="Arial"/>
        </w:rPr>
        <w:t xml:space="preserve"> buffer for 30 minutes. Samples were then washed twice in 0.1 M </w:t>
      </w:r>
      <w:proofErr w:type="spellStart"/>
      <w:r w:rsidR="00CE7460" w:rsidRPr="00152EA6">
        <w:rPr>
          <w:rFonts w:cs="Arial"/>
        </w:rPr>
        <w:t>cacodylate</w:t>
      </w:r>
      <w:proofErr w:type="spellEnd"/>
      <w:r w:rsidR="00750B53" w:rsidRPr="00152EA6">
        <w:rPr>
          <w:rFonts w:cs="Arial"/>
        </w:rPr>
        <w:t xml:space="preserve"> buffer before being left in osmium </w:t>
      </w:r>
      <w:proofErr w:type="spellStart"/>
      <w:r w:rsidR="00750B53" w:rsidRPr="00152EA6">
        <w:rPr>
          <w:rFonts w:cs="Arial"/>
        </w:rPr>
        <w:t>tetroxide</w:t>
      </w:r>
      <w:proofErr w:type="spellEnd"/>
      <w:r w:rsidR="00750B53" w:rsidRPr="00152EA6">
        <w:rPr>
          <w:rFonts w:cs="Arial"/>
        </w:rPr>
        <w:t xml:space="preserve"> for 90 minutes. Samples were then dehydrated through the alcohol gradients (70, 90, 100 and 100% ethanol + anhydrous copper sulphate) and left to dry overnight, before being affixed onto aluminium SEM stubs using carbon grids. </w:t>
      </w:r>
      <w:r w:rsidR="004D3928" w:rsidRPr="00152EA6">
        <w:rPr>
          <w:rFonts w:cs="Arial"/>
        </w:rPr>
        <w:t xml:space="preserve">3DP scaffolds were cut using a scalpel and the sample affixed onto the aluminium stub using a carbon grid. </w:t>
      </w:r>
      <w:r w:rsidR="00750B53" w:rsidRPr="00152EA6">
        <w:rPr>
          <w:rFonts w:cs="Arial"/>
        </w:rPr>
        <w:t xml:space="preserve">All samples were gold coated prior to being imaged. </w:t>
      </w:r>
    </w:p>
    <w:p w:rsidR="0068451A" w:rsidRPr="00152EA6" w:rsidRDefault="0068451A" w:rsidP="006542A4">
      <w:pPr>
        <w:spacing w:line="360" w:lineRule="auto"/>
        <w:rPr>
          <w:rFonts w:cs="Arial"/>
        </w:rPr>
      </w:pPr>
    </w:p>
    <w:p w:rsidR="00253A63" w:rsidRPr="00152EA6" w:rsidRDefault="004D3928" w:rsidP="005D6D1A">
      <w:pPr>
        <w:pStyle w:val="Heading2"/>
        <w:spacing w:line="360" w:lineRule="auto"/>
      </w:pPr>
      <w:bookmarkStart w:id="516" w:name="_Toc444002952"/>
      <w:r w:rsidRPr="00152EA6">
        <w:t>Statistical analysis</w:t>
      </w:r>
      <w:bookmarkEnd w:id="516"/>
      <w:r w:rsidRPr="00152EA6">
        <w:t xml:space="preserve"> </w:t>
      </w:r>
    </w:p>
    <w:p w:rsidR="00253A63" w:rsidRPr="00152EA6" w:rsidRDefault="004D3928" w:rsidP="006542A4">
      <w:pPr>
        <w:spacing w:line="360" w:lineRule="auto"/>
        <w:rPr>
          <w:rFonts w:cs="Arial"/>
        </w:rPr>
      </w:pPr>
      <w:bookmarkStart w:id="517" w:name="OLE_LINK6"/>
      <w:r w:rsidRPr="00152EA6">
        <w:rPr>
          <w:rFonts w:cs="Arial"/>
        </w:rPr>
        <w:t xml:space="preserve">Significance between two groups of data was analysed using the </w:t>
      </w:r>
      <w:r w:rsidR="00AF4E25">
        <w:rPr>
          <w:rFonts w:cs="Arial"/>
        </w:rPr>
        <w:t>S</w:t>
      </w:r>
      <w:r w:rsidRPr="00152EA6">
        <w:rPr>
          <w:rFonts w:cs="Arial"/>
        </w:rPr>
        <w:t>tudent</w:t>
      </w:r>
      <w:r w:rsidR="00AF4E25">
        <w:rPr>
          <w:rFonts w:cs="Arial"/>
        </w:rPr>
        <w:t>’s</w:t>
      </w:r>
      <w:r w:rsidRPr="00152EA6">
        <w:rPr>
          <w:rFonts w:cs="Arial"/>
        </w:rPr>
        <w:t xml:space="preserve"> t-test. A one-way ANOVA, followed by </w:t>
      </w:r>
      <w:proofErr w:type="spellStart"/>
      <w:r w:rsidRPr="00152EA6">
        <w:rPr>
          <w:rFonts w:cs="Arial"/>
        </w:rPr>
        <w:t>Tukey’s</w:t>
      </w:r>
      <w:proofErr w:type="spellEnd"/>
      <w:r w:rsidRPr="00152EA6">
        <w:rPr>
          <w:rFonts w:cs="Arial"/>
        </w:rPr>
        <w:t xml:space="preserve"> test, was used to assess the significant changes in the data between three or more groups.</w:t>
      </w:r>
      <w:r w:rsidR="009D07DC">
        <w:rPr>
          <w:rFonts w:cs="Arial"/>
        </w:rPr>
        <w:t xml:space="preserve"> </w:t>
      </w:r>
      <w:r w:rsidR="00BE0C0A">
        <w:rPr>
          <w:rFonts w:cs="Arial"/>
        </w:rPr>
        <w:t xml:space="preserve"> * P ≤ 0.05, ** P ≤ 0.01, *** P ≤ 0.001, **** P ≤ 0.0001.</w:t>
      </w:r>
    </w:p>
    <w:bookmarkEnd w:id="517"/>
    <w:p w:rsidR="00253A63" w:rsidRPr="00152EA6" w:rsidRDefault="00253A63" w:rsidP="006542A4">
      <w:pPr>
        <w:spacing w:line="360" w:lineRule="auto"/>
        <w:rPr>
          <w:rFonts w:cs="Arial"/>
        </w:rPr>
      </w:pPr>
    </w:p>
    <w:p w:rsidR="00253A63" w:rsidRPr="00152EA6" w:rsidRDefault="00253A63" w:rsidP="006542A4">
      <w:pPr>
        <w:spacing w:line="360" w:lineRule="auto"/>
        <w:rPr>
          <w:rFonts w:cs="Arial"/>
        </w:rPr>
      </w:pPr>
    </w:p>
    <w:p w:rsidR="00253A63" w:rsidRDefault="00253A63"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B84F8A" w:rsidRDefault="00B84F8A" w:rsidP="006542A4">
      <w:pPr>
        <w:spacing w:line="360" w:lineRule="auto"/>
        <w:rPr>
          <w:rFonts w:cs="Arial"/>
        </w:rPr>
      </w:pPr>
    </w:p>
    <w:p w:rsidR="00206574" w:rsidRDefault="00206574" w:rsidP="006542A4">
      <w:pPr>
        <w:spacing w:line="360" w:lineRule="auto"/>
        <w:rPr>
          <w:rFonts w:cs="Arial"/>
        </w:rPr>
      </w:pPr>
    </w:p>
    <w:p w:rsidR="00206574" w:rsidRDefault="00206574" w:rsidP="006542A4">
      <w:pPr>
        <w:spacing w:line="360" w:lineRule="auto"/>
        <w:rPr>
          <w:rFonts w:cs="Arial"/>
        </w:rPr>
      </w:pPr>
    </w:p>
    <w:p w:rsidR="00206574" w:rsidRDefault="00206574" w:rsidP="006542A4">
      <w:pPr>
        <w:spacing w:line="360" w:lineRule="auto"/>
        <w:rPr>
          <w:rFonts w:cs="Arial"/>
        </w:rPr>
      </w:pPr>
    </w:p>
    <w:p w:rsidR="0068451A" w:rsidRPr="0068451A" w:rsidRDefault="00967FA9" w:rsidP="00F14894">
      <w:pPr>
        <w:pStyle w:val="Heading1"/>
      </w:pPr>
      <w:bookmarkStart w:id="518" w:name="_Toc444002953"/>
      <w:r>
        <w:lastRenderedPageBreak/>
        <w:t>R</w:t>
      </w:r>
      <w:r w:rsidR="00253A63" w:rsidRPr="00152EA6">
        <w:t>esults</w:t>
      </w:r>
      <w:bookmarkEnd w:id="518"/>
    </w:p>
    <w:p w:rsidR="00AC2FC0" w:rsidRDefault="0042727C" w:rsidP="00B84F8A">
      <w:pPr>
        <w:pStyle w:val="Heading2"/>
      </w:pPr>
      <w:bookmarkStart w:id="519" w:name="_Toc444002954"/>
      <w:r>
        <w:t>X-ray diffraction</w:t>
      </w:r>
      <w:r w:rsidR="00253A63" w:rsidRPr="00A41E9F">
        <w:t xml:space="preserve"> results</w:t>
      </w:r>
      <w:bookmarkEnd w:id="519"/>
      <w:r w:rsidR="00253A63" w:rsidRPr="00A41E9F">
        <w:t xml:space="preserve"> </w:t>
      </w:r>
    </w:p>
    <w:p w:rsidR="008A3C3F" w:rsidRPr="008A3C3F" w:rsidRDefault="008A3C3F" w:rsidP="008A3C3F"/>
    <w:p w:rsidR="00253A63" w:rsidRDefault="005868C1" w:rsidP="006542A4">
      <w:pPr>
        <w:suppressAutoHyphens/>
        <w:spacing w:line="360" w:lineRule="auto"/>
        <w:rPr>
          <w:rFonts w:cs="Arial"/>
        </w:rPr>
      </w:pPr>
      <w:fldSimple w:instr=" REF _Ref349812986 \h  \* MERGEFORMAT ">
        <w:r w:rsidR="007B0B90" w:rsidRPr="007B0B90">
          <w:rPr>
            <w:rFonts w:cs="Arial"/>
          </w:rPr>
          <w:t>Table 5.1</w:t>
        </w:r>
      </w:fldSimple>
      <w:r w:rsidR="00253A63" w:rsidRPr="00152EA6">
        <w:rPr>
          <w:rFonts w:cs="Arial"/>
        </w:rPr>
        <w:t xml:space="preserve"> below lists all the compounds identified in the powders produced in this work and their formulae with the ICCD card numb</w:t>
      </w:r>
      <w:r w:rsidR="00B84F8A">
        <w:rPr>
          <w:rFonts w:cs="Arial"/>
        </w:rPr>
        <w:t xml:space="preserve">er and its associated quality. </w:t>
      </w:r>
    </w:p>
    <w:p w:rsidR="00936A49" w:rsidRDefault="00936A49" w:rsidP="006542A4">
      <w:pPr>
        <w:suppressAutoHyphens/>
        <w:spacing w:line="360" w:lineRule="auto"/>
        <w:rPr>
          <w:rFonts w:cs="Arial"/>
        </w:rPr>
      </w:pPr>
    </w:p>
    <w:p w:rsidR="00936A49" w:rsidRPr="00936A49" w:rsidRDefault="00936A49" w:rsidP="00936A49">
      <w:pPr>
        <w:pStyle w:val="Caption"/>
        <w:suppressAutoHyphens/>
        <w:spacing w:line="360" w:lineRule="auto"/>
        <w:rPr>
          <w:rFonts w:cs="Arial"/>
          <w:b w:val="0"/>
          <w:i/>
          <w:sz w:val="24"/>
          <w:szCs w:val="24"/>
        </w:rPr>
      </w:pPr>
      <w:bookmarkStart w:id="520" w:name="_Ref349812986"/>
      <w:bookmarkStart w:id="521" w:name="_Ref349812981"/>
      <w:bookmarkStart w:id="522" w:name="_Toc349846821"/>
      <w:bookmarkStart w:id="523" w:name="_Toc349846934"/>
      <w:bookmarkStart w:id="524" w:name="_Toc444003148"/>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1</w:t>
      </w:r>
      <w:r w:rsidR="005868C1">
        <w:rPr>
          <w:rFonts w:cs="Arial"/>
          <w:i/>
          <w:sz w:val="24"/>
          <w:szCs w:val="24"/>
        </w:rPr>
        <w:fldChar w:fldCharType="end"/>
      </w:r>
      <w:bookmarkEnd w:id="520"/>
      <w:r w:rsidRPr="00152EA6">
        <w:rPr>
          <w:rFonts w:cs="Arial"/>
          <w:i/>
          <w:sz w:val="24"/>
          <w:szCs w:val="24"/>
        </w:rPr>
        <w:t>.</w:t>
      </w:r>
      <w:r w:rsidRPr="00152EA6">
        <w:rPr>
          <w:rFonts w:cs="Arial"/>
          <w:b w:val="0"/>
          <w:i/>
          <w:sz w:val="24"/>
          <w:szCs w:val="24"/>
        </w:rPr>
        <w:t xml:space="preserve"> Summary of the compounds identified by XRD with the</w:t>
      </w:r>
      <w:r>
        <w:rPr>
          <w:rFonts w:cs="Arial"/>
          <w:b w:val="0"/>
          <w:i/>
          <w:sz w:val="24"/>
          <w:szCs w:val="24"/>
        </w:rPr>
        <w:t xml:space="preserve"> International Centre for Diffraction Data</w:t>
      </w:r>
      <w:r w:rsidRPr="00152EA6">
        <w:rPr>
          <w:rFonts w:cs="Arial"/>
          <w:b w:val="0"/>
          <w:i/>
          <w:sz w:val="24"/>
          <w:szCs w:val="24"/>
        </w:rPr>
        <w:t xml:space="preserve"> </w:t>
      </w:r>
      <w:r>
        <w:rPr>
          <w:rFonts w:cs="Arial"/>
          <w:b w:val="0"/>
          <w:i/>
          <w:sz w:val="24"/>
          <w:szCs w:val="24"/>
        </w:rPr>
        <w:t>(</w:t>
      </w:r>
      <w:r w:rsidRPr="00152EA6">
        <w:rPr>
          <w:rFonts w:cs="Arial"/>
          <w:b w:val="0"/>
          <w:i/>
          <w:sz w:val="24"/>
          <w:szCs w:val="24"/>
        </w:rPr>
        <w:t>ICCD</w:t>
      </w:r>
      <w:r>
        <w:rPr>
          <w:rFonts w:cs="Arial"/>
          <w:b w:val="0"/>
          <w:i/>
          <w:sz w:val="24"/>
          <w:szCs w:val="24"/>
        </w:rPr>
        <w:t>)</w:t>
      </w:r>
      <w:r w:rsidRPr="00152EA6">
        <w:rPr>
          <w:rFonts w:cs="Arial"/>
          <w:b w:val="0"/>
          <w:i/>
          <w:sz w:val="24"/>
          <w:szCs w:val="24"/>
        </w:rPr>
        <w:t xml:space="preserve"> card and its quality</w:t>
      </w:r>
      <w:bookmarkEnd w:id="521"/>
      <w:bookmarkEnd w:id="522"/>
      <w:bookmarkEnd w:id="523"/>
      <w:r>
        <w:rPr>
          <w:rFonts w:cs="Arial"/>
          <w:b w:val="0"/>
          <w:i/>
          <w:sz w:val="24"/>
          <w:szCs w:val="24"/>
        </w:rPr>
        <w:t>: high quality data (*),</w:t>
      </w:r>
      <w:r w:rsidRPr="00215A31">
        <w:rPr>
          <w:rFonts w:cs="Arial"/>
          <w:b w:val="0"/>
          <w:i/>
          <w:sz w:val="24"/>
          <w:szCs w:val="24"/>
        </w:rPr>
        <w:t xml:space="preserve"> reasonable data</w:t>
      </w:r>
      <w:r w:rsidR="00F2649A">
        <w:rPr>
          <w:rFonts w:cs="Arial"/>
          <w:b w:val="0"/>
          <w:i/>
          <w:sz w:val="24"/>
          <w:szCs w:val="24"/>
        </w:rPr>
        <w:t xml:space="preserve"> (I</w:t>
      </w:r>
      <w:r>
        <w:rPr>
          <w:rFonts w:cs="Arial"/>
          <w:b w:val="0"/>
          <w:i/>
          <w:sz w:val="24"/>
          <w:szCs w:val="24"/>
        </w:rPr>
        <w:t xml:space="preserve">), </w:t>
      </w:r>
      <w:r w:rsidRPr="00215A31">
        <w:rPr>
          <w:rFonts w:cs="Arial"/>
          <w:b w:val="0"/>
          <w:i/>
          <w:sz w:val="24"/>
          <w:szCs w:val="24"/>
        </w:rPr>
        <w:t>low reliability</w:t>
      </w:r>
      <w:r w:rsidR="00F2649A">
        <w:rPr>
          <w:rFonts w:cs="Arial"/>
          <w:b w:val="0"/>
          <w:i/>
          <w:sz w:val="24"/>
          <w:szCs w:val="24"/>
        </w:rPr>
        <w:t xml:space="preserve"> (O</w:t>
      </w:r>
      <w:r>
        <w:rPr>
          <w:rFonts w:cs="Arial"/>
          <w:b w:val="0"/>
          <w:i/>
          <w:sz w:val="24"/>
          <w:szCs w:val="24"/>
        </w:rPr>
        <w:t>)</w:t>
      </w:r>
      <w:r w:rsidRPr="00215A31">
        <w:rPr>
          <w:rFonts w:cs="Arial"/>
          <w:b w:val="0"/>
          <w:i/>
          <w:sz w:val="24"/>
          <w:szCs w:val="24"/>
        </w:rPr>
        <w:t xml:space="preserve">, </w:t>
      </w:r>
      <w:r>
        <w:rPr>
          <w:rFonts w:cs="Arial"/>
          <w:b w:val="0"/>
          <w:i/>
          <w:sz w:val="24"/>
          <w:szCs w:val="24"/>
        </w:rPr>
        <w:t xml:space="preserve">and </w:t>
      </w:r>
      <w:r w:rsidRPr="00215A31">
        <w:rPr>
          <w:rFonts w:cs="Arial"/>
          <w:b w:val="0"/>
          <w:i/>
          <w:sz w:val="24"/>
          <w:szCs w:val="24"/>
        </w:rPr>
        <w:t>c</w:t>
      </w:r>
      <w:r w:rsidR="00F2649A">
        <w:rPr>
          <w:rFonts w:cs="Arial"/>
          <w:b w:val="0"/>
          <w:i/>
          <w:sz w:val="24"/>
          <w:szCs w:val="24"/>
        </w:rPr>
        <w:t>alculated (C</w:t>
      </w:r>
      <w:r>
        <w:rPr>
          <w:rFonts w:cs="Arial"/>
          <w:b w:val="0"/>
          <w:i/>
          <w:sz w:val="24"/>
          <w:szCs w:val="24"/>
        </w:rPr>
        <w:t>)</w:t>
      </w:r>
      <w:r w:rsidRPr="00215A31">
        <w:rPr>
          <w:rFonts w:cs="Arial"/>
          <w:b w:val="0"/>
          <w:i/>
          <w:sz w:val="24"/>
          <w:szCs w:val="24"/>
        </w:rPr>
        <w:t>.</w:t>
      </w:r>
      <w:bookmarkEnd w:id="5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43"/>
        <w:gridCol w:w="2410"/>
        <w:gridCol w:w="1843"/>
        <w:gridCol w:w="1218"/>
      </w:tblGrid>
      <w:tr w:rsidR="00836AC1" w:rsidRPr="00152EA6" w:rsidTr="00DD1366">
        <w:tc>
          <w:tcPr>
            <w:tcW w:w="2943" w:type="dxa"/>
          </w:tcPr>
          <w:p w:rsidR="00253A63" w:rsidRPr="00152EA6" w:rsidRDefault="00253A63" w:rsidP="006542A4">
            <w:pPr>
              <w:suppressAutoHyphens/>
              <w:spacing w:line="360" w:lineRule="auto"/>
              <w:rPr>
                <w:rFonts w:cs="Arial"/>
                <w:b/>
              </w:rPr>
            </w:pPr>
            <w:r w:rsidRPr="00152EA6">
              <w:rPr>
                <w:rFonts w:cs="Arial"/>
                <w:b/>
              </w:rPr>
              <w:t>Compound</w:t>
            </w:r>
          </w:p>
        </w:tc>
        <w:tc>
          <w:tcPr>
            <w:tcW w:w="2410" w:type="dxa"/>
          </w:tcPr>
          <w:p w:rsidR="00253A63" w:rsidRPr="00152EA6" w:rsidRDefault="00253A63" w:rsidP="006542A4">
            <w:pPr>
              <w:suppressAutoHyphens/>
              <w:spacing w:line="360" w:lineRule="auto"/>
              <w:rPr>
                <w:rFonts w:cs="Arial"/>
                <w:b/>
              </w:rPr>
            </w:pPr>
            <w:r w:rsidRPr="00152EA6">
              <w:rPr>
                <w:rFonts w:cs="Arial"/>
                <w:b/>
              </w:rPr>
              <w:t>Formula</w:t>
            </w:r>
          </w:p>
        </w:tc>
        <w:tc>
          <w:tcPr>
            <w:tcW w:w="1843" w:type="dxa"/>
          </w:tcPr>
          <w:p w:rsidR="00253A63" w:rsidRPr="00152EA6" w:rsidRDefault="00253A63" w:rsidP="006542A4">
            <w:pPr>
              <w:suppressAutoHyphens/>
              <w:spacing w:line="360" w:lineRule="auto"/>
              <w:rPr>
                <w:rFonts w:cs="Arial"/>
                <w:b/>
              </w:rPr>
            </w:pPr>
            <w:r w:rsidRPr="00152EA6">
              <w:rPr>
                <w:rFonts w:cs="Arial"/>
                <w:b/>
              </w:rPr>
              <w:t>Card number</w:t>
            </w:r>
          </w:p>
        </w:tc>
        <w:tc>
          <w:tcPr>
            <w:tcW w:w="1218" w:type="dxa"/>
          </w:tcPr>
          <w:p w:rsidR="00253A63" w:rsidRPr="00152EA6" w:rsidRDefault="00253A63" w:rsidP="006542A4">
            <w:pPr>
              <w:suppressAutoHyphens/>
              <w:spacing w:line="360" w:lineRule="auto"/>
              <w:rPr>
                <w:rFonts w:cs="Arial"/>
                <w:b/>
              </w:rPr>
            </w:pPr>
            <w:r w:rsidRPr="00152EA6">
              <w:rPr>
                <w:rFonts w:cs="Arial"/>
                <w:b/>
              </w:rPr>
              <w:t>Quality</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HA</w:t>
            </w:r>
          </w:p>
        </w:tc>
        <w:tc>
          <w:tcPr>
            <w:tcW w:w="2410" w:type="dxa"/>
          </w:tcPr>
          <w:p w:rsidR="00253A63" w:rsidRPr="00152EA6" w:rsidRDefault="00253A63" w:rsidP="006542A4">
            <w:pPr>
              <w:suppressAutoHyphens/>
              <w:spacing w:line="360" w:lineRule="auto"/>
              <w:rPr>
                <w:rFonts w:cs="Arial"/>
                <w:vertAlign w:val="subscript"/>
              </w:rPr>
            </w:pPr>
            <w:r w:rsidRPr="00152EA6">
              <w:rPr>
                <w:rFonts w:cs="Arial"/>
              </w:rPr>
              <w:t>Ca</w:t>
            </w:r>
            <w:r w:rsidRPr="00152EA6">
              <w:rPr>
                <w:rFonts w:cs="Arial"/>
                <w:vertAlign w:val="subscript"/>
              </w:rPr>
              <w:t>10</w:t>
            </w:r>
            <w:r w:rsidRPr="00152EA6">
              <w:rPr>
                <w:rFonts w:cs="Arial"/>
              </w:rPr>
              <w:t>(PO</w:t>
            </w:r>
            <w:r w:rsidRPr="00152EA6">
              <w:rPr>
                <w:rFonts w:cs="Arial"/>
                <w:vertAlign w:val="subscript"/>
              </w:rPr>
              <w:t>4</w:t>
            </w:r>
            <w:r w:rsidRPr="00152EA6">
              <w:rPr>
                <w:rFonts w:cs="Arial"/>
              </w:rPr>
              <w:t>)</w:t>
            </w:r>
            <w:r w:rsidRPr="00152EA6">
              <w:rPr>
                <w:rFonts w:cs="Arial"/>
                <w:vertAlign w:val="subscript"/>
              </w:rPr>
              <w:t>6</w:t>
            </w:r>
            <w:r w:rsidRPr="00152EA6">
              <w:rPr>
                <w:rFonts w:cs="Arial"/>
              </w:rPr>
              <w:t>(OH)</w:t>
            </w:r>
            <w:r w:rsidRPr="00152EA6">
              <w:rPr>
                <w:rFonts w:cs="Arial"/>
                <w:vertAlign w:val="subscript"/>
              </w:rPr>
              <w:t>2</w:t>
            </w:r>
          </w:p>
        </w:tc>
        <w:tc>
          <w:tcPr>
            <w:tcW w:w="1843" w:type="dxa"/>
          </w:tcPr>
          <w:p w:rsidR="00253A63" w:rsidRPr="00152EA6" w:rsidRDefault="00253A63" w:rsidP="006542A4">
            <w:pPr>
              <w:suppressAutoHyphens/>
              <w:spacing w:line="360" w:lineRule="auto"/>
              <w:rPr>
                <w:rFonts w:cs="Arial"/>
              </w:rPr>
            </w:pPr>
            <w:r w:rsidRPr="00152EA6">
              <w:rPr>
                <w:rFonts w:cs="Arial"/>
              </w:rPr>
              <w:t>9-432</w:t>
            </w:r>
          </w:p>
        </w:tc>
        <w:tc>
          <w:tcPr>
            <w:tcW w:w="1218" w:type="dxa"/>
          </w:tcPr>
          <w:p w:rsidR="00253A63" w:rsidRPr="00152EA6" w:rsidRDefault="00253A63" w:rsidP="006542A4">
            <w:pPr>
              <w:suppressAutoHyphens/>
              <w:spacing w:line="360" w:lineRule="auto"/>
              <w:rPr>
                <w:rFonts w:cs="Arial"/>
              </w:rPr>
            </w:pPr>
            <w:r w:rsidRPr="00152EA6">
              <w:rPr>
                <w:rFonts w:cs="Arial"/>
              </w:rPr>
              <w:t>I</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Monetite</w:t>
            </w:r>
          </w:p>
        </w:tc>
        <w:tc>
          <w:tcPr>
            <w:tcW w:w="2410" w:type="dxa"/>
          </w:tcPr>
          <w:p w:rsidR="00253A63" w:rsidRPr="00152EA6" w:rsidRDefault="00253A63" w:rsidP="006542A4">
            <w:pPr>
              <w:suppressAutoHyphens/>
              <w:spacing w:line="360" w:lineRule="auto"/>
              <w:rPr>
                <w:rFonts w:cs="Arial"/>
              </w:rPr>
            </w:pPr>
            <w:r w:rsidRPr="00152EA6">
              <w:rPr>
                <w:rFonts w:cs="Arial"/>
              </w:rPr>
              <w:t>CaPO</w:t>
            </w:r>
            <w:r w:rsidRPr="00152EA6">
              <w:rPr>
                <w:rFonts w:cs="Arial"/>
                <w:vertAlign w:val="subscript"/>
              </w:rPr>
              <w:t>3</w:t>
            </w:r>
            <w:r w:rsidRPr="00152EA6">
              <w:rPr>
                <w:rFonts w:cs="Arial"/>
              </w:rPr>
              <w:t>(OH)</w:t>
            </w:r>
          </w:p>
        </w:tc>
        <w:tc>
          <w:tcPr>
            <w:tcW w:w="1843" w:type="dxa"/>
          </w:tcPr>
          <w:p w:rsidR="00253A63" w:rsidRPr="00152EA6" w:rsidRDefault="00253A63" w:rsidP="006542A4">
            <w:pPr>
              <w:suppressAutoHyphens/>
              <w:spacing w:line="360" w:lineRule="auto"/>
              <w:rPr>
                <w:rFonts w:cs="Arial"/>
              </w:rPr>
            </w:pPr>
            <w:r w:rsidRPr="00152EA6">
              <w:rPr>
                <w:rFonts w:cs="Arial"/>
              </w:rPr>
              <w:t>9-80</w:t>
            </w:r>
          </w:p>
        </w:tc>
        <w:tc>
          <w:tcPr>
            <w:tcW w:w="1218" w:type="dxa"/>
          </w:tcPr>
          <w:p w:rsidR="00253A63" w:rsidRPr="00152EA6" w:rsidRDefault="00253A63" w:rsidP="006542A4">
            <w:pPr>
              <w:suppressAutoHyphens/>
              <w:spacing w:line="360" w:lineRule="auto"/>
              <w:rPr>
                <w:rFonts w:cs="Arial"/>
              </w:rPr>
            </w:pPr>
            <w:r w:rsidRPr="00152EA6">
              <w:rPr>
                <w:rFonts w:cs="Arial"/>
              </w:rPr>
              <w:t>I</w:t>
            </w:r>
          </w:p>
        </w:tc>
      </w:tr>
      <w:tr w:rsidR="00836AC1" w:rsidRPr="00152EA6" w:rsidTr="00DD1366">
        <w:tc>
          <w:tcPr>
            <w:tcW w:w="2943" w:type="dxa"/>
          </w:tcPr>
          <w:p w:rsidR="00253A63" w:rsidRPr="00152EA6" w:rsidRDefault="00253A63" w:rsidP="006542A4">
            <w:pPr>
              <w:suppressAutoHyphens/>
              <w:spacing w:line="360" w:lineRule="auto"/>
              <w:rPr>
                <w:rFonts w:cs="Arial"/>
              </w:rPr>
            </w:pPr>
            <w:proofErr w:type="spellStart"/>
            <w:r w:rsidRPr="00152EA6">
              <w:rPr>
                <w:rFonts w:cs="Arial"/>
              </w:rPr>
              <w:t>Octacalcium</w:t>
            </w:r>
            <w:proofErr w:type="spellEnd"/>
            <w:r w:rsidRPr="00152EA6">
              <w:rPr>
                <w:rFonts w:cs="Arial"/>
              </w:rPr>
              <w:t xml:space="preserve"> phosphate</w:t>
            </w:r>
            <w:r w:rsidR="00626EF3">
              <w:rPr>
                <w:rFonts w:cs="Arial"/>
              </w:rPr>
              <w:t xml:space="preserve"> </w:t>
            </w:r>
          </w:p>
        </w:tc>
        <w:tc>
          <w:tcPr>
            <w:tcW w:w="2410" w:type="dxa"/>
          </w:tcPr>
          <w:p w:rsidR="00253A63" w:rsidRPr="00152EA6" w:rsidRDefault="00253A63" w:rsidP="006542A4">
            <w:pPr>
              <w:suppressAutoHyphens/>
              <w:spacing w:line="360" w:lineRule="auto"/>
              <w:rPr>
                <w:rFonts w:cs="Arial"/>
              </w:rPr>
            </w:pPr>
            <w:r w:rsidRPr="00152EA6">
              <w:rPr>
                <w:rFonts w:cs="Arial"/>
              </w:rPr>
              <w:t>Ca</w:t>
            </w:r>
            <w:r w:rsidRPr="00152EA6">
              <w:rPr>
                <w:rFonts w:cs="Arial"/>
                <w:vertAlign w:val="subscript"/>
              </w:rPr>
              <w:t>8</w:t>
            </w:r>
            <w:r w:rsidRPr="00152EA6">
              <w:rPr>
                <w:rFonts w:cs="Arial"/>
              </w:rPr>
              <w:t>(HPO</w:t>
            </w:r>
            <w:r w:rsidRPr="00152EA6">
              <w:rPr>
                <w:rFonts w:cs="Arial"/>
                <w:vertAlign w:val="subscript"/>
              </w:rPr>
              <w:t>4</w:t>
            </w:r>
            <w:r w:rsidRPr="00152EA6">
              <w:rPr>
                <w:rFonts w:cs="Arial"/>
              </w:rPr>
              <w:t>)</w:t>
            </w:r>
            <w:r w:rsidRPr="00152EA6">
              <w:rPr>
                <w:rFonts w:cs="Arial"/>
                <w:vertAlign w:val="subscript"/>
              </w:rPr>
              <w:t>2</w:t>
            </w:r>
            <w:r w:rsidRPr="00152EA6">
              <w:rPr>
                <w:rFonts w:cs="Arial"/>
              </w:rPr>
              <w:t>(PO</w:t>
            </w:r>
            <w:r w:rsidRPr="00152EA6">
              <w:rPr>
                <w:rFonts w:cs="Arial"/>
                <w:vertAlign w:val="subscript"/>
              </w:rPr>
              <w:t>4</w:t>
            </w:r>
            <w:r w:rsidRPr="00152EA6">
              <w:rPr>
                <w:rFonts w:cs="Arial"/>
              </w:rPr>
              <w:t>)</w:t>
            </w:r>
            <w:r w:rsidRPr="00152EA6">
              <w:rPr>
                <w:rFonts w:cs="Arial"/>
                <w:vertAlign w:val="subscript"/>
              </w:rPr>
              <w:t>4</w:t>
            </w:r>
            <w:r w:rsidRPr="00152EA6">
              <w:rPr>
                <w:rFonts w:cs="Arial"/>
              </w:rPr>
              <w:t>5H</w:t>
            </w:r>
            <w:r w:rsidRPr="00152EA6">
              <w:rPr>
                <w:rFonts w:cs="Arial"/>
                <w:vertAlign w:val="subscript"/>
              </w:rPr>
              <w:t>2</w:t>
            </w:r>
            <w:r w:rsidRPr="00152EA6">
              <w:rPr>
                <w:rFonts w:cs="Arial"/>
              </w:rPr>
              <w:t>O</w:t>
            </w:r>
          </w:p>
        </w:tc>
        <w:tc>
          <w:tcPr>
            <w:tcW w:w="1843" w:type="dxa"/>
          </w:tcPr>
          <w:p w:rsidR="00253A63" w:rsidRPr="00152EA6" w:rsidRDefault="00253A63" w:rsidP="006542A4">
            <w:pPr>
              <w:suppressAutoHyphens/>
              <w:spacing w:line="360" w:lineRule="auto"/>
              <w:rPr>
                <w:rFonts w:cs="Arial"/>
              </w:rPr>
            </w:pPr>
            <w:r w:rsidRPr="00152EA6">
              <w:rPr>
                <w:rFonts w:cs="Arial"/>
              </w:rPr>
              <w:t>26-1056</w:t>
            </w:r>
          </w:p>
        </w:tc>
        <w:tc>
          <w:tcPr>
            <w:tcW w:w="1218" w:type="dxa"/>
          </w:tcPr>
          <w:p w:rsidR="00253A63" w:rsidRPr="00152EA6" w:rsidRDefault="00253A63" w:rsidP="006542A4">
            <w:pPr>
              <w:suppressAutoHyphens/>
              <w:spacing w:line="360" w:lineRule="auto"/>
              <w:rPr>
                <w:rFonts w:cs="Arial"/>
              </w:rPr>
            </w:pPr>
            <w:r w:rsidRPr="00152EA6">
              <w:rPr>
                <w:rFonts w:cs="Arial"/>
              </w:rPr>
              <w:t>*</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Calcium nitrate</w:t>
            </w:r>
          </w:p>
        </w:tc>
        <w:tc>
          <w:tcPr>
            <w:tcW w:w="2410" w:type="dxa"/>
          </w:tcPr>
          <w:p w:rsidR="00253A63" w:rsidRPr="00152EA6" w:rsidRDefault="00253A63" w:rsidP="006542A4">
            <w:pPr>
              <w:suppressAutoHyphens/>
              <w:spacing w:line="360" w:lineRule="auto"/>
              <w:rPr>
                <w:rFonts w:cs="Arial"/>
                <w:vertAlign w:val="subscript"/>
              </w:rPr>
            </w:pPr>
            <w:r w:rsidRPr="00152EA6">
              <w:rPr>
                <w:rFonts w:cs="Arial"/>
              </w:rPr>
              <w:t>Ca(NO</w:t>
            </w:r>
            <w:r w:rsidRPr="00152EA6">
              <w:rPr>
                <w:rFonts w:cs="Arial"/>
                <w:vertAlign w:val="subscript"/>
              </w:rPr>
              <w:t>2</w:t>
            </w:r>
            <w:r w:rsidRPr="00152EA6">
              <w:rPr>
                <w:rFonts w:cs="Arial"/>
              </w:rPr>
              <w:t>)</w:t>
            </w:r>
            <w:r w:rsidRPr="00152EA6">
              <w:rPr>
                <w:rFonts w:cs="Arial"/>
                <w:vertAlign w:val="subscript"/>
              </w:rPr>
              <w:t>2</w:t>
            </w:r>
            <w:r w:rsidRPr="00152EA6">
              <w:rPr>
                <w:rFonts w:cs="Arial"/>
              </w:rPr>
              <w:t>,  CaN</w:t>
            </w:r>
            <w:r w:rsidRPr="00152EA6">
              <w:rPr>
                <w:rFonts w:cs="Arial"/>
                <w:vertAlign w:val="subscript"/>
              </w:rPr>
              <w:t>2</w:t>
            </w:r>
            <w:r w:rsidRPr="00152EA6">
              <w:rPr>
                <w:rFonts w:cs="Arial"/>
              </w:rPr>
              <w:t>O</w:t>
            </w:r>
            <w:r w:rsidRPr="00152EA6">
              <w:rPr>
                <w:rFonts w:cs="Arial"/>
                <w:vertAlign w:val="subscript"/>
              </w:rPr>
              <w:t>3</w:t>
            </w:r>
          </w:p>
        </w:tc>
        <w:tc>
          <w:tcPr>
            <w:tcW w:w="1843" w:type="dxa"/>
          </w:tcPr>
          <w:p w:rsidR="00253A63" w:rsidRPr="00152EA6" w:rsidRDefault="00253A63" w:rsidP="006542A4">
            <w:pPr>
              <w:suppressAutoHyphens/>
              <w:spacing w:line="360" w:lineRule="auto"/>
              <w:rPr>
                <w:rFonts w:cs="Arial"/>
              </w:rPr>
            </w:pPr>
            <w:r w:rsidRPr="00152EA6">
              <w:rPr>
                <w:rFonts w:cs="Arial"/>
              </w:rPr>
              <w:t>28-232, 47-642</w:t>
            </w:r>
          </w:p>
        </w:tc>
        <w:tc>
          <w:tcPr>
            <w:tcW w:w="1218" w:type="dxa"/>
          </w:tcPr>
          <w:p w:rsidR="00253A63" w:rsidRPr="00152EA6" w:rsidRDefault="00253A63" w:rsidP="006542A4">
            <w:pPr>
              <w:suppressAutoHyphens/>
              <w:spacing w:line="360" w:lineRule="auto"/>
              <w:rPr>
                <w:rFonts w:cs="Arial"/>
              </w:rPr>
            </w:pPr>
            <w:r w:rsidRPr="00152EA6">
              <w:rPr>
                <w:rFonts w:cs="Arial"/>
              </w:rPr>
              <w:t>O</w:t>
            </w:r>
            <w:r w:rsidR="00EC657E">
              <w:rPr>
                <w:rFonts w:cs="Arial"/>
              </w:rPr>
              <w:t>, O</w:t>
            </w:r>
          </w:p>
        </w:tc>
      </w:tr>
      <w:tr w:rsidR="00836AC1" w:rsidRPr="00152EA6" w:rsidTr="00DD1366">
        <w:tc>
          <w:tcPr>
            <w:tcW w:w="2943" w:type="dxa"/>
          </w:tcPr>
          <w:p w:rsidR="00253A63" w:rsidRPr="00152EA6" w:rsidRDefault="00253A63" w:rsidP="00836AC1">
            <w:pPr>
              <w:suppressAutoHyphens/>
              <w:spacing w:line="360" w:lineRule="auto"/>
              <w:rPr>
                <w:rFonts w:cs="Arial"/>
              </w:rPr>
            </w:pPr>
            <w:proofErr w:type="spellStart"/>
            <w:r w:rsidRPr="00152EA6">
              <w:rPr>
                <w:rFonts w:cs="Arial"/>
              </w:rPr>
              <w:t>Strontiumapatite</w:t>
            </w:r>
            <w:proofErr w:type="spellEnd"/>
          </w:p>
        </w:tc>
        <w:tc>
          <w:tcPr>
            <w:tcW w:w="2410" w:type="dxa"/>
          </w:tcPr>
          <w:p w:rsidR="00253A63" w:rsidRPr="00152EA6" w:rsidRDefault="00253A63" w:rsidP="006542A4">
            <w:pPr>
              <w:suppressAutoHyphens/>
              <w:spacing w:line="360" w:lineRule="auto"/>
              <w:rPr>
                <w:rFonts w:cs="Arial"/>
              </w:rPr>
            </w:pPr>
            <w:r w:rsidRPr="00152EA6">
              <w:rPr>
                <w:rFonts w:cs="Arial"/>
              </w:rPr>
              <w:t>Sr</w:t>
            </w:r>
            <w:r w:rsidRPr="00152EA6">
              <w:rPr>
                <w:rFonts w:cs="Arial"/>
                <w:vertAlign w:val="subscript"/>
              </w:rPr>
              <w:t>5</w:t>
            </w:r>
            <w:r w:rsidRPr="00152EA6">
              <w:rPr>
                <w:rFonts w:cs="Arial"/>
              </w:rPr>
              <w:t>(PO</w:t>
            </w:r>
            <w:r w:rsidRPr="00152EA6">
              <w:rPr>
                <w:rFonts w:cs="Arial"/>
                <w:vertAlign w:val="subscript"/>
              </w:rPr>
              <w:t>4</w:t>
            </w:r>
            <w:r w:rsidRPr="00152EA6">
              <w:rPr>
                <w:rFonts w:cs="Arial"/>
              </w:rPr>
              <w:t>)</w:t>
            </w:r>
            <w:r w:rsidRPr="00152EA6">
              <w:rPr>
                <w:rFonts w:cs="Arial"/>
                <w:vertAlign w:val="subscript"/>
              </w:rPr>
              <w:t>3</w:t>
            </w:r>
            <w:r w:rsidRPr="00152EA6">
              <w:rPr>
                <w:rFonts w:cs="Arial"/>
              </w:rPr>
              <w:t>OH</w:t>
            </w:r>
          </w:p>
        </w:tc>
        <w:tc>
          <w:tcPr>
            <w:tcW w:w="1843" w:type="dxa"/>
          </w:tcPr>
          <w:p w:rsidR="00253A63" w:rsidRPr="00152EA6" w:rsidRDefault="00253A63" w:rsidP="006542A4">
            <w:pPr>
              <w:suppressAutoHyphens/>
              <w:spacing w:line="360" w:lineRule="auto"/>
              <w:rPr>
                <w:rFonts w:cs="Arial"/>
              </w:rPr>
            </w:pPr>
            <w:r w:rsidRPr="00152EA6">
              <w:rPr>
                <w:rFonts w:cs="Arial"/>
              </w:rPr>
              <w:t>33-1348</w:t>
            </w:r>
          </w:p>
        </w:tc>
        <w:tc>
          <w:tcPr>
            <w:tcW w:w="1218" w:type="dxa"/>
          </w:tcPr>
          <w:p w:rsidR="00253A63" w:rsidRPr="00152EA6" w:rsidRDefault="00253A63" w:rsidP="006542A4">
            <w:pPr>
              <w:suppressAutoHyphens/>
              <w:spacing w:line="360" w:lineRule="auto"/>
              <w:rPr>
                <w:rFonts w:cs="Arial"/>
              </w:rPr>
            </w:pPr>
            <w:r w:rsidRPr="00152EA6">
              <w:rPr>
                <w:rFonts w:cs="Arial"/>
              </w:rPr>
              <w:t>*</w:t>
            </w:r>
          </w:p>
        </w:tc>
      </w:tr>
      <w:tr w:rsidR="00836AC1" w:rsidRPr="00152EA6" w:rsidTr="00DD1366">
        <w:tc>
          <w:tcPr>
            <w:tcW w:w="2943" w:type="dxa"/>
          </w:tcPr>
          <w:p w:rsidR="00253A63" w:rsidRPr="00152EA6" w:rsidRDefault="00836AC1" w:rsidP="00836AC1">
            <w:pPr>
              <w:suppressAutoHyphens/>
              <w:spacing w:line="360" w:lineRule="auto"/>
              <w:rPr>
                <w:rFonts w:cs="Arial"/>
              </w:rPr>
            </w:pPr>
            <w:r>
              <w:rPr>
                <w:rFonts w:cs="Arial"/>
              </w:rPr>
              <w:t xml:space="preserve">Calcium </w:t>
            </w:r>
            <w:r w:rsidR="00253A63" w:rsidRPr="00152EA6">
              <w:rPr>
                <w:rFonts w:cs="Arial"/>
              </w:rPr>
              <w:t>strontium phosphate hydroxide</w:t>
            </w:r>
          </w:p>
        </w:tc>
        <w:tc>
          <w:tcPr>
            <w:tcW w:w="2410" w:type="dxa"/>
          </w:tcPr>
          <w:p w:rsidR="00253A63" w:rsidRPr="00152EA6" w:rsidRDefault="00253A63" w:rsidP="006542A4">
            <w:pPr>
              <w:suppressAutoHyphens/>
              <w:spacing w:line="360" w:lineRule="auto"/>
              <w:rPr>
                <w:rFonts w:cs="Arial"/>
                <w:vertAlign w:val="subscript"/>
              </w:rPr>
            </w:pPr>
            <w:r w:rsidRPr="00152EA6">
              <w:rPr>
                <w:rFonts w:cs="Arial"/>
              </w:rPr>
              <w:t>Ca</w:t>
            </w:r>
            <w:r w:rsidRPr="00152EA6">
              <w:rPr>
                <w:rFonts w:cs="Arial"/>
                <w:vertAlign w:val="subscript"/>
              </w:rPr>
              <w:t>5</w:t>
            </w:r>
            <w:r w:rsidRPr="00152EA6">
              <w:rPr>
                <w:rFonts w:cs="Arial"/>
              </w:rPr>
              <w:t>Sr</w:t>
            </w:r>
            <w:r w:rsidRPr="00152EA6">
              <w:rPr>
                <w:rFonts w:cs="Arial"/>
                <w:vertAlign w:val="subscript"/>
              </w:rPr>
              <w:t>5</w:t>
            </w:r>
            <w:r w:rsidRPr="00152EA6">
              <w:rPr>
                <w:rFonts w:cs="Arial"/>
              </w:rPr>
              <w:t>(PO</w:t>
            </w:r>
            <w:r w:rsidRPr="00152EA6">
              <w:rPr>
                <w:rFonts w:cs="Arial"/>
                <w:vertAlign w:val="subscript"/>
              </w:rPr>
              <w:t>4</w:t>
            </w:r>
            <w:r w:rsidRPr="00152EA6">
              <w:rPr>
                <w:rFonts w:cs="Arial"/>
              </w:rPr>
              <w:t>)</w:t>
            </w:r>
            <w:r w:rsidRPr="00152EA6">
              <w:rPr>
                <w:rFonts w:cs="Arial"/>
                <w:vertAlign w:val="subscript"/>
              </w:rPr>
              <w:t>6</w:t>
            </w:r>
            <w:r w:rsidRPr="00152EA6">
              <w:rPr>
                <w:rFonts w:cs="Arial"/>
              </w:rPr>
              <w:t>(OH)</w:t>
            </w:r>
            <w:r w:rsidRPr="00152EA6">
              <w:rPr>
                <w:rFonts w:cs="Arial"/>
                <w:vertAlign w:val="subscript"/>
              </w:rPr>
              <w:t>2</w:t>
            </w:r>
          </w:p>
        </w:tc>
        <w:tc>
          <w:tcPr>
            <w:tcW w:w="1843" w:type="dxa"/>
          </w:tcPr>
          <w:p w:rsidR="00253A63" w:rsidRPr="00152EA6" w:rsidRDefault="00253A63" w:rsidP="006542A4">
            <w:pPr>
              <w:suppressAutoHyphens/>
              <w:spacing w:line="360" w:lineRule="auto"/>
              <w:rPr>
                <w:rFonts w:cs="Arial"/>
              </w:rPr>
            </w:pPr>
            <w:r w:rsidRPr="00152EA6">
              <w:rPr>
                <w:rFonts w:cs="Arial"/>
              </w:rPr>
              <w:t>34-479</w:t>
            </w:r>
          </w:p>
        </w:tc>
        <w:tc>
          <w:tcPr>
            <w:tcW w:w="1218" w:type="dxa"/>
          </w:tcPr>
          <w:p w:rsidR="00253A63" w:rsidRPr="00152EA6" w:rsidRDefault="00253A63" w:rsidP="006542A4">
            <w:pPr>
              <w:suppressAutoHyphens/>
              <w:spacing w:line="360" w:lineRule="auto"/>
              <w:rPr>
                <w:rFonts w:cs="Arial"/>
              </w:rPr>
            </w:pPr>
            <w:r w:rsidRPr="00152EA6">
              <w:rPr>
                <w:rFonts w:cs="Arial"/>
              </w:rPr>
              <w:t>I</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Calcium oxide</w:t>
            </w:r>
          </w:p>
        </w:tc>
        <w:tc>
          <w:tcPr>
            <w:tcW w:w="2410" w:type="dxa"/>
          </w:tcPr>
          <w:p w:rsidR="00253A63" w:rsidRPr="00152EA6" w:rsidRDefault="00253A63" w:rsidP="006542A4">
            <w:pPr>
              <w:suppressAutoHyphens/>
              <w:spacing w:line="360" w:lineRule="auto"/>
              <w:rPr>
                <w:rFonts w:cs="Arial"/>
              </w:rPr>
            </w:pPr>
            <w:proofErr w:type="spellStart"/>
            <w:r w:rsidRPr="00152EA6">
              <w:rPr>
                <w:rFonts w:cs="Arial"/>
              </w:rPr>
              <w:t>CaO</w:t>
            </w:r>
            <w:proofErr w:type="spellEnd"/>
          </w:p>
        </w:tc>
        <w:tc>
          <w:tcPr>
            <w:tcW w:w="1843" w:type="dxa"/>
          </w:tcPr>
          <w:p w:rsidR="00253A63" w:rsidRPr="00152EA6" w:rsidRDefault="00253A63" w:rsidP="006542A4">
            <w:pPr>
              <w:suppressAutoHyphens/>
              <w:spacing w:line="360" w:lineRule="auto"/>
              <w:rPr>
                <w:rFonts w:cs="Arial"/>
              </w:rPr>
            </w:pPr>
            <w:r w:rsidRPr="00152EA6">
              <w:rPr>
                <w:rFonts w:cs="Arial"/>
              </w:rPr>
              <w:t>48-1467</w:t>
            </w:r>
          </w:p>
        </w:tc>
        <w:tc>
          <w:tcPr>
            <w:tcW w:w="1218" w:type="dxa"/>
          </w:tcPr>
          <w:p w:rsidR="00253A63" w:rsidRPr="00152EA6" w:rsidRDefault="00253A63" w:rsidP="006542A4">
            <w:pPr>
              <w:suppressAutoHyphens/>
              <w:spacing w:line="360" w:lineRule="auto"/>
              <w:rPr>
                <w:rFonts w:cs="Arial"/>
              </w:rPr>
            </w:pPr>
            <w:r w:rsidRPr="00152EA6">
              <w:rPr>
                <w:rFonts w:cs="Arial"/>
              </w:rPr>
              <w:t>C</w:t>
            </w:r>
          </w:p>
        </w:tc>
      </w:tr>
      <w:tr w:rsidR="00836AC1" w:rsidRPr="00152EA6" w:rsidTr="00DD1366">
        <w:tc>
          <w:tcPr>
            <w:tcW w:w="2943" w:type="dxa"/>
          </w:tcPr>
          <w:p w:rsidR="00253A63" w:rsidRPr="00152EA6" w:rsidRDefault="00DD1366" w:rsidP="00003157">
            <w:pPr>
              <w:suppressAutoHyphens/>
              <w:spacing w:line="360" w:lineRule="auto"/>
              <w:rPr>
                <w:rFonts w:cs="Arial"/>
              </w:rPr>
            </w:pPr>
            <w:r>
              <w:rPr>
                <w:rFonts w:cs="Arial"/>
              </w:rPr>
              <w:t>Beta</w:t>
            </w:r>
            <w:r w:rsidR="00991D4E">
              <w:rPr>
                <w:rFonts w:cs="Arial"/>
              </w:rPr>
              <w:t>-tricalcium phosphate</w:t>
            </w:r>
            <w:r>
              <w:rPr>
                <w:rFonts w:cs="Arial"/>
              </w:rPr>
              <w:t xml:space="preserve"> (β-TCP)</w:t>
            </w:r>
          </w:p>
        </w:tc>
        <w:tc>
          <w:tcPr>
            <w:tcW w:w="2410" w:type="dxa"/>
          </w:tcPr>
          <w:p w:rsidR="00253A63" w:rsidRPr="00152EA6" w:rsidRDefault="00253A63" w:rsidP="006542A4">
            <w:pPr>
              <w:suppressAutoHyphens/>
              <w:spacing w:line="360" w:lineRule="auto"/>
              <w:rPr>
                <w:rFonts w:cs="Arial"/>
                <w:vertAlign w:val="subscript"/>
              </w:rPr>
            </w:pPr>
            <w:r w:rsidRPr="00152EA6">
              <w:rPr>
                <w:rFonts w:cs="Arial"/>
              </w:rPr>
              <w:t>Ca</w:t>
            </w:r>
            <w:r w:rsidR="00991D4E">
              <w:rPr>
                <w:rFonts w:cs="Arial"/>
                <w:vertAlign w:val="subscript"/>
              </w:rPr>
              <w:t>3</w:t>
            </w:r>
            <w:r w:rsidRPr="00152EA6">
              <w:rPr>
                <w:rFonts w:cs="Arial"/>
              </w:rPr>
              <w:t>(PO</w:t>
            </w:r>
            <w:r w:rsidRPr="00152EA6">
              <w:rPr>
                <w:rFonts w:cs="Arial"/>
                <w:vertAlign w:val="subscript"/>
              </w:rPr>
              <w:t>4</w:t>
            </w:r>
            <w:r w:rsidRPr="00152EA6">
              <w:rPr>
                <w:rFonts w:cs="Arial"/>
              </w:rPr>
              <w:t>)</w:t>
            </w:r>
            <w:r w:rsidRPr="00152EA6">
              <w:rPr>
                <w:rFonts w:cs="Arial"/>
                <w:vertAlign w:val="subscript"/>
              </w:rPr>
              <w:t>2</w:t>
            </w:r>
          </w:p>
        </w:tc>
        <w:tc>
          <w:tcPr>
            <w:tcW w:w="1843" w:type="dxa"/>
          </w:tcPr>
          <w:p w:rsidR="00253A63" w:rsidRPr="00152EA6" w:rsidRDefault="00253A63" w:rsidP="006542A4">
            <w:pPr>
              <w:suppressAutoHyphens/>
              <w:spacing w:line="360" w:lineRule="auto"/>
              <w:rPr>
                <w:rFonts w:cs="Arial"/>
              </w:rPr>
            </w:pPr>
            <w:r w:rsidRPr="00152EA6">
              <w:rPr>
                <w:rFonts w:cs="Arial"/>
              </w:rPr>
              <w:t>70-2065</w:t>
            </w:r>
          </w:p>
        </w:tc>
        <w:tc>
          <w:tcPr>
            <w:tcW w:w="1218" w:type="dxa"/>
          </w:tcPr>
          <w:p w:rsidR="00253A63" w:rsidRPr="00152EA6" w:rsidRDefault="00253A63" w:rsidP="006542A4">
            <w:pPr>
              <w:suppressAutoHyphens/>
              <w:spacing w:line="360" w:lineRule="auto"/>
              <w:rPr>
                <w:rFonts w:cs="Arial"/>
              </w:rPr>
            </w:pPr>
            <w:r w:rsidRPr="00152EA6">
              <w:rPr>
                <w:rFonts w:cs="Arial"/>
              </w:rPr>
              <w:t>C</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Brushite</w:t>
            </w:r>
          </w:p>
        </w:tc>
        <w:tc>
          <w:tcPr>
            <w:tcW w:w="2410" w:type="dxa"/>
          </w:tcPr>
          <w:p w:rsidR="00253A63" w:rsidRPr="00152EA6" w:rsidRDefault="00253A63" w:rsidP="006542A4">
            <w:pPr>
              <w:suppressAutoHyphens/>
              <w:spacing w:line="360" w:lineRule="auto"/>
              <w:rPr>
                <w:rFonts w:cs="Arial"/>
              </w:rPr>
            </w:pPr>
            <w:r w:rsidRPr="00152EA6">
              <w:rPr>
                <w:rFonts w:cs="Arial"/>
              </w:rPr>
              <w:t>CaHPO</w:t>
            </w:r>
            <w:r w:rsidRPr="00152EA6">
              <w:rPr>
                <w:rFonts w:cs="Arial"/>
                <w:vertAlign w:val="subscript"/>
              </w:rPr>
              <w:t>4</w:t>
            </w:r>
            <w:r w:rsidRPr="00152EA6">
              <w:rPr>
                <w:rFonts w:cs="Arial"/>
              </w:rPr>
              <w:t>5(H</w:t>
            </w:r>
            <w:r w:rsidRPr="00152EA6">
              <w:rPr>
                <w:rFonts w:cs="Arial"/>
                <w:vertAlign w:val="subscript"/>
              </w:rPr>
              <w:t>2</w:t>
            </w:r>
            <w:r w:rsidRPr="00152EA6">
              <w:rPr>
                <w:rFonts w:cs="Arial"/>
              </w:rPr>
              <w:t>O)</w:t>
            </w:r>
          </w:p>
        </w:tc>
        <w:tc>
          <w:tcPr>
            <w:tcW w:w="1843" w:type="dxa"/>
          </w:tcPr>
          <w:p w:rsidR="00253A63" w:rsidRPr="00152EA6" w:rsidRDefault="00253A63" w:rsidP="006542A4">
            <w:pPr>
              <w:suppressAutoHyphens/>
              <w:spacing w:line="360" w:lineRule="auto"/>
              <w:rPr>
                <w:rFonts w:cs="Arial"/>
              </w:rPr>
            </w:pPr>
            <w:r w:rsidRPr="00152EA6">
              <w:rPr>
                <w:rFonts w:cs="Arial"/>
              </w:rPr>
              <w:t>72-1240</w:t>
            </w:r>
          </w:p>
        </w:tc>
        <w:tc>
          <w:tcPr>
            <w:tcW w:w="1218" w:type="dxa"/>
          </w:tcPr>
          <w:p w:rsidR="00253A63" w:rsidRPr="00152EA6" w:rsidRDefault="00253A63" w:rsidP="006542A4">
            <w:pPr>
              <w:suppressAutoHyphens/>
              <w:spacing w:line="360" w:lineRule="auto"/>
              <w:rPr>
                <w:rFonts w:cs="Arial"/>
              </w:rPr>
            </w:pPr>
            <w:r w:rsidRPr="00152EA6">
              <w:rPr>
                <w:rFonts w:cs="Arial"/>
              </w:rPr>
              <w:t>C</w:t>
            </w:r>
          </w:p>
        </w:tc>
      </w:tr>
      <w:tr w:rsidR="00836AC1" w:rsidRPr="00152EA6" w:rsidTr="00DD1366">
        <w:tc>
          <w:tcPr>
            <w:tcW w:w="2943" w:type="dxa"/>
          </w:tcPr>
          <w:p w:rsidR="00253A63" w:rsidRPr="00152EA6" w:rsidRDefault="00253A63" w:rsidP="006542A4">
            <w:pPr>
              <w:suppressAutoHyphens/>
              <w:spacing w:line="360" w:lineRule="auto"/>
              <w:rPr>
                <w:rFonts w:cs="Arial"/>
              </w:rPr>
            </w:pPr>
            <w:r w:rsidRPr="00152EA6">
              <w:rPr>
                <w:rFonts w:cs="Arial"/>
              </w:rPr>
              <w:t xml:space="preserve">Calcium chloride </w:t>
            </w:r>
            <w:proofErr w:type="spellStart"/>
            <w:r w:rsidRPr="00152EA6">
              <w:rPr>
                <w:rFonts w:cs="Arial"/>
              </w:rPr>
              <w:t>phosphide</w:t>
            </w:r>
            <w:proofErr w:type="spellEnd"/>
          </w:p>
        </w:tc>
        <w:tc>
          <w:tcPr>
            <w:tcW w:w="2410" w:type="dxa"/>
          </w:tcPr>
          <w:p w:rsidR="00253A63" w:rsidRPr="00152EA6" w:rsidRDefault="00253A63" w:rsidP="006542A4">
            <w:pPr>
              <w:suppressAutoHyphens/>
              <w:spacing w:line="360" w:lineRule="auto"/>
              <w:rPr>
                <w:rFonts w:cs="Arial"/>
                <w:vertAlign w:val="subscript"/>
              </w:rPr>
            </w:pPr>
            <w:r w:rsidRPr="00152EA6">
              <w:rPr>
                <w:rFonts w:cs="Arial"/>
              </w:rPr>
              <w:t>Ca</w:t>
            </w:r>
            <w:r w:rsidRPr="00152EA6">
              <w:rPr>
                <w:rFonts w:cs="Arial"/>
                <w:vertAlign w:val="subscript"/>
              </w:rPr>
              <w:t>3</w:t>
            </w:r>
            <w:r w:rsidRPr="00152EA6">
              <w:rPr>
                <w:rFonts w:cs="Arial"/>
              </w:rPr>
              <w:t>PCl</w:t>
            </w:r>
            <w:r w:rsidRPr="00152EA6">
              <w:rPr>
                <w:rFonts w:cs="Arial"/>
                <w:vertAlign w:val="subscript"/>
              </w:rPr>
              <w:t>3</w:t>
            </w:r>
          </w:p>
        </w:tc>
        <w:tc>
          <w:tcPr>
            <w:tcW w:w="1843" w:type="dxa"/>
          </w:tcPr>
          <w:p w:rsidR="00253A63" w:rsidRPr="00152EA6" w:rsidRDefault="00253A63" w:rsidP="006542A4">
            <w:pPr>
              <w:suppressAutoHyphens/>
              <w:spacing w:line="360" w:lineRule="auto"/>
              <w:rPr>
                <w:rFonts w:cs="Arial"/>
              </w:rPr>
            </w:pPr>
            <w:r w:rsidRPr="00152EA6">
              <w:rPr>
                <w:rFonts w:cs="Arial"/>
              </w:rPr>
              <w:t>84-1126</w:t>
            </w:r>
          </w:p>
        </w:tc>
        <w:tc>
          <w:tcPr>
            <w:tcW w:w="1218" w:type="dxa"/>
          </w:tcPr>
          <w:p w:rsidR="00253A63" w:rsidRPr="00152EA6" w:rsidRDefault="00253A63" w:rsidP="006542A4">
            <w:pPr>
              <w:suppressAutoHyphens/>
              <w:spacing w:line="360" w:lineRule="auto"/>
              <w:rPr>
                <w:rFonts w:cs="Arial"/>
              </w:rPr>
            </w:pPr>
            <w:r w:rsidRPr="00152EA6">
              <w:rPr>
                <w:rFonts w:cs="Arial"/>
              </w:rPr>
              <w:t>C</w:t>
            </w:r>
          </w:p>
        </w:tc>
      </w:tr>
    </w:tbl>
    <w:p w:rsidR="00132CDB" w:rsidRDefault="00132CDB" w:rsidP="00132CDB">
      <w:pPr>
        <w:pStyle w:val="Heading3"/>
        <w:numPr>
          <w:ilvl w:val="0"/>
          <w:numId w:val="0"/>
        </w:numPr>
        <w:spacing w:before="840"/>
      </w:pPr>
      <w:bookmarkStart w:id="525" w:name="_Toc424822550"/>
      <w:bookmarkStart w:id="526" w:name="_Toc430803384"/>
      <w:bookmarkStart w:id="527" w:name="_Toc444002955"/>
    </w:p>
    <w:p w:rsidR="00132CDB" w:rsidRDefault="00132CDB" w:rsidP="00132CDB"/>
    <w:p w:rsidR="00132CDB" w:rsidRDefault="00132CDB" w:rsidP="00132CDB"/>
    <w:p w:rsidR="00132CDB" w:rsidRDefault="00132CDB" w:rsidP="00132CDB"/>
    <w:p w:rsidR="00132CDB" w:rsidRDefault="00132CDB" w:rsidP="00132CDB"/>
    <w:p w:rsidR="00132CDB" w:rsidRPr="00132CDB" w:rsidRDefault="00132CDB" w:rsidP="00132CDB"/>
    <w:p w:rsidR="0042727C" w:rsidRDefault="00253A63" w:rsidP="00132CDB">
      <w:pPr>
        <w:pStyle w:val="Heading3"/>
        <w:spacing w:before="840"/>
      </w:pPr>
      <w:r w:rsidRPr="0042727C">
        <w:lastRenderedPageBreak/>
        <w:t xml:space="preserve">XRD results for </w:t>
      </w:r>
      <w:proofErr w:type="spellStart"/>
      <w:r w:rsidRPr="00076E79">
        <w:t>unsubstituted</w:t>
      </w:r>
      <w:proofErr w:type="spellEnd"/>
      <w:r w:rsidRPr="0042727C">
        <w:t xml:space="preserve"> HA</w:t>
      </w:r>
      <w:bookmarkEnd w:id="525"/>
      <w:bookmarkEnd w:id="526"/>
      <w:bookmarkEnd w:id="527"/>
    </w:p>
    <w:p w:rsidR="009F1FB0" w:rsidRPr="009F1FB0" w:rsidRDefault="009F1FB0" w:rsidP="009F1FB0"/>
    <w:p w:rsidR="00253A63" w:rsidRPr="009F1FB0" w:rsidRDefault="00B84F8A" w:rsidP="009F1FB0">
      <w:pPr>
        <w:spacing w:line="360" w:lineRule="auto"/>
        <w:rPr>
          <w:b/>
        </w:rPr>
      </w:pPr>
      <w:bookmarkStart w:id="528" w:name="_Toc424822551"/>
      <w:bookmarkStart w:id="529" w:name="_Toc428457156"/>
      <w:bookmarkStart w:id="530" w:name="_Toc428458209"/>
      <w:bookmarkStart w:id="531" w:name="_Toc428521624"/>
      <w:bookmarkStart w:id="532" w:name="_Toc428522073"/>
      <w:r w:rsidRPr="009F1FB0">
        <w:rPr>
          <w:b/>
        </w:rPr>
        <w:t>X-ray diffraction</w:t>
      </w:r>
      <w:r w:rsidR="00253A63" w:rsidRPr="009F1FB0">
        <w:rPr>
          <w:b/>
        </w:rPr>
        <w:t xml:space="preserve"> spectra for sol-gel HA</w:t>
      </w:r>
      <w:bookmarkEnd w:id="528"/>
      <w:bookmarkEnd w:id="529"/>
      <w:bookmarkEnd w:id="530"/>
      <w:bookmarkEnd w:id="531"/>
      <w:bookmarkEnd w:id="532"/>
    </w:p>
    <w:p w:rsidR="00253A63" w:rsidRPr="00152EA6" w:rsidRDefault="005868C1" w:rsidP="006542A4">
      <w:pPr>
        <w:suppressAutoHyphens/>
        <w:spacing w:line="360" w:lineRule="auto"/>
        <w:rPr>
          <w:rFonts w:cs="Arial"/>
        </w:rPr>
      </w:pPr>
      <w:fldSimple w:instr=" REF _Ref346533345 \h  \* MERGEFORMAT ">
        <w:r w:rsidR="007B0B90" w:rsidRPr="007B0B90">
          <w:rPr>
            <w:rFonts w:cs="Arial"/>
          </w:rPr>
          <w:t>Figure 5.1</w:t>
        </w:r>
      </w:fldSimple>
      <w:r w:rsidR="00917036" w:rsidRPr="00917036">
        <w:t xml:space="preserve"> -</w:t>
      </w:r>
      <w:fldSimple w:instr=" REF _Ref397326569 \h  \* MERGEFORMAT ">
        <w:r w:rsidR="007B0B90" w:rsidRPr="007B0B90">
          <w:rPr>
            <w:rFonts w:cs="Arial"/>
          </w:rPr>
          <w:t>Figure 5.9</w:t>
        </w:r>
      </w:fldSimple>
      <w:r w:rsidR="00917036">
        <w:t xml:space="preserve"> </w:t>
      </w:r>
      <w:r w:rsidR="00253A63" w:rsidRPr="00152EA6">
        <w:rPr>
          <w:rFonts w:cs="Arial"/>
        </w:rPr>
        <w:t>are the XRD spectra for the sintere</w:t>
      </w:r>
      <w:r w:rsidR="00917036">
        <w:rPr>
          <w:rFonts w:cs="Arial"/>
        </w:rPr>
        <w:t>d sol-gel powders. See section 4</w:t>
      </w:r>
      <w:r w:rsidR="00253A63" w:rsidRPr="00152EA6">
        <w:rPr>
          <w:rFonts w:cs="Arial"/>
        </w:rPr>
        <w:t xml:space="preserve">.1.1 for the synthesis method. </w:t>
      </w:r>
      <w:r w:rsidR="008D4B1D">
        <w:rPr>
          <w:rFonts w:cs="Arial"/>
        </w:rPr>
        <w:t>The</w:t>
      </w:r>
      <w:r w:rsidR="00253A63" w:rsidRPr="00152EA6">
        <w:rPr>
          <w:rFonts w:cs="Arial"/>
        </w:rPr>
        <w:t xml:space="preserve"> sol-gel method produced powders with HA as the main phase. The pH 9 </w:t>
      </w:r>
      <w:proofErr w:type="gramStart"/>
      <w:r w:rsidR="00253A63" w:rsidRPr="00152EA6">
        <w:rPr>
          <w:rFonts w:cs="Arial"/>
        </w:rPr>
        <w:t>sample</w:t>
      </w:r>
      <w:proofErr w:type="gramEnd"/>
      <w:r w:rsidR="00253A63" w:rsidRPr="00152EA6">
        <w:rPr>
          <w:rFonts w:cs="Arial"/>
        </w:rPr>
        <w:t xml:space="preserve"> did not contain any secondary phases when sintered at 500 °C, however </w:t>
      </w:r>
      <w:proofErr w:type="spellStart"/>
      <w:r w:rsidR="00253A63" w:rsidRPr="00152EA6">
        <w:rPr>
          <w:rFonts w:cs="Arial"/>
        </w:rPr>
        <w:t>monetite</w:t>
      </w:r>
      <w:proofErr w:type="spellEnd"/>
      <w:r w:rsidR="00253A63" w:rsidRPr="00152EA6">
        <w:rPr>
          <w:rFonts w:cs="Arial"/>
        </w:rPr>
        <w:t xml:space="preserve"> was present in the samples sintered at both 550 and 600 °C. All three powders produced at pH 10 had secondary phases present: </w:t>
      </w:r>
      <w:proofErr w:type="spellStart"/>
      <w:r w:rsidR="00253A63" w:rsidRPr="00152EA6">
        <w:rPr>
          <w:rFonts w:cs="Arial"/>
        </w:rPr>
        <w:t>monetite</w:t>
      </w:r>
      <w:proofErr w:type="spellEnd"/>
      <w:r w:rsidR="00253A63" w:rsidRPr="00152EA6">
        <w:rPr>
          <w:rFonts w:cs="Arial"/>
        </w:rPr>
        <w:t xml:space="preserve"> for the samples sintered at 500 and 550 °C, and </w:t>
      </w:r>
      <w:r w:rsidR="00EC657E">
        <w:rPr>
          <w:rFonts w:cs="Arial"/>
        </w:rPr>
        <w:t>β</w:t>
      </w:r>
      <w:r w:rsidR="000A5966">
        <w:rPr>
          <w:rFonts w:cs="Arial"/>
        </w:rPr>
        <w:t>-</w:t>
      </w:r>
      <w:r w:rsidR="00253A63" w:rsidRPr="00152EA6">
        <w:rPr>
          <w:rFonts w:cs="Arial"/>
        </w:rPr>
        <w:t>TCP for the sample sintered at 600 °C. Th</w:t>
      </w:r>
      <w:r w:rsidR="008D4B1D">
        <w:rPr>
          <w:rFonts w:cs="Arial"/>
        </w:rPr>
        <w:t>e samples produced at pH 10.5 were</w:t>
      </w:r>
      <w:r w:rsidR="00253A63" w:rsidRPr="00152EA6">
        <w:rPr>
          <w:rFonts w:cs="Arial"/>
        </w:rPr>
        <w:t xml:space="preserve"> identified as pure HA after sintering at 500 °C, but contained </w:t>
      </w:r>
      <w:proofErr w:type="spellStart"/>
      <w:r w:rsidR="00253A63" w:rsidRPr="00152EA6">
        <w:rPr>
          <w:rFonts w:cs="Arial"/>
        </w:rPr>
        <w:t>monetite</w:t>
      </w:r>
      <w:proofErr w:type="spellEnd"/>
      <w:r w:rsidR="00253A63" w:rsidRPr="00152EA6">
        <w:rPr>
          <w:rFonts w:cs="Arial"/>
        </w:rPr>
        <w:t xml:space="preserve"> at both 550 and 600 °C.</w:t>
      </w:r>
    </w:p>
    <w:p w:rsidR="00253A63" w:rsidRPr="00152EA6" w:rsidRDefault="00253A63" w:rsidP="006542A4">
      <w:pPr>
        <w:suppressAutoHyphens/>
        <w:spacing w:line="360" w:lineRule="auto"/>
        <w:rPr>
          <w:rFonts w:cs="Arial"/>
        </w:rPr>
      </w:pPr>
    </w:p>
    <w:p w:rsidR="00253A63" w:rsidRPr="00152EA6" w:rsidRDefault="00002655" w:rsidP="006542A4">
      <w:pPr>
        <w:suppressAutoHyphens/>
        <w:spacing w:line="360" w:lineRule="auto"/>
        <w:rPr>
          <w:rFonts w:cs="Arial"/>
        </w:rPr>
      </w:pPr>
      <w:r>
        <w:rPr>
          <w:rFonts w:cs="Arial"/>
          <w:noProof/>
        </w:rPr>
        <w:drawing>
          <wp:inline distT="0" distB="0" distL="0" distR="0">
            <wp:extent cx="4657725" cy="3153659"/>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a:srcRect/>
                    <a:stretch>
                      <a:fillRect/>
                    </a:stretch>
                  </pic:blipFill>
                  <pic:spPr bwMode="auto">
                    <a:xfrm>
                      <a:off x="0" y="0"/>
                      <a:ext cx="4656000" cy="3152491"/>
                    </a:xfrm>
                    <a:prstGeom prst="rect">
                      <a:avLst/>
                    </a:prstGeom>
                    <a:noFill/>
                    <a:ln w="9525">
                      <a:noFill/>
                      <a:miter lim="800000"/>
                      <a:headEnd/>
                      <a:tailEnd/>
                    </a:ln>
                  </pic:spPr>
                </pic:pic>
              </a:graphicData>
            </a:graphic>
          </wp:inline>
        </w:drawing>
      </w:r>
    </w:p>
    <w:p w:rsidR="00FD06B6" w:rsidRDefault="00253A63">
      <w:pPr>
        <w:pStyle w:val="Caption"/>
        <w:spacing w:line="360" w:lineRule="auto"/>
        <w:rPr>
          <w:rFonts w:cs="Arial"/>
          <w:b w:val="0"/>
          <w:i/>
          <w:sz w:val="24"/>
          <w:szCs w:val="24"/>
        </w:rPr>
      </w:pPr>
      <w:bookmarkStart w:id="533" w:name="_Ref346533345"/>
      <w:bookmarkStart w:id="534" w:name="_Ref346533341"/>
      <w:bookmarkStart w:id="535" w:name="_Toc348696526"/>
      <w:bookmarkStart w:id="536" w:name="_Toc349764732"/>
      <w:bookmarkStart w:id="537" w:name="_Toc443571262"/>
      <w:proofErr w:type="gramStart"/>
      <w:r w:rsidRPr="00152EA6">
        <w:rPr>
          <w:rFonts w:cs="Arial"/>
          <w:i/>
          <w:sz w:val="24"/>
          <w:szCs w:val="24"/>
        </w:rPr>
        <w:t xml:space="preserve">Figure </w:t>
      </w:r>
      <w:r w:rsidR="001A770C">
        <w:rPr>
          <w:rFonts w:cs="Arial"/>
          <w:i/>
          <w:sz w:val="24"/>
          <w:szCs w:val="24"/>
        </w:rPr>
        <w:t>5</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w:t>
      </w:r>
      <w:r w:rsidR="005868C1">
        <w:rPr>
          <w:rFonts w:cs="Arial"/>
          <w:i/>
          <w:sz w:val="24"/>
          <w:szCs w:val="24"/>
        </w:rPr>
        <w:fldChar w:fldCharType="end"/>
      </w:r>
      <w:bookmarkEnd w:id="533"/>
      <w:r w:rsidRPr="00152EA6">
        <w:rPr>
          <w:rFonts w:cs="Arial"/>
          <w:i/>
          <w:sz w:val="24"/>
          <w:szCs w:val="24"/>
        </w:rPr>
        <w:t>.</w:t>
      </w:r>
      <w:r w:rsidR="005C54DD">
        <w:rPr>
          <w:rFonts w:cs="Arial"/>
          <w:b w:val="0"/>
          <w:i/>
          <w:sz w:val="24"/>
          <w:szCs w:val="24"/>
        </w:rPr>
        <w:t xml:space="preserve"> X-ray </w:t>
      </w:r>
      <w:r w:rsidR="00D9204A">
        <w:rPr>
          <w:rFonts w:cs="Arial"/>
          <w:b w:val="0"/>
          <w:i/>
          <w:sz w:val="24"/>
          <w:szCs w:val="24"/>
        </w:rPr>
        <w:t>diffraction spectrum of sol-gel</w:t>
      </w:r>
      <w:r w:rsidR="005C54DD">
        <w:rPr>
          <w:rFonts w:cs="Arial"/>
          <w:b w:val="0"/>
          <w:i/>
          <w:sz w:val="24"/>
          <w:szCs w:val="24"/>
        </w:rPr>
        <w:t xml:space="preserve"> pH </w:t>
      </w:r>
      <w:proofErr w:type="gramStart"/>
      <w:r w:rsidR="005C54DD">
        <w:rPr>
          <w:rFonts w:cs="Arial"/>
          <w:b w:val="0"/>
          <w:i/>
          <w:sz w:val="24"/>
          <w:szCs w:val="24"/>
        </w:rPr>
        <w:t>9 hydroxyapatite</w:t>
      </w:r>
      <w:proofErr w:type="gramEnd"/>
      <w:r w:rsidRPr="00152EA6">
        <w:rPr>
          <w:rFonts w:cs="Arial"/>
          <w:b w:val="0"/>
          <w:i/>
          <w:sz w:val="24"/>
          <w:szCs w:val="24"/>
        </w:rPr>
        <w:t xml:space="preserve"> sintered at 500 °C</w:t>
      </w:r>
      <w:r w:rsidRPr="00152EA6">
        <w:rPr>
          <w:rStyle w:val="BodyTextChar"/>
          <w:rFonts w:asciiTheme="minorHAnsi" w:hAnsiTheme="minorHAnsi" w:cs="Arial"/>
          <w:b w:val="0"/>
          <w:i/>
        </w:rPr>
        <w:t xml:space="preserve">. </w:t>
      </w:r>
      <w:bookmarkEnd w:id="534"/>
      <w:bookmarkEnd w:id="535"/>
      <w:bookmarkEnd w:id="536"/>
      <w:r w:rsidR="008D4B1D">
        <w:rPr>
          <w:rFonts w:cs="Arial"/>
          <w:b w:val="0"/>
          <w:i/>
          <w:sz w:val="24"/>
          <w:szCs w:val="24"/>
        </w:rPr>
        <w:t>Blue lines correspond to the X-ray diffraction card for hydroxyapatite.</w:t>
      </w:r>
      <w:r w:rsidR="00A331C6">
        <w:rPr>
          <w:rFonts w:cs="Arial"/>
          <w:b w:val="0"/>
          <w:i/>
          <w:sz w:val="24"/>
          <w:szCs w:val="24"/>
        </w:rPr>
        <w:t xml:space="preserve"> Baseline drift is due to sample preparation.</w:t>
      </w:r>
      <w:bookmarkEnd w:id="537"/>
      <w:r w:rsidR="00A331C6">
        <w:rPr>
          <w:rFonts w:cs="Arial"/>
          <w:b w:val="0"/>
          <w:i/>
          <w:sz w:val="24"/>
          <w:szCs w:val="24"/>
        </w:rPr>
        <w:t xml:space="preserve"> </w:t>
      </w:r>
    </w:p>
    <w:p w:rsidR="00253A63" w:rsidRDefault="00253A63" w:rsidP="006542A4">
      <w:pPr>
        <w:pStyle w:val="Caption"/>
        <w:suppressAutoHyphens/>
        <w:spacing w:line="360" w:lineRule="auto"/>
        <w:rPr>
          <w:rStyle w:val="BodyTextChar"/>
          <w:rFonts w:asciiTheme="minorHAnsi" w:hAnsiTheme="minorHAnsi" w:cs="Arial"/>
          <w:b w:val="0"/>
          <w:i/>
        </w:rPr>
      </w:pPr>
    </w:p>
    <w:p w:rsidR="008A3C3F" w:rsidRDefault="008A3C3F" w:rsidP="008A3C3F"/>
    <w:p w:rsidR="008A3C3F" w:rsidRDefault="008A3C3F" w:rsidP="008A3C3F"/>
    <w:p w:rsidR="008A3C3F" w:rsidRDefault="008A3C3F" w:rsidP="008A3C3F"/>
    <w:p w:rsidR="008A3C3F" w:rsidRPr="008A3C3F" w:rsidRDefault="008A3C3F" w:rsidP="008A3C3F"/>
    <w:p w:rsidR="008500B4" w:rsidRPr="00152EA6" w:rsidRDefault="00B53E65" w:rsidP="008500B4">
      <w:pPr>
        <w:suppressAutoHyphens/>
        <w:spacing w:line="360" w:lineRule="auto"/>
        <w:rPr>
          <w:rFonts w:cs="Arial"/>
        </w:rPr>
      </w:pPr>
      <w:r>
        <w:rPr>
          <w:rFonts w:cs="Arial"/>
          <w:noProof/>
        </w:rPr>
        <w:lastRenderedPageBreak/>
        <w:drawing>
          <wp:inline distT="0" distB="0" distL="0" distR="0">
            <wp:extent cx="4658995" cy="3160832"/>
            <wp:effectExtent l="19050" t="0" r="8255" b="0"/>
            <wp:docPr id="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srcRect/>
                    <a:stretch>
                      <a:fillRect/>
                    </a:stretch>
                  </pic:blipFill>
                  <pic:spPr bwMode="auto">
                    <a:xfrm>
                      <a:off x="0" y="0"/>
                      <a:ext cx="4658400" cy="3160428"/>
                    </a:xfrm>
                    <a:prstGeom prst="rect">
                      <a:avLst/>
                    </a:prstGeom>
                    <a:noFill/>
                    <a:ln w="9525">
                      <a:noFill/>
                      <a:miter lim="800000"/>
                      <a:headEnd/>
                      <a:tailEnd/>
                    </a:ln>
                  </pic:spPr>
                </pic:pic>
              </a:graphicData>
            </a:graphic>
          </wp:inline>
        </w:drawing>
      </w:r>
    </w:p>
    <w:p w:rsidR="008500B4" w:rsidRDefault="008500B4" w:rsidP="009870B9">
      <w:pPr>
        <w:pStyle w:val="Caption"/>
        <w:spacing w:line="360" w:lineRule="auto"/>
        <w:rPr>
          <w:rFonts w:cs="Arial"/>
          <w:b w:val="0"/>
          <w:i/>
          <w:sz w:val="24"/>
          <w:szCs w:val="24"/>
        </w:rPr>
      </w:pPr>
      <w:bookmarkStart w:id="538" w:name="_Ref417476450"/>
      <w:bookmarkStart w:id="539" w:name="_Toc443571263"/>
      <w:proofErr w:type="gramStart"/>
      <w:r w:rsidRPr="008500B4">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2</w:t>
      </w:r>
      <w:r w:rsidR="005868C1">
        <w:rPr>
          <w:i/>
          <w:sz w:val="24"/>
          <w:szCs w:val="24"/>
        </w:rPr>
        <w:fldChar w:fldCharType="end"/>
      </w:r>
      <w:bookmarkEnd w:id="538"/>
      <w:r w:rsidRPr="008500B4">
        <w:rPr>
          <w:rStyle w:val="CaptionChar"/>
          <w:rFonts w:asciiTheme="minorHAnsi" w:hAnsiTheme="minorHAnsi" w:cs="Arial"/>
          <w:i/>
          <w:sz w:val="24"/>
          <w:szCs w:val="24"/>
        </w:rPr>
        <w:t>.</w:t>
      </w:r>
      <w:r w:rsidRPr="008500B4">
        <w:rPr>
          <w:rStyle w:val="CaptionChar"/>
          <w:rFonts w:asciiTheme="minorHAnsi" w:hAnsiTheme="minorHAnsi" w:cs="Arial"/>
          <w:b/>
          <w:i/>
          <w:sz w:val="24"/>
          <w:szCs w:val="24"/>
        </w:rPr>
        <w:t xml:space="preserve"> </w:t>
      </w:r>
      <w:r w:rsidR="005C54DD">
        <w:rPr>
          <w:rFonts w:cs="Arial"/>
          <w:b w:val="0"/>
          <w:i/>
          <w:sz w:val="24"/>
          <w:szCs w:val="24"/>
        </w:rPr>
        <w:t>X-ray diffraction</w:t>
      </w:r>
      <w:r w:rsidR="00D9204A">
        <w:rPr>
          <w:rStyle w:val="CaptionChar"/>
          <w:rFonts w:asciiTheme="minorHAnsi" w:hAnsiTheme="minorHAnsi" w:cs="Arial"/>
          <w:i/>
          <w:sz w:val="24"/>
          <w:szCs w:val="24"/>
        </w:rPr>
        <w:t xml:space="preserve"> spectrum of sol-gel</w:t>
      </w:r>
      <w:r w:rsidR="005C54DD">
        <w:rPr>
          <w:rStyle w:val="CaptionChar"/>
          <w:rFonts w:asciiTheme="minorHAnsi" w:hAnsiTheme="minorHAnsi" w:cs="Arial"/>
          <w:i/>
          <w:sz w:val="24"/>
          <w:szCs w:val="24"/>
        </w:rPr>
        <w:t xml:space="preserve"> pH </w:t>
      </w:r>
      <w:proofErr w:type="gramStart"/>
      <w:r w:rsidR="005C54DD">
        <w:rPr>
          <w:rStyle w:val="CaptionChar"/>
          <w:rFonts w:asciiTheme="minorHAnsi" w:hAnsiTheme="minorHAnsi" w:cs="Arial"/>
          <w:i/>
          <w:sz w:val="24"/>
          <w:szCs w:val="24"/>
        </w:rPr>
        <w:t>9 hydroxyapatite</w:t>
      </w:r>
      <w:proofErr w:type="gramEnd"/>
      <w:r w:rsidRPr="008500B4">
        <w:rPr>
          <w:rStyle w:val="CaptionChar"/>
          <w:rFonts w:asciiTheme="minorHAnsi" w:hAnsiTheme="minorHAnsi" w:cs="Arial"/>
          <w:i/>
          <w:sz w:val="24"/>
          <w:szCs w:val="24"/>
        </w:rPr>
        <w:t xml:space="preserve"> sintered at 550 °C</w:t>
      </w:r>
      <w:r w:rsidRPr="008500B4">
        <w:rPr>
          <w:rFonts w:cs="Arial"/>
          <w:i/>
          <w:sz w:val="24"/>
          <w:szCs w:val="24"/>
        </w:rPr>
        <w:t xml:space="preserve">. </w:t>
      </w:r>
      <w:r w:rsidR="001379CC">
        <w:rPr>
          <w:rFonts w:cs="Arial"/>
          <w:b w:val="0"/>
          <w:i/>
          <w:sz w:val="24"/>
          <w:szCs w:val="24"/>
        </w:rPr>
        <w:t>Peaks marked with</w:t>
      </w:r>
      <w:r w:rsidR="009870B9">
        <w:rPr>
          <w:rFonts w:cs="Arial"/>
          <w:b w:val="0"/>
          <w:i/>
          <w:sz w:val="24"/>
          <w:szCs w:val="24"/>
        </w:rPr>
        <w:t xml:space="preserve"> </w:t>
      </w:r>
      <w:r w:rsidR="001379CC">
        <w:rPr>
          <w:rFonts w:cs="Arial"/>
          <w:b w:val="0"/>
          <w:i/>
          <w:sz w:val="24"/>
          <w:szCs w:val="24"/>
        </w:rPr>
        <w:t>green</w:t>
      </w:r>
      <w:r w:rsidR="009870B9">
        <w:rPr>
          <w:rFonts w:cs="Arial"/>
          <w:b w:val="0"/>
          <w:i/>
          <w:sz w:val="24"/>
          <w:szCs w:val="24"/>
        </w:rPr>
        <w:t xml:space="preserve"> </w:t>
      </w:r>
      <w:r w:rsidRPr="008500B4">
        <w:rPr>
          <w:rFonts w:cs="Arial"/>
          <w:b w:val="0"/>
          <w:i/>
          <w:sz w:val="24"/>
          <w:szCs w:val="24"/>
        </w:rPr>
        <w:t xml:space="preserve">are </w:t>
      </w:r>
      <w:proofErr w:type="spellStart"/>
      <w:r w:rsidRPr="008500B4">
        <w:rPr>
          <w:rFonts w:cs="Arial"/>
          <w:b w:val="0"/>
          <w:i/>
          <w:sz w:val="24"/>
          <w:szCs w:val="24"/>
        </w:rPr>
        <w:t>monetite</w:t>
      </w:r>
      <w:proofErr w:type="spellEnd"/>
      <w:r w:rsidRPr="008500B4">
        <w:rPr>
          <w:rFonts w:cs="Arial"/>
          <w:b w:val="0"/>
          <w:i/>
          <w:sz w:val="24"/>
          <w:szCs w:val="24"/>
        </w:rPr>
        <w:t>.</w:t>
      </w:r>
      <w:r w:rsidR="008D4B1D">
        <w:rPr>
          <w:rFonts w:cs="Arial"/>
          <w:b w:val="0"/>
          <w:i/>
          <w:sz w:val="24"/>
          <w:szCs w:val="24"/>
        </w:rPr>
        <w:t xml:space="preserve"> Blue lines correspond to the X-ray diffraction card for hydroxyapatite.</w:t>
      </w:r>
      <w:bookmarkEnd w:id="539"/>
    </w:p>
    <w:p w:rsidR="00583467" w:rsidRPr="00583467" w:rsidRDefault="00583467" w:rsidP="00583467"/>
    <w:p w:rsidR="008500B4" w:rsidRPr="00152EA6" w:rsidRDefault="009452F5" w:rsidP="008500B4">
      <w:pPr>
        <w:suppressAutoHyphens/>
        <w:spacing w:line="360" w:lineRule="auto"/>
        <w:rPr>
          <w:rFonts w:cs="Arial"/>
        </w:rPr>
      </w:pPr>
      <w:r>
        <w:rPr>
          <w:rFonts w:cs="Arial"/>
          <w:noProof/>
        </w:rPr>
        <w:t xml:space="preserve">  </w:t>
      </w:r>
      <w:r w:rsidR="00B006C5">
        <w:rPr>
          <w:rFonts w:cs="Arial"/>
          <w:noProof/>
        </w:rPr>
        <w:drawing>
          <wp:inline distT="0" distB="0" distL="0" distR="0">
            <wp:extent cx="4731080" cy="3156794"/>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srcRect/>
                    <a:stretch>
                      <a:fillRect/>
                    </a:stretch>
                  </pic:blipFill>
                  <pic:spPr bwMode="auto">
                    <a:xfrm>
                      <a:off x="0" y="0"/>
                      <a:ext cx="4737084" cy="3160800"/>
                    </a:xfrm>
                    <a:prstGeom prst="rect">
                      <a:avLst/>
                    </a:prstGeom>
                    <a:noFill/>
                    <a:ln w="9525">
                      <a:noFill/>
                      <a:miter lim="800000"/>
                      <a:headEnd/>
                      <a:tailEnd/>
                    </a:ln>
                  </pic:spPr>
                </pic:pic>
              </a:graphicData>
            </a:graphic>
          </wp:inline>
        </w:drawing>
      </w:r>
    </w:p>
    <w:p w:rsidR="008500B4" w:rsidRPr="00152EA6" w:rsidRDefault="008500B4" w:rsidP="005A1968">
      <w:pPr>
        <w:pStyle w:val="Caption"/>
        <w:spacing w:line="360" w:lineRule="auto"/>
        <w:rPr>
          <w:rStyle w:val="BodyTextChar"/>
          <w:rFonts w:asciiTheme="minorHAnsi" w:hAnsiTheme="minorHAnsi" w:cs="Arial"/>
          <w:b w:val="0"/>
          <w:i/>
        </w:rPr>
      </w:pPr>
      <w:bookmarkStart w:id="540" w:name="_Ref346533406"/>
      <w:bookmarkStart w:id="541" w:name="_Toc348696532"/>
      <w:bookmarkStart w:id="542" w:name="_Toc349764738"/>
      <w:bookmarkStart w:id="543" w:name="_Toc44357126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w:t>
      </w:r>
      <w:r w:rsidR="005868C1">
        <w:rPr>
          <w:rFonts w:cs="Arial"/>
          <w:i/>
          <w:sz w:val="24"/>
          <w:szCs w:val="24"/>
        </w:rPr>
        <w:fldChar w:fldCharType="end"/>
      </w:r>
      <w:bookmarkEnd w:id="540"/>
      <w:r w:rsidRPr="00152EA6">
        <w:rPr>
          <w:rFonts w:cs="Arial"/>
          <w:i/>
          <w:sz w:val="24"/>
          <w:szCs w:val="24"/>
        </w:rPr>
        <w:t>.</w:t>
      </w:r>
      <w:r w:rsidRPr="00152EA6">
        <w:rPr>
          <w:rFonts w:cs="Arial"/>
          <w:b w:val="0"/>
          <w:i/>
          <w:sz w:val="24"/>
          <w:szCs w:val="24"/>
        </w:rPr>
        <w:t xml:space="preserve"> </w:t>
      </w:r>
      <w:r w:rsidR="005C54DD">
        <w:rPr>
          <w:rFonts w:cs="Arial"/>
          <w:b w:val="0"/>
          <w:i/>
          <w:sz w:val="24"/>
          <w:szCs w:val="24"/>
        </w:rPr>
        <w:t xml:space="preserve">X-ray diffraction spectrum </w:t>
      </w:r>
      <w:r w:rsidR="00D9204A">
        <w:rPr>
          <w:rFonts w:cs="Arial"/>
          <w:b w:val="0"/>
          <w:i/>
          <w:sz w:val="24"/>
          <w:szCs w:val="24"/>
        </w:rPr>
        <w:t>of</w:t>
      </w:r>
      <w:r w:rsidR="005C54DD">
        <w:rPr>
          <w:rFonts w:cs="Arial"/>
          <w:b w:val="0"/>
          <w:i/>
          <w:sz w:val="24"/>
          <w:szCs w:val="24"/>
        </w:rPr>
        <w:t xml:space="preserve"> sol-gel pH </w:t>
      </w:r>
      <w:proofErr w:type="gramStart"/>
      <w:r w:rsidR="005C54DD">
        <w:rPr>
          <w:rFonts w:cs="Arial"/>
          <w:b w:val="0"/>
          <w:i/>
          <w:sz w:val="24"/>
          <w:szCs w:val="24"/>
        </w:rPr>
        <w:t>9 hydroxyapatite</w:t>
      </w:r>
      <w:proofErr w:type="gramEnd"/>
      <w:r w:rsidRPr="00152EA6">
        <w:rPr>
          <w:rFonts w:cs="Arial"/>
          <w:b w:val="0"/>
          <w:i/>
          <w:sz w:val="24"/>
          <w:szCs w:val="24"/>
        </w:rPr>
        <w:t xml:space="preserve"> sintered at 600 °C. Peaks marked with </w:t>
      </w:r>
      <w:r w:rsidR="001379CC">
        <w:rPr>
          <w:rFonts w:cs="Arial"/>
          <w:b w:val="0"/>
          <w:i/>
          <w:noProof/>
          <w:sz w:val="24"/>
          <w:szCs w:val="24"/>
        </w:rPr>
        <w:t xml:space="preserve">green </w:t>
      </w:r>
      <w:r w:rsidRPr="00152EA6">
        <w:rPr>
          <w:rStyle w:val="BodyTextChar"/>
          <w:rFonts w:asciiTheme="minorHAnsi" w:hAnsiTheme="minorHAnsi" w:cs="Arial"/>
          <w:b w:val="0"/>
          <w:i/>
        </w:rPr>
        <w:t xml:space="preserve">are </w:t>
      </w:r>
      <w:proofErr w:type="spellStart"/>
      <w:r w:rsidRPr="00152EA6">
        <w:rPr>
          <w:rStyle w:val="BodyTextChar"/>
          <w:rFonts w:asciiTheme="minorHAnsi" w:hAnsiTheme="minorHAnsi" w:cs="Arial"/>
          <w:b w:val="0"/>
          <w:i/>
        </w:rPr>
        <w:t>monetite</w:t>
      </w:r>
      <w:proofErr w:type="spellEnd"/>
      <w:r w:rsidRPr="00152EA6">
        <w:rPr>
          <w:rStyle w:val="BodyTextChar"/>
          <w:rFonts w:asciiTheme="minorHAnsi" w:hAnsiTheme="minorHAnsi" w:cs="Arial"/>
          <w:b w:val="0"/>
          <w:i/>
        </w:rPr>
        <w:t>.</w:t>
      </w:r>
      <w:bookmarkEnd w:id="541"/>
      <w:bookmarkEnd w:id="542"/>
      <w:r>
        <w:rPr>
          <w:rStyle w:val="BodyTextChar"/>
          <w:rFonts w:asciiTheme="minorHAnsi" w:hAnsiTheme="minorHAnsi" w:cs="Arial"/>
          <w:b w:val="0"/>
          <w:i/>
        </w:rPr>
        <w:t xml:space="preserve"> </w:t>
      </w:r>
      <w:r w:rsidR="008D4B1D">
        <w:rPr>
          <w:rFonts w:cs="Arial"/>
          <w:b w:val="0"/>
          <w:i/>
          <w:sz w:val="24"/>
          <w:szCs w:val="24"/>
        </w:rPr>
        <w:t>Blue lines correspond to the X-ray diffraction card for hydroxyapatite.</w:t>
      </w:r>
      <w:bookmarkEnd w:id="543"/>
      <w:r w:rsidR="008D4B1D">
        <w:rPr>
          <w:rFonts w:cs="Arial"/>
          <w:b w:val="0"/>
          <w:i/>
          <w:sz w:val="24"/>
          <w:szCs w:val="24"/>
        </w:rPr>
        <w:t xml:space="preserve"> </w:t>
      </w:r>
    </w:p>
    <w:p w:rsidR="00253A63" w:rsidRPr="00152EA6" w:rsidRDefault="00253A63" w:rsidP="006542A4">
      <w:pPr>
        <w:suppressAutoHyphens/>
        <w:spacing w:line="360" w:lineRule="auto"/>
        <w:rPr>
          <w:rFonts w:cs="Arial"/>
        </w:rPr>
      </w:pPr>
    </w:p>
    <w:p w:rsidR="00253A63" w:rsidRPr="00152EA6" w:rsidRDefault="00F600E1" w:rsidP="006542A4">
      <w:pPr>
        <w:spacing w:line="360" w:lineRule="auto"/>
        <w:rPr>
          <w:rFonts w:cs="Arial"/>
        </w:rPr>
      </w:pPr>
      <w:r>
        <w:rPr>
          <w:rFonts w:cs="Arial"/>
          <w:noProof/>
        </w:rPr>
        <w:lastRenderedPageBreak/>
        <w:drawing>
          <wp:inline distT="0" distB="0" distL="0" distR="0">
            <wp:extent cx="4800600" cy="3151450"/>
            <wp:effectExtent l="19050" t="0" r="0" b="0"/>
            <wp:docPr id="1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a:srcRect r="13311"/>
                    <a:stretch>
                      <a:fillRect/>
                    </a:stretch>
                  </pic:blipFill>
                  <pic:spPr bwMode="auto">
                    <a:xfrm>
                      <a:off x="0" y="0"/>
                      <a:ext cx="4802618" cy="3152775"/>
                    </a:xfrm>
                    <a:prstGeom prst="rect">
                      <a:avLst/>
                    </a:prstGeom>
                    <a:noFill/>
                    <a:ln w="9525">
                      <a:noFill/>
                      <a:miter lim="800000"/>
                      <a:headEnd/>
                      <a:tailEnd/>
                    </a:ln>
                  </pic:spPr>
                </pic:pic>
              </a:graphicData>
            </a:graphic>
          </wp:inline>
        </w:drawing>
      </w:r>
    </w:p>
    <w:p w:rsidR="008D4B1D" w:rsidRPr="008500B4" w:rsidRDefault="00253A63" w:rsidP="005A1968">
      <w:pPr>
        <w:pStyle w:val="Caption"/>
        <w:spacing w:line="360" w:lineRule="auto"/>
        <w:rPr>
          <w:rFonts w:cs="Arial"/>
          <w:b w:val="0"/>
          <w:i/>
          <w:sz w:val="24"/>
          <w:szCs w:val="24"/>
        </w:rPr>
      </w:pPr>
      <w:bookmarkStart w:id="544" w:name="_Ref397326530"/>
      <w:bookmarkStart w:id="545" w:name="_Toc443571265"/>
      <w:proofErr w:type="gramStart"/>
      <w:r w:rsidRPr="00274C6F">
        <w:rPr>
          <w:rStyle w:val="CaptionChar"/>
          <w:rFonts w:asciiTheme="minorHAnsi" w:hAnsiTheme="minorHAnsi" w:cs="Arial"/>
          <w:b/>
          <w:i/>
          <w:sz w:val="24"/>
          <w:szCs w:val="24"/>
        </w:rPr>
        <w:t>Figure</w:t>
      </w:r>
      <w:r w:rsidR="00932C11">
        <w:rPr>
          <w:rStyle w:val="CaptionChar"/>
          <w:rFonts w:asciiTheme="minorHAnsi" w:hAnsiTheme="minorHAnsi" w:cs="Arial"/>
          <w:b/>
          <w:i/>
          <w:sz w:val="24"/>
          <w:szCs w:val="24"/>
        </w:rPr>
        <w:t xml:space="preserve"> </w:t>
      </w:r>
      <w:r w:rsidR="005868C1">
        <w:rPr>
          <w:rStyle w:val="CaptionChar"/>
          <w:rFonts w:asciiTheme="minorHAnsi" w:hAnsiTheme="minorHAnsi" w:cs="Arial"/>
          <w:b/>
          <w:i/>
          <w:sz w:val="24"/>
          <w:szCs w:val="24"/>
        </w:rPr>
        <w:fldChar w:fldCharType="begin"/>
      </w:r>
      <w:r w:rsidR="003627A0">
        <w:rPr>
          <w:rStyle w:val="CaptionChar"/>
          <w:rFonts w:asciiTheme="minorHAnsi" w:hAnsiTheme="minorHAnsi" w:cs="Arial"/>
          <w:b/>
          <w:i/>
          <w:sz w:val="24"/>
          <w:szCs w:val="24"/>
        </w:rPr>
        <w:instrText xml:space="preserve"> STYLEREF 1 \s </w:instrText>
      </w:r>
      <w:r w:rsidR="005868C1">
        <w:rPr>
          <w:rStyle w:val="CaptionChar"/>
          <w:rFonts w:asciiTheme="minorHAnsi" w:hAnsiTheme="minorHAnsi" w:cs="Arial"/>
          <w:b/>
          <w:i/>
          <w:sz w:val="24"/>
          <w:szCs w:val="24"/>
        </w:rPr>
        <w:fldChar w:fldCharType="separate"/>
      </w:r>
      <w:r w:rsidR="007B0B90">
        <w:rPr>
          <w:rStyle w:val="CaptionChar"/>
          <w:rFonts w:asciiTheme="minorHAnsi" w:hAnsiTheme="minorHAnsi" w:cs="Arial"/>
          <w:b/>
          <w:i/>
          <w:noProof/>
          <w:sz w:val="24"/>
          <w:szCs w:val="24"/>
        </w:rPr>
        <w:t>5</w:t>
      </w:r>
      <w:r w:rsidR="005868C1">
        <w:rPr>
          <w:rStyle w:val="CaptionChar"/>
          <w:rFonts w:asciiTheme="minorHAnsi" w:hAnsiTheme="minorHAnsi" w:cs="Arial"/>
          <w:b/>
          <w:i/>
          <w:sz w:val="24"/>
          <w:szCs w:val="24"/>
        </w:rPr>
        <w:fldChar w:fldCharType="end"/>
      </w:r>
      <w:r w:rsidR="003627A0">
        <w:rPr>
          <w:rStyle w:val="CaptionChar"/>
          <w:rFonts w:asciiTheme="minorHAnsi" w:hAnsiTheme="minorHAnsi" w:cs="Arial"/>
          <w:b/>
          <w:i/>
          <w:sz w:val="24"/>
          <w:szCs w:val="24"/>
        </w:rPr>
        <w:t>.</w:t>
      </w:r>
      <w:proofErr w:type="gramEnd"/>
      <w:r w:rsidR="005868C1">
        <w:rPr>
          <w:rStyle w:val="CaptionChar"/>
          <w:rFonts w:asciiTheme="minorHAnsi" w:hAnsiTheme="minorHAnsi" w:cs="Arial"/>
          <w:b/>
          <w:i/>
          <w:sz w:val="24"/>
          <w:szCs w:val="24"/>
        </w:rPr>
        <w:fldChar w:fldCharType="begin"/>
      </w:r>
      <w:r w:rsidR="003627A0">
        <w:rPr>
          <w:rStyle w:val="CaptionChar"/>
          <w:rFonts w:asciiTheme="minorHAnsi" w:hAnsiTheme="minorHAnsi" w:cs="Arial"/>
          <w:b/>
          <w:i/>
          <w:sz w:val="24"/>
          <w:szCs w:val="24"/>
        </w:rPr>
        <w:instrText xml:space="preserve"> SEQ Figure \* ARABIC \s 1 </w:instrText>
      </w:r>
      <w:r w:rsidR="005868C1">
        <w:rPr>
          <w:rStyle w:val="CaptionChar"/>
          <w:rFonts w:asciiTheme="minorHAnsi" w:hAnsiTheme="minorHAnsi" w:cs="Arial"/>
          <w:b/>
          <w:i/>
          <w:sz w:val="24"/>
          <w:szCs w:val="24"/>
        </w:rPr>
        <w:fldChar w:fldCharType="separate"/>
      </w:r>
      <w:r w:rsidR="007B0B90">
        <w:rPr>
          <w:rStyle w:val="CaptionChar"/>
          <w:rFonts w:asciiTheme="minorHAnsi" w:hAnsiTheme="minorHAnsi" w:cs="Arial"/>
          <w:b/>
          <w:i/>
          <w:noProof/>
          <w:sz w:val="24"/>
          <w:szCs w:val="24"/>
        </w:rPr>
        <w:t>4</w:t>
      </w:r>
      <w:r w:rsidR="005868C1">
        <w:rPr>
          <w:rStyle w:val="CaptionChar"/>
          <w:rFonts w:asciiTheme="minorHAnsi" w:hAnsiTheme="minorHAnsi" w:cs="Arial"/>
          <w:b/>
          <w:i/>
          <w:sz w:val="24"/>
          <w:szCs w:val="24"/>
        </w:rPr>
        <w:fldChar w:fldCharType="end"/>
      </w:r>
      <w:bookmarkEnd w:id="0"/>
      <w:bookmarkEnd w:id="544"/>
      <w:r w:rsidRPr="00274C6F">
        <w:rPr>
          <w:rStyle w:val="CaptionChar"/>
          <w:rFonts w:asciiTheme="minorHAnsi" w:hAnsiTheme="minorHAnsi" w:cs="Arial"/>
          <w:b/>
          <w:i/>
          <w:sz w:val="24"/>
          <w:szCs w:val="24"/>
        </w:rPr>
        <w:t>.</w:t>
      </w:r>
      <w:r w:rsidRPr="00152EA6">
        <w:rPr>
          <w:rStyle w:val="CaptionChar"/>
          <w:rFonts w:asciiTheme="minorHAnsi" w:hAnsiTheme="minorHAnsi" w:cs="Arial"/>
          <w:i/>
          <w:sz w:val="24"/>
          <w:szCs w:val="24"/>
        </w:rPr>
        <w:t xml:space="preserve"> </w:t>
      </w:r>
      <w:r w:rsidR="005C54DD" w:rsidRPr="008D4B1D">
        <w:rPr>
          <w:rFonts w:cs="Arial"/>
          <w:b w:val="0"/>
          <w:i/>
          <w:sz w:val="24"/>
          <w:szCs w:val="24"/>
        </w:rPr>
        <w:t>X-ray diffraction</w:t>
      </w:r>
      <w:r w:rsidR="00D9204A" w:rsidRPr="008D4B1D">
        <w:rPr>
          <w:rStyle w:val="CaptionChar"/>
          <w:rFonts w:asciiTheme="minorHAnsi" w:hAnsiTheme="minorHAnsi" w:cs="Arial"/>
          <w:b/>
          <w:i/>
          <w:sz w:val="24"/>
          <w:szCs w:val="24"/>
        </w:rPr>
        <w:t xml:space="preserve"> </w:t>
      </w:r>
      <w:r w:rsidR="00D9204A" w:rsidRPr="008D4B1D">
        <w:rPr>
          <w:rStyle w:val="CaptionChar"/>
          <w:rFonts w:asciiTheme="minorHAnsi" w:hAnsiTheme="minorHAnsi" w:cs="Arial"/>
          <w:i/>
          <w:sz w:val="24"/>
          <w:szCs w:val="24"/>
        </w:rPr>
        <w:t>spectrum of sol-gel</w:t>
      </w:r>
      <w:r w:rsidR="005C54DD" w:rsidRPr="008D4B1D">
        <w:rPr>
          <w:rStyle w:val="CaptionChar"/>
          <w:rFonts w:asciiTheme="minorHAnsi" w:hAnsiTheme="minorHAnsi" w:cs="Arial"/>
          <w:i/>
          <w:sz w:val="24"/>
          <w:szCs w:val="24"/>
        </w:rPr>
        <w:t xml:space="preserve"> pH </w:t>
      </w:r>
      <w:proofErr w:type="gramStart"/>
      <w:r w:rsidR="005C54DD" w:rsidRPr="008D4B1D">
        <w:rPr>
          <w:rStyle w:val="CaptionChar"/>
          <w:rFonts w:asciiTheme="minorHAnsi" w:hAnsiTheme="minorHAnsi" w:cs="Arial"/>
          <w:i/>
          <w:sz w:val="24"/>
          <w:szCs w:val="24"/>
        </w:rPr>
        <w:t>10 hydroxyapatite</w:t>
      </w:r>
      <w:proofErr w:type="gramEnd"/>
      <w:r w:rsidRPr="008D4B1D">
        <w:rPr>
          <w:rStyle w:val="CaptionChar"/>
          <w:rFonts w:asciiTheme="minorHAnsi" w:hAnsiTheme="minorHAnsi" w:cs="Arial"/>
          <w:i/>
          <w:sz w:val="24"/>
          <w:szCs w:val="24"/>
        </w:rPr>
        <w:t xml:space="preserve"> sintered at 500 °C</w:t>
      </w:r>
      <w:r w:rsidRPr="008D4B1D">
        <w:rPr>
          <w:rFonts w:cs="Arial"/>
          <w:b w:val="0"/>
          <w:i/>
          <w:sz w:val="24"/>
          <w:szCs w:val="24"/>
        </w:rPr>
        <w:t>.</w:t>
      </w:r>
      <w:r w:rsidR="008D4B1D" w:rsidRPr="008D4B1D">
        <w:rPr>
          <w:rFonts w:cs="Arial"/>
          <w:b w:val="0"/>
          <w:i/>
          <w:sz w:val="24"/>
          <w:szCs w:val="24"/>
        </w:rPr>
        <w:t xml:space="preserve"> Blue lines correspond to </w:t>
      </w:r>
      <w:r w:rsidR="008D4B1D">
        <w:rPr>
          <w:rFonts w:cs="Arial"/>
          <w:b w:val="0"/>
          <w:i/>
          <w:sz w:val="24"/>
          <w:szCs w:val="24"/>
        </w:rPr>
        <w:t>the X-ray diffraction card for hydroxyapatite.</w:t>
      </w:r>
      <w:bookmarkEnd w:id="545"/>
    </w:p>
    <w:p w:rsidR="00253A63" w:rsidRDefault="00253A63" w:rsidP="005A1968">
      <w:pPr>
        <w:suppressAutoHyphens/>
        <w:spacing w:line="360" w:lineRule="auto"/>
        <w:rPr>
          <w:rFonts w:cs="Arial"/>
          <w:i/>
        </w:rPr>
      </w:pPr>
      <w:r w:rsidRPr="008D4B1D">
        <w:rPr>
          <w:rFonts w:cs="Arial"/>
          <w:i/>
        </w:rPr>
        <w:t>Pea</w:t>
      </w:r>
      <w:r w:rsidR="00D9204A" w:rsidRPr="008D4B1D">
        <w:rPr>
          <w:noProof/>
          <w:color w:val="000000"/>
        </w:rPr>
        <w:drawing>
          <wp:inline distT="0" distB="0" distL="0" distR="0">
            <wp:extent cx="9525" cy="952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 cy="9525"/>
                    </a:xfrm>
                    <a:prstGeom prst="rect">
                      <a:avLst/>
                    </a:prstGeom>
                    <a:noFill/>
                    <a:ln>
                      <a:noFill/>
                    </a:ln>
                  </pic:spPr>
                </pic:pic>
              </a:graphicData>
            </a:graphic>
          </wp:inline>
        </w:drawing>
      </w:r>
      <w:proofErr w:type="spellStart"/>
      <w:r w:rsidRPr="008D4B1D">
        <w:rPr>
          <w:rFonts w:cs="Arial"/>
          <w:i/>
        </w:rPr>
        <w:t>ks</w:t>
      </w:r>
      <w:proofErr w:type="spellEnd"/>
      <w:r w:rsidRPr="008D4B1D">
        <w:rPr>
          <w:rFonts w:cs="Arial"/>
          <w:i/>
        </w:rPr>
        <w:t xml:space="preserve"> marked with</w:t>
      </w:r>
      <w:r w:rsidR="00D9204A" w:rsidRPr="008D4B1D">
        <w:rPr>
          <w:rFonts w:cs="Arial"/>
          <w:i/>
        </w:rPr>
        <w:t xml:space="preserve"> </w:t>
      </w:r>
      <w:r w:rsidR="002F1F19">
        <w:rPr>
          <w:rFonts w:cs="Arial"/>
          <w:i/>
        </w:rPr>
        <w:t>green</w:t>
      </w:r>
      <w:r w:rsidR="008D4B1D">
        <w:rPr>
          <w:rFonts w:cs="Arial"/>
          <w:i/>
        </w:rPr>
        <w:t xml:space="preserve"> </w:t>
      </w:r>
      <w:r w:rsidR="00D9204A" w:rsidRPr="008D4B1D">
        <w:rPr>
          <w:rFonts w:cs="Arial"/>
          <w:i/>
        </w:rPr>
        <w:t xml:space="preserve">are </w:t>
      </w:r>
      <w:proofErr w:type="spellStart"/>
      <w:r w:rsidRPr="008D4B1D">
        <w:rPr>
          <w:rFonts w:cs="Arial"/>
          <w:i/>
        </w:rPr>
        <w:t>monetit</w:t>
      </w:r>
      <w:bookmarkEnd w:id="1"/>
      <w:bookmarkEnd w:id="2"/>
      <w:r w:rsidR="003E01CC" w:rsidRPr="008D4B1D">
        <w:rPr>
          <w:rFonts w:cs="Arial"/>
          <w:i/>
        </w:rPr>
        <w:t>e</w:t>
      </w:r>
      <w:proofErr w:type="spellEnd"/>
      <w:r w:rsidR="003E01CC" w:rsidRPr="008D4B1D">
        <w:rPr>
          <w:rFonts w:cs="Arial"/>
          <w:i/>
        </w:rPr>
        <w:t>.</w:t>
      </w:r>
    </w:p>
    <w:p w:rsidR="008500B4" w:rsidRPr="00152EA6" w:rsidRDefault="00597D4F" w:rsidP="008500B4">
      <w:pPr>
        <w:suppressAutoHyphens/>
        <w:spacing w:line="360" w:lineRule="auto"/>
        <w:rPr>
          <w:rFonts w:cs="Arial"/>
        </w:rPr>
      </w:pPr>
      <w:r>
        <w:rPr>
          <w:rFonts w:cs="Arial"/>
          <w:noProof/>
        </w:rPr>
        <w:drawing>
          <wp:inline distT="0" distB="0" distL="0" distR="0">
            <wp:extent cx="4972050" cy="3152775"/>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srcRect r="12855"/>
                    <a:stretch>
                      <a:fillRect/>
                    </a:stretch>
                  </pic:blipFill>
                  <pic:spPr bwMode="auto">
                    <a:xfrm>
                      <a:off x="0" y="0"/>
                      <a:ext cx="4972050" cy="3152775"/>
                    </a:xfrm>
                    <a:prstGeom prst="rect">
                      <a:avLst/>
                    </a:prstGeom>
                    <a:noFill/>
                    <a:ln w="9525">
                      <a:noFill/>
                      <a:miter lim="800000"/>
                      <a:headEnd/>
                      <a:tailEnd/>
                    </a:ln>
                  </pic:spPr>
                </pic:pic>
              </a:graphicData>
            </a:graphic>
          </wp:inline>
        </w:drawing>
      </w:r>
    </w:p>
    <w:p w:rsidR="008500B4" w:rsidRPr="00152EA6" w:rsidRDefault="008500B4" w:rsidP="008500B4">
      <w:pPr>
        <w:pStyle w:val="BodyText"/>
        <w:suppressAutoHyphens/>
        <w:spacing w:line="360" w:lineRule="auto"/>
        <w:rPr>
          <w:rFonts w:cs="Arial"/>
          <w:i/>
        </w:rPr>
      </w:pPr>
      <w:bookmarkStart w:id="546" w:name="_Ref346533388"/>
      <w:bookmarkStart w:id="547" w:name="_Toc348696530"/>
      <w:bookmarkStart w:id="548" w:name="_Toc349764736"/>
      <w:bookmarkStart w:id="549" w:name="_Toc443571266"/>
      <w:proofErr w:type="gramStart"/>
      <w:r w:rsidRPr="00152EA6">
        <w:rPr>
          <w:rFonts w:cs="Arial"/>
          <w:b/>
          <w:i/>
        </w:rPr>
        <w:t xml:space="preserve">Figure </w:t>
      </w:r>
      <w:r w:rsidR="004039BC">
        <w:rPr>
          <w:rFonts w:cs="Arial"/>
          <w:b/>
          <w:i/>
        </w:rPr>
        <w:t>5</w:t>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5</w:t>
      </w:r>
      <w:r w:rsidR="005868C1">
        <w:rPr>
          <w:rFonts w:cs="Arial"/>
          <w:b/>
          <w:i/>
        </w:rPr>
        <w:fldChar w:fldCharType="end"/>
      </w:r>
      <w:bookmarkEnd w:id="546"/>
      <w:r w:rsidRPr="00152EA6">
        <w:rPr>
          <w:rStyle w:val="CaptionChar"/>
          <w:rFonts w:asciiTheme="minorHAnsi" w:hAnsiTheme="minorHAnsi" w:cs="Arial"/>
          <w:i/>
          <w:sz w:val="24"/>
          <w:szCs w:val="24"/>
        </w:rPr>
        <w:t>.</w:t>
      </w:r>
      <w:r w:rsidRPr="00152EA6">
        <w:rPr>
          <w:rStyle w:val="CaptionChar"/>
          <w:rFonts w:asciiTheme="minorHAnsi" w:hAnsiTheme="minorHAnsi" w:cs="Arial"/>
          <w:b w:val="0"/>
          <w:i/>
          <w:sz w:val="24"/>
          <w:szCs w:val="24"/>
        </w:rPr>
        <w:t xml:space="preserve"> </w:t>
      </w:r>
      <w:r w:rsidR="005C54DD" w:rsidRPr="005C54DD">
        <w:rPr>
          <w:rFonts w:cs="Arial"/>
          <w:i/>
        </w:rPr>
        <w:t>X-ray diffraction</w:t>
      </w:r>
      <w:r w:rsidR="00D9204A">
        <w:rPr>
          <w:rStyle w:val="CaptionChar"/>
          <w:rFonts w:asciiTheme="minorHAnsi" w:hAnsiTheme="minorHAnsi" w:cs="Arial"/>
          <w:b w:val="0"/>
          <w:i/>
          <w:sz w:val="24"/>
          <w:szCs w:val="24"/>
        </w:rPr>
        <w:t xml:space="preserve"> spectrum of sol-gel</w:t>
      </w:r>
      <w:r w:rsidR="005C54DD">
        <w:rPr>
          <w:rStyle w:val="CaptionChar"/>
          <w:rFonts w:asciiTheme="minorHAnsi" w:hAnsiTheme="minorHAnsi" w:cs="Arial"/>
          <w:b w:val="0"/>
          <w:i/>
          <w:sz w:val="24"/>
          <w:szCs w:val="24"/>
        </w:rPr>
        <w:t xml:space="preserve"> pH </w:t>
      </w:r>
      <w:proofErr w:type="gramStart"/>
      <w:r w:rsidR="005C54DD">
        <w:rPr>
          <w:rStyle w:val="CaptionChar"/>
          <w:rFonts w:asciiTheme="minorHAnsi" w:hAnsiTheme="minorHAnsi" w:cs="Arial"/>
          <w:b w:val="0"/>
          <w:i/>
          <w:sz w:val="24"/>
          <w:szCs w:val="24"/>
        </w:rPr>
        <w:t>10 hydroxyapatite</w:t>
      </w:r>
      <w:proofErr w:type="gramEnd"/>
      <w:r w:rsidRPr="00152EA6">
        <w:rPr>
          <w:rStyle w:val="CaptionChar"/>
          <w:rFonts w:asciiTheme="minorHAnsi" w:hAnsiTheme="minorHAnsi" w:cs="Arial"/>
          <w:b w:val="0"/>
          <w:i/>
          <w:sz w:val="24"/>
          <w:szCs w:val="24"/>
        </w:rPr>
        <w:t xml:space="preserve"> sintered at 550 °C</w:t>
      </w:r>
      <w:r w:rsidRPr="00152EA6">
        <w:rPr>
          <w:rFonts w:cs="Arial"/>
          <w:b/>
          <w:i/>
        </w:rPr>
        <w:t>.</w:t>
      </w:r>
      <w:r w:rsidR="002F1F19">
        <w:rPr>
          <w:rFonts w:cs="Arial"/>
          <w:i/>
        </w:rPr>
        <w:t xml:space="preserve"> Peaks marked with green</w:t>
      </w:r>
      <w:r w:rsidRPr="00152EA6">
        <w:rPr>
          <w:rFonts w:cs="Arial"/>
          <w:i/>
        </w:rPr>
        <w:t xml:space="preserve"> are </w:t>
      </w:r>
      <w:proofErr w:type="spellStart"/>
      <w:r w:rsidRPr="00152EA6">
        <w:rPr>
          <w:rFonts w:cs="Arial"/>
          <w:i/>
        </w:rPr>
        <w:t>monetite</w:t>
      </w:r>
      <w:proofErr w:type="spellEnd"/>
      <w:r w:rsidRPr="00152EA6">
        <w:rPr>
          <w:rFonts w:cs="Arial"/>
          <w:i/>
        </w:rPr>
        <w:t>.</w:t>
      </w:r>
      <w:bookmarkEnd w:id="547"/>
      <w:bookmarkEnd w:id="548"/>
      <w:r w:rsidR="00F9263F" w:rsidRPr="00F9263F">
        <w:t xml:space="preserve"> </w:t>
      </w:r>
      <w:r w:rsidR="00F9263F" w:rsidRPr="00F9263F">
        <w:rPr>
          <w:rFonts w:cs="Arial"/>
          <w:i/>
        </w:rPr>
        <w:t>Blue lines correspond to the X-ray diffraction card for hydroxyapatite.</w:t>
      </w:r>
      <w:bookmarkEnd w:id="549"/>
      <w:r w:rsidR="008D4B1D">
        <w:rPr>
          <w:rFonts w:cs="Arial"/>
          <w:i/>
        </w:rPr>
        <w:t xml:space="preserve"> </w:t>
      </w:r>
    </w:p>
    <w:p w:rsidR="008500B4" w:rsidRPr="00152EA6" w:rsidRDefault="0079001B" w:rsidP="008500B4">
      <w:pPr>
        <w:suppressAutoHyphens/>
        <w:spacing w:line="360" w:lineRule="auto"/>
        <w:rPr>
          <w:rFonts w:cs="Arial"/>
        </w:rPr>
      </w:pPr>
      <w:r>
        <w:rPr>
          <w:rFonts w:cs="Arial"/>
          <w:noProof/>
        </w:rPr>
        <w:lastRenderedPageBreak/>
        <w:drawing>
          <wp:inline distT="0" distB="0" distL="0" distR="0">
            <wp:extent cx="4667250" cy="315277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srcRect r="13225"/>
                    <a:stretch>
                      <a:fillRect/>
                    </a:stretch>
                  </pic:blipFill>
                  <pic:spPr bwMode="auto">
                    <a:xfrm>
                      <a:off x="0" y="0"/>
                      <a:ext cx="4667250" cy="3152775"/>
                    </a:xfrm>
                    <a:prstGeom prst="rect">
                      <a:avLst/>
                    </a:prstGeom>
                    <a:noFill/>
                    <a:ln w="9525">
                      <a:noFill/>
                      <a:miter lim="800000"/>
                      <a:headEnd/>
                      <a:tailEnd/>
                    </a:ln>
                  </pic:spPr>
                </pic:pic>
              </a:graphicData>
            </a:graphic>
          </wp:inline>
        </w:drawing>
      </w:r>
    </w:p>
    <w:p w:rsidR="008500B4" w:rsidRPr="005C07C0" w:rsidRDefault="008500B4" w:rsidP="008500B4">
      <w:pPr>
        <w:pStyle w:val="Caption"/>
        <w:suppressAutoHyphens/>
        <w:spacing w:line="360" w:lineRule="auto"/>
        <w:rPr>
          <w:rFonts w:cs="Arial"/>
          <w:b w:val="0"/>
          <w:i/>
          <w:sz w:val="24"/>
          <w:szCs w:val="24"/>
        </w:rPr>
      </w:pPr>
      <w:bookmarkStart w:id="550" w:name="_Ref346533421"/>
      <w:bookmarkStart w:id="551" w:name="_Toc348696533"/>
      <w:bookmarkStart w:id="552" w:name="_Toc349764739"/>
      <w:bookmarkStart w:id="553" w:name="_Toc443571267"/>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w:t>
      </w:r>
      <w:r w:rsidR="005868C1">
        <w:rPr>
          <w:rFonts w:cs="Arial"/>
          <w:i/>
          <w:sz w:val="24"/>
          <w:szCs w:val="24"/>
        </w:rPr>
        <w:fldChar w:fldCharType="end"/>
      </w:r>
      <w:bookmarkEnd w:id="550"/>
      <w:r w:rsidRPr="00152EA6">
        <w:rPr>
          <w:rFonts w:cs="Arial"/>
          <w:i/>
          <w:sz w:val="24"/>
          <w:szCs w:val="24"/>
        </w:rPr>
        <w:t>.</w:t>
      </w:r>
      <w:r w:rsidR="005C54DD">
        <w:rPr>
          <w:rFonts w:cs="Arial"/>
          <w:b w:val="0"/>
          <w:i/>
          <w:sz w:val="24"/>
          <w:szCs w:val="24"/>
        </w:rPr>
        <w:t xml:space="preserve"> X-ray diffraction spectrum </w:t>
      </w:r>
      <w:r w:rsidR="00D9204A">
        <w:rPr>
          <w:rFonts w:cs="Arial"/>
          <w:b w:val="0"/>
          <w:i/>
          <w:sz w:val="24"/>
          <w:szCs w:val="24"/>
        </w:rPr>
        <w:t>of</w:t>
      </w:r>
      <w:r w:rsidR="005C54DD">
        <w:rPr>
          <w:rFonts w:cs="Arial"/>
          <w:b w:val="0"/>
          <w:i/>
          <w:sz w:val="24"/>
          <w:szCs w:val="24"/>
        </w:rPr>
        <w:t xml:space="preserve"> sol-gel </w:t>
      </w:r>
      <w:r w:rsidR="00D9204A" w:rsidRPr="00152EA6">
        <w:rPr>
          <w:rFonts w:cs="Arial"/>
          <w:b w:val="0"/>
          <w:i/>
          <w:sz w:val="24"/>
          <w:szCs w:val="24"/>
        </w:rPr>
        <w:t xml:space="preserve">pH </w:t>
      </w:r>
      <w:proofErr w:type="gramStart"/>
      <w:r w:rsidR="00D9204A" w:rsidRPr="00152EA6">
        <w:rPr>
          <w:rFonts w:cs="Arial"/>
          <w:b w:val="0"/>
          <w:i/>
          <w:sz w:val="24"/>
          <w:szCs w:val="24"/>
        </w:rPr>
        <w:t xml:space="preserve">10 </w:t>
      </w:r>
      <w:r w:rsidR="005C54DD">
        <w:rPr>
          <w:rFonts w:cs="Arial"/>
          <w:b w:val="0"/>
          <w:i/>
          <w:sz w:val="24"/>
          <w:szCs w:val="24"/>
        </w:rPr>
        <w:t>hydroxyapatite</w:t>
      </w:r>
      <w:proofErr w:type="gramEnd"/>
      <w:r w:rsidRPr="00152EA6">
        <w:rPr>
          <w:rFonts w:cs="Arial"/>
          <w:b w:val="0"/>
          <w:i/>
          <w:sz w:val="24"/>
          <w:szCs w:val="24"/>
        </w:rPr>
        <w:t xml:space="preserve"> sintered at 600 °C. Peaks marked with</w:t>
      </w:r>
      <w:r w:rsidR="002F1F19">
        <w:rPr>
          <w:rFonts w:cs="Arial"/>
          <w:b w:val="0"/>
          <w:i/>
          <w:sz w:val="24"/>
          <w:szCs w:val="24"/>
        </w:rPr>
        <w:t xml:space="preserve"> </w:t>
      </w:r>
      <w:r w:rsidR="002F1F19">
        <w:rPr>
          <w:rFonts w:cs="Arial"/>
          <w:b w:val="0"/>
          <w:i/>
          <w:noProof/>
          <w:sz w:val="24"/>
          <w:szCs w:val="24"/>
        </w:rPr>
        <w:t xml:space="preserve">orange </w:t>
      </w:r>
      <w:r w:rsidRPr="00152EA6">
        <w:rPr>
          <w:rFonts w:cs="Arial"/>
          <w:b w:val="0"/>
          <w:i/>
          <w:sz w:val="24"/>
          <w:szCs w:val="24"/>
        </w:rPr>
        <w:t xml:space="preserve">are </w:t>
      </w:r>
      <w:bookmarkEnd w:id="551"/>
      <w:bookmarkEnd w:id="552"/>
      <w:r w:rsidR="00DD1366">
        <w:rPr>
          <w:rFonts w:cs="Arial"/>
          <w:b w:val="0"/>
          <w:i/>
          <w:sz w:val="24"/>
          <w:szCs w:val="24"/>
        </w:rPr>
        <w:t>beta-tricalcium phosphate</w:t>
      </w:r>
      <w:r w:rsidRPr="00152EA6">
        <w:rPr>
          <w:rFonts w:cs="Arial"/>
          <w:b w:val="0"/>
          <w:i/>
          <w:sz w:val="24"/>
          <w:szCs w:val="24"/>
        </w:rPr>
        <w:t>.</w:t>
      </w:r>
      <w:r w:rsidR="005C07C0">
        <w:rPr>
          <w:rFonts w:cs="Arial"/>
          <w:b w:val="0"/>
          <w:i/>
          <w:sz w:val="24"/>
          <w:szCs w:val="24"/>
        </w:rPr>
        <w:t xml:space="preserve"> </w:t>
      </w:r>
      <w:r w:rsidR="00F9263F" w:rsidRPr="00F9263F">
        <w:rPr>
          <w:rFonts w:cs="Arial"/>
          <w:b w:val="0"/>
          <w:i/>
          <w:sz w:val="24"/>
          <w:szCs w:val="24"/>
        </w:rPr>
        <w:t>Blue lines correspond to the X-ray diffraction card for hydroxyapatite.</w:t>
      </w:r>
      <w:bookmarkEnd w:id="553"/>
      <w:r w:rsidR="00F9263F">
        <w:rPr>
          <w:rFonts w:cs="Arial"/>
          <w:b w:val="0"/>
          <w:i/>
          <w:sz w:val="24"/>
          <w:szCs w:val="24"/>
        </w:rPr>
        <w:t xml:space="preserve"> </w:t>
      </w:r>
    </w:p>
    <w:p w:rsidR="00253A63" w:rsidRPr="00152EA6" w:rsidRDefault="00253A63" w:rsidP="006542A4">
      <w:pPr>
        <w:suppressAutoHyphens/>
        <w:spacing w:line="360" w:lineRule="auto"/>
        <w:rPr>
          <w:rFonts w:cs="Arial"/>
          <w:b/>
          <w:bCs/>
        </w:rPr>
      </w:pPr>
    </w:p>
    <w:p w:rsidR="003E01CC" w:rsidRPr="00152EA6" w:rsidRDefault="0079001B" w:rsidP="006542A4">
      <w:pPr>
        <w:pStyle w:val="BodyText"/>
        <w:suppressAutoHyphens/>
        <w:spacing w:line="360" w:lineRule="auto"/>
        <w:rPr>
          <w:rStyle w:val="CaptionChar"/>
          <w:rFonts w:asciiTheme="minorHAnsi" w:hAnsiTheme="minorHAnsi" w:cs="Arial"/>
          <w:b w:val="0"/>
          <w:sz w:val="24"/>
          <w:szCs w:val="24"/>
        </w:rPr>
      </w:pPr>
      <w:bookmarkStart w:id="554" w:name="_Ref346533373"/>
      <w:bookmarkStart w:id="555" w:name="_Toc348696528"/>
      <w:bookmarkStart w:id="556" w:name="_Toc349764734"/>
      <w:r>
        <w:rPr>
          <w:rFonts w:cs="Arial"/>
          <w:bCs/>
          <w:noProof/>
        </w:rPr>
        <w:drawing>
          <wp:inline distT="0" distB="0" distL="0" distR="0">
            <wp:extent cx="5076825" cy="3152775"/>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srcRect r="11295"/>
                    <a:stretch>
                      <a:fillRect/>
                    </a:stretch>
                  </pic:blipFill>
                  <pic:spPr bwMode="auto">
                    <a:xfrm>
                      <a:off x="0" y="0"/>
                      <a:ext cx="5076825" cy="3152775"/>
                    </a:xfrm>
                    <a:prstGeom prst="rect">
                      <a:avLst/>
                    </a:prstGeom>
                    <a:noFill/>
                    <a:ln w="9525">
                      <a:noFill/>
                      <a:miter lim="800000"/>
                      <a:headEnd/>
                      <a:tailEnd/>
                    </a:ln>
                  </pic:spPr>
                </pic:pic>
              </a:graphicData>
            </a:graphic>
          </wp:inline>
        </w:drawing>
      </w:r>
    </w:p>
    <w:p w:rsidR="00253A63" w:rsidRPr="00152EA6" w:rsidRDefault="00253A63" w:rsidP="006542A4">
      <w:pPr>
        <w:pStyle w:val="BodyText"/>
        <w:suppressAutoHyphens/>
        <w:spacing w:line="360" w:lineRule="auto"/>
        <w:rPr>
          <w:rStyle w:val="CaptionChar"/>
          <w:rFonts w:asciiTheme="minorHAnsi" w:hAnsiTheme="minorHAnsi" w:cs="Arial"/>
          <w:b w:val="0"/>
          <w:i/>
          <w:sz w:val="24"/>
          <w:szCs w:val="24"/>
        </w:rPr>
      </w:pPr>
      <w:bookmarkStart w:id="557" w:name="_Ref417476501"/>
      <w:bookmarkStart w:id="558" w:name="_Toc443571268"/>
      <w:proofErr w:type="gramStart"/>
      <w:r w:rsidRPr="00152EA6">
        <w:rPr>
          <w:rStyle w:val="CaptionChar"/>
          <w:rFonts w:asciiTheme="minorHAnsi" w:hAnsiTheme="minorHAnsi" w:cs="Arial"/>
          <w:i/>
          <w:sz w:val="24"/>
          <w:szCs w:val="24"/>
        </w:rPr>
        <w:t xml:space="preserve">Figure </w:t>
      </w:r>
      <w:r w:rsidR="005868C1">
        <w:rPr>
          <w:rStyle w:val="CaptionChar"/>
          <w:rFonts w:asciiTheme="minorHAnsi" w:hAnsiTheme="minorHAnsi" w:cs="Arial"/>
          <w:i/>
          <w:sz w:val="24"/>
          <w:szCs w:val="24"/>
        </w:rPr>
        <w:fldChar w:fldCharType="begin"/>
      </w:r>
      <w:r w:rsidR="003627A0">
        <w:rPr>
          <w:rStyle w:val="CaptionChar"/>
          <w:rFonts w:asciiTheme="minorHAnsi" w:hAnsiTheme="minorHAnsi" w:cs="Arial"/>
          <w:i/>
          <w:sz w:val="24"/>
          <w:szCs w:val="24"/>
        </w:rPr>
        <w:instrText xml:space="preserve"> STYLEREF 1 \s </w:instrText>
      </w:r>
      <w:r w:rsidR="005868C1">
        <w:rPr>
          <w:rStyle w:val="CaptionChar"/>
          <w:rFonts w:asciiTheme="minorHAnsi" w:hAnsiTheme="minorHAnsi" w:cs="Arial"/>
          <w:i/>
          <w:sz w:val="24"/>
          <w:szCs w:val="24"/>
        </w:rPr>
        <w:fldChar w:fldCharType="separate"/>
      </w:r>
      <w:r w:rsidR="007B0B90">
        <w:rPr>
          <w:rStyle w:val="CaptionChar"/>
          <w:rFonts w:asciiTheme="minorHAnsi" w:hAnsiTheme="minorHAnsi" w:cs="Arial"/>
          <w:i/>
          <w:noProof/>
          <w:sz w:val="24"/>
          <w:szCs w:val="24"/>
        </w:rPr>
        <w:t>5</w:t>
      </w:r>
      <w:r w:rsidR="005868C1">
        <w:rPr>
          <w:rStyle w:val="CaptionChar"/>
          <w:rFonts w:asciiTheme="minorHAnsi" w:hAnsiTheme="minorHAnsi" w:cs="Arial"/>
          <w:i/>
          <w:sz w:val="24"/>
          <w:szCs w:val="24"/>
        </w:rPr>
        <w:fldChar w:fldCharType="end"/>
      </w:r>
      <w:r w:rsidR="003627A0">
        <w:rPr>
          <w:rStyle w:val="CaptionChar"/>
          <w:rFonts w:asciiTheme="minorHAnsi" w:hAnsiTheme="minorHAnsi" w:cs="Arial"/>
          <w:i/>
          <w:sz w:val="24"/>
          <w:szCs w:val="24"/>
        </w:rPr>
        <w:t>.</w:t>
      </w:r>
      <w:proofErr w:type="gramEnd"/>
      <w:r w:rsidR="005868C1">
        <w:rPr>
          <w:rStyle w:val="CaptionChar"/>
          <w:rFonts w:asciiTheme="minorHAnsi" w:hAnsiTheme="minorHAnsi" w:cs="Arial"/>
          <w:i/>
          <w:sz w:val="24"/>
          <w:szCs w:val="24"/>
        </w:rPr>
        <w:fldChar w:fldCharType="begin"/>
      </w:r>
      <w:r w:rsidR="003627A0">
        <w:rPr>
          <w:rStyle w:val="CaptionChar"/>
          <w:rFonts w:asciiTheme="minorHAnsi" w:hAnsiTheme="minorHAnsi" w:cs="Arial"/>
          <w:i/>
          <w:sz w:val="24"/>
          <w:szCs w:val="24"/>
        </w:rPr>
        <w:instrText xml:space="preserve"> SEQ Figure \* ARABIC \s 1 </w:instrText>
      </w:r>
      <w:r w:rsidR="005868C1">
        <w:rPr>
          <w:rStyle w:val="CaptionChar"/>
          <w:rFonts w:asciiTheme="minorHAnsi" w:hAnsiTheme="minorHAnsi" w:cs="Arial"/>
          <w:i/>
          <w:sz w:val="24"/>
          <w:szCs w:val="24"/>
        </w:rPr>
        <w:fldChar w:fldCharType="separate"/>
      </w:r>
      <w:r w:rsidR="007B0B90">
        <w:rPr>
          <w:rStyle w:val="CaptionChar"/>
          <w:rFonts w:asciiTheme="minorHAnsi" w:hAnsiTheme="minorHAnsi" w:cs="Arial"/>
          <w:i/>
          <w:noProof/>
          <w:sz w:val="24"/>
          <w:szCs w:val="24"/>
        </w:rPr>
        <w:t>7</w:t>
      </w:r>
      <w:r w:rsidR="005868C1">
        <w:rPr>
          <w:rStyle w:val="CaptionChar"/>
          <w:rFonts w:asciiTheme="minorHAnsi" w:hAnsiTheme="minorHAnsi" w:cs="Arial"/>
          <w:i/>
          <w:sz w:val="24"/>
          <w:szCs w:val="24"/>
        </w:rPr>
        <w:fldChar w:fldCharType="end"/>
      </w:r>
      <w:bookmarkEnd w:id="554"/>
      <w:bookmarkEnd w:id="557"/>
      <w:r w:rsidRPr="00152EA6">
        <w:rPr>
          <w:rStyle w:val="CaptionChar"/>
          <w:rFonts w:asciiTheme="minorHAnsi" w:hAnsiTheme="minorHAnsi" w:cs="Arial"/>
          <w:i/>
          <w:sz w:val="24"/>
          <w:szCs w:val="24"/>
        </w:rPr>
        <w:t>.</w:t>
      </w:r>
      <w:r w:rsidRPr="00152EA6">
        <w:rPr>
          <w:rStyle w:val="CaptionChar"/>
          <w:rFonts w:asciiTheme="minorHAnsi" w:hAnsiTheme="minorHAnsi" w:cs="Arial"/>
          <w:b w:val="0"/>
          <w:i/>
          <w:sz w:val="24"/>
          <w:szCs w:val="24"/>
        </w:rPr>
        <w:t xml:space="preserve"> </w:t>
      </w:r>
      <w:r w:rsidR="00731096" w:rsidRPr="00731096">
        <w:rPr>
          <w:rFonts w:cs="Arial"/>
          <w:i/>
        </w:rPr>
        <w:t>X-ray diffraction</w:t>
      </w:r>
      <w:r w:rsidR="00731096" w:rsidRPr="00731096">
        <w:rPr>
          <w:rStyle w:val="CaptionChar"/>
          <w:rFonts w:asciiTheme="minorHAnsi" w:hAnsiTheme="minorHAnsi" w:cs="Arial"/>
          <w:i/>
          <w:sz w:val="24"/>
          <w:szCs w:val="24"/>
        </w:rPr>
        <w:t xml:space="preserve"> </w:t>
      </w:r>
      <w:r w:rsidR="00D9204A">
        <w:rPr>
          <w:rStyle w:val="CaptionChar"/>
          <w:rFonts w:asciiTheme="minorHAnsi" w:hAnsiTheme="minorHAnsi" w:cs="Arial"/>
          <w:b w:val="0"/>
          <w:i/>
          <w:sz w:val="24"/>
          <w:szCs w:val="24"/>
        </w:rPr>
        <w:t>spectrum of sol-gel</w:t>
      </w:r>
      <w:r w:rsidR="005C54DD">
        <w:rPr>
          <w:rStyle w:val="CaptionChar"/>
          <w:rFonts w:asciiTheme="minorHAnsi" w:hAnsiTheme="minorHAnsi" w:cs="Arial"/>
          <w:b w:val="0"/>
          <w:i/>
          <w:sz w:val="24"/>
          <w:szCs w:val="24"/>
        </w:rPr>
        <w:t xml:space="preserve"> pH </w:t>
      </w:r>
      <w:proofErr w:type="gramStart"/>
      <w:r w:rsidR="005C54DD">
        <w:rPr>
          <w:rStyle w:val="CaptionChar"/>
          <w:rFonts w:asciiTheme="minorHAnsi" w:hAnsiTheme="minorHAnsi" w:cs="Arial"/>
          <w:b w:val="0"/>
          <w:i/>
          <w:sz w:val="24"/>
          <w:szCs w:val="24"/>
        </w:rPr>
        <w:t>10.5 hydroxyapatite</w:t>
      </w:r>
      <w:proofErr w:type="gramEnd"/>
      <w:r w:rsidRPr="00152EA6">
        <w:rPr>
          <w:rStyle w:val="CaptionChar"/>
          <w:rFonts w:asciiTheme="minorHAnsi" w:hAnsiTheme="minorHAnsi" w:cs="Arial"/>
          <w:b w:val="0"/>
          <w:i/>
          <w:sz w:val="24"/>
          <w:szCs w:val="24"/>
        </w:rPr>
        <w:t xml:space="preserve"> sintered at 500 °C.</w:t>
      </w:r>
      <w:bookmarkEnd w:id="555"/>
      <w:bookmarkEnd w:id="556"/>
      <w:r w:rsidR="00F9263F">
        <w:rPr>
          <w:rStyle w:val="CaptionChar"/>
          <w:rFonts w:asciiTheme="minorHAnsi" w:hAnsiTheme="minorHAnsi" w:cs="Arial"/>
          <w:b w:val="0"/>
          <w:i/>
          <w:sz w:val="24"/>
          <w:szCs w:val="24"/>
        </w:rPr>
        <w:t xml:space="preserve"> </w:t>
      </w:r>
      <w:r w:rsidR="00F9263F" w:rsidRPr="00F9263F">
        <w:rPr>
          <w:rStyle w:val="CaptionChar"/>
          <w:rFonts w:asciiTheme="minorHAnsi" w:hAnsiTheme="minorHAnsi" w:cs="Arial"/>
          <w:b w:val="0"/>
          <w:i/>
          <w:sz w:val="24"/>
          <w:szCs w:val="24"/>
        </w:rPr>
        <w:t>Blue lines correspond to the X-ray diffraction card for hydroxyapatite.</w:t>
      </w:r>
      <w:bookmarkEnd w:id="558"/>
    </w:p>
    <w:bookmarkEnd w:id="3"/>
    <w:bookmarkEnd w:id="4"/>
    <w:bookmarkEnd w:id="5"/>
    <w:bookmarkEnd w:id="6"/>
    <w:p w:rsidR="00253A63" w:rsidRPr="00152EA6" w:rsidRDefault="00253A63" w:rsidP="006542A4">
      <w:pPr>
        <w:suppressAutoHyphens/>
        <w:spacing w:line="360" w:lineRule="auto"/>
        <w:rPr>
          <w:rFonts w:cs="Arial"/>
        </w:rPr>
      </w:pPr>
    </w:p>
    <w:p w:rsidR="00253A63" w:rsidRPr="00152EA6" w:rsidRDefault="00A33501" w:rsidP="006542A4">
      <w:pPr>
        <w:suppressAutoHyphens/>
        <w:spacing w:line="360" w:lineRule="auto"/>
        <w:rPr>
          <w:rFonts w:cs="Arial"/>
        </w:rPr>
      </w:pPr>
      <w:r>
        <w:rPr>
          <w:rFonts w:cs="Arial"/>
          <w:noProof/>
        </w:rPr>
        <w:lastRenderedPageBreak/>
        <w:drawing>
          <wp:inline distT="0" distB="0" distL="0" distR="0">
            <wp:extent cx="4829175" cy="3151444"/>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srcRect r="13721"/>
                    <a:stretch>
                      <a:fillRect/>
                    </a:stretch>
                  </pic:blipFill>
                  <pic:spPr bwMode="auto">
                    <a:xfrm>
                      <a:off x="0" y="0"/>
                      <a:ext cx="4831215" cy="3152775"/>
                    </a:xfrm>
                    <a:prstGeom prst="rect">
                      <a:avLst/>
                    </a:prstGeom>
                    <a:noFill/>
                    <a:ln w="9525">
                      <a:noFill/>
                      <a:miter lim="800000"/>
                      <a:headEnd/>
                      <a:tailEnd/>
                    </a:ln>
                  </pic:spPr>
                </pic:pic>
              </a:graphicData>
            </a:graphic>
          </wp:inline>
        </w:drawing>
      </w:r>
    </w:p>
    <w:p w:rsidR="00253A63" w:rsidRDefault="00253A63" w:rsidP="008500B4">
      <w:pPr>
        <w:pStyle w:val="Caption"/>
        <w:suppressAutoHyphens/>
        <w:spacing w:line="360" w:lineRule="auto"/>
        <w:rPr>
          <w:rStyle w:val="BodyTextChar"/>
          <w:rFonts w:asciiTheme="minorHAnsi" w:hAnsiTheme="minorHAnsi" w:cs="Arial"/>
          <w:b w:val="0"/>
          <w:i/>
        </w:rPr>
      </w:pPr>
      <w:bookmarkStart w:id="559" w:name="_Ref346533393"/>
      <w:bookmarkStart w:id="560" w:name="_Toc348696531"/>
      <w:bookmarkStart w:id="561" w:name="_Toc349764737"/>
      <w:bookmarkStart w:id="562" w:name="_Toc443571269"/>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8</w:t>
      </w:r>
      <w:r w:rsidR="005868C1">
        <w:rPr>
          <w:rFonts w:cs="Arial"/>
          <w:i/>
          <w:sz w:val="24"/>
          <w:szCs w:val="24"/>
        </w:rPr>
        <w:fldChar w:fldCharType="end"/>
      </w:r>
      <w:bookmarkEnd w:id="559"/>
      <w:r w:rsidRPr="00152EA6">
        <w:rPr>
          <w:rFonts w:cs="Arial"/>
          <w:i/>
          <w:sz w:val="24"/>
          <w:szCs w:val="24"/>
        </w:rPr>
        <w:t>.</w:t>
      </w:r>
      <w:r w:rsidRPr="00152EA6">
        <w:rPr>
          <w:rFonts w:cs="Arial"/>
          <w:b w:val="0"/>
          <w:i/>
          <w:sz w:val="24"/>
          <w:szCs w:val="24"/>
        </w:rPr>
        <w:t xml:space="preserve"> </w:t>
      </w:r>
      <w:r w:rsidR="00731096">
        <w:rPr>
          <w:rFonts w:cs="Arial"/>
          <w:b w:val="0"/>
          <w:i/>
          <w:sz w:val="24"/>
          <w:szCs w:val="24"/>
        </w:rPr>
        <w:t xml:space="preserve">X-ray diffraction </w:t>
      </w:r>
      <w:r w:rsidR="005C54DD">
        <w:rPr>
          <w:rFonts w:cs="Arial"/>
          <w:b w:val="0"/>
          <w:i/>
          <w:sz w:val="24"/>
          <w:szCs w:val="24"/>
        </w:rPr>
        <w:t xml:space="preserve">spectrum of sol-gel pH </w:t>
      </w:r>
      <w:proofErr w:type="gramStart"/>
      <w:r w:rsidR="005C54DD">
        <w:rPr>
          <w:rFonts w:cs="Arial"/>
          <w:b w:val="0"/>
          <w:i/>
          <w:sz w:val="24"/>
          <w:szCs w:val="24"/>
        </w:rPr>
        <w:t>10.5 hydroxyapatite</w:t>
      </w:r>
      <w:proofErr w:type="gramEnd"/>
      <w:r w:rsidRPr="00152EA6">
        <w:rPr>
          <w:rFonts w:cs="Arial"/>
          <w:b w:val="0"/>
          <w:i/>
          <w:sz w:val="24"/>
          <w:szCs w:val="24"/>
        </w:rPr>
        <w:t xml:space="preserve"> sintered at 550 °C</w:t>
      </w:r>
      <w:r w:rsidRPr="00152EA6">
        <w:rPr>
          <w:rStyle w:val="BodyTextChar"/>
          <w:rFonts w:asciiTheme="minorHAnsi" w:hAnsiTheme="minorHAnsi" w:cs="Arial"/>
          <w:b w:val="0"/>
          <w:i/>
        </w:rPr>
        <w:t>. Peaks marked with</w:t>
      </w:r>
      <w:r w:rsidR="002F1F19">
        <w:rPr>
          <w:rStyle w:val="BodyTextChar"/>
          <w:rFonts w:asciiTheme="minorHAnsi" w:hAnsiTheme="minorHAnsi" w:cs="Arial"/>
          <w:b w:val="0"/>
          <w:i/>
        </w:rPr>
        <w:t xml:space="preserve"> </w:t>
      </w:r>
      <w:r w:rsidR="002F1F19">
        <w:rPr>
          <w:rFonts w:cs="Arial"/>
          <w:b w:val="0"/>
          <w:i/>
          <w:noProof/>
          <w:sz w:val="24"/>
          <w:szCs w:val="24"/>
        </w:rPr>
        <w:t>orange</w:t>
      </w:r>
      <w:r w:rsidR="002F1F19">
        <w:rPr>
          <w:rStyle w:val="BodyTextChar"/>
          <w:rFonts w:asciiTheme="minorHAnsi" w:hAnsiTheme="minorHAnsi" w:cs="Arial"/>
          <w:b w:val="0"/>
          <w:i/>
        </w:rPr>
        <w:t xml:space="preserve"> are beta tricalcium phosphate</w:t>
      </w:r>
      <w:r w:rsidRPr="00152EA6">
        <w:rPr>
          <w:rStyle w:val="BodyTextChar"/>
          <w:rFonts w:asciiTheme="minorHAnsi" w:hAnsiTheme="minorHAnsi" w:cs="Arial"/>
          <w:b w:val="0"/>
          <w:i/>
        </w:rPr>
        <w:t>.</w:t>
      </w:r>
      <w:bookmarkEnd w:id="560"/>
      <w:bookmarkEnd w:id="561"/>
      <w:r w:rsidR="00F9263F">
        <w:rPr>
          <w:rStyle w:val="BodyTextChar"/>
          <w:rFonts w:asciiTheme="minorHAnsi" w:hAnsiTheme="minorHAnsi" w:cs="Arial"/>
          <w:b w:val="0"/>
          <w:i/>
        </w:rPr>
        <w:t xml:space="preserve"> </w:t>
      </w:r>
      <w:r w:rsidR="00F9263F" w:rsidRPr="00F9263F">
        <w:rPr>
          <w:rStyle w:val="BodyTextChar"/>
          <w:rFonts w:asciiTheme="minorHAnsi" w:hAnsiTheme="minorHAnsi" w:cs="Arial"/>
          <w:b w:val="0"/>
          <w:i/>
        </w:rPr>
        <w:t>Blue lines correspond to the X-ray diffraction card for hydroxyapatite.</w:t>
      </w:r>
      <w:bookmarkEnd w:id="562"/>
    </w:p>
    <w:p w:rsidR="008500B4" w:rsidRPr="008500B4" w:rsidRDefault="008500B4" w:rsidP="008500B4"/>
    <w:p w:rsidR="003E01CC" w:rsidRPr="00152EA6" w:rsidRDefault="00A54467" w:rsidP="006542A4">
      <w:pPr>
        <w:suppressAutoHyphens/>
        <w:spacing w:line="360" w:lineRule="auto"/>
        <w:rPr>
          <w:rFonts w:cs="Arial"/>
        </w:rPr>
      </w:pPr>
      <w:bookmarkStart w:id="563" w:name="_Ref346533439"/>
      <w:bookmarkStart w:id="564" w:name="_Toc348696534"/>
      <w:bookmarkStart w:id="565" w:name="_Toc349764740"/>
      <w:r>
        <w:rPr>
          <w:rFonts w:cs="Arial"/>
          <w:noProof/>
        </w:rPr>
        <w:drawing>
          <wp:inline distT="0" distB="0" distL="0" distR="0">
            <wp:extent cx="4933950" cy="3151475"/>
            <wp:effectExtent l="19050" t="0" r="0" b="0"/>
            <wp:docPr id="1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a:srcRect r="11668"/>
                    <a:stretch>
                      <a:fillRect/>
                    </a:stretch>
                  </pic:blipFill>
                  <pic:spPr bwMode="auto">
                    <a:xfrm>
                      <a:off x="0" y="0"/>
                      <a:ext cx="4935986" cy="3152775"/>
                    </a:xfrm>
                    <a:prstGeom prst="rect">
                      <a:avLst/>
                    </a:prstGeom>
                    <a:noFill/>
                    <a:ln w="9525">
                      <a:noFill/>
                      <a:miter lim="800000"/>
                      <a:headEnd/>
                      <a:tailEnd/>
                    </a:ln>
                  </pic:spPr>
                </pic:pic>
              </a:graphicData>
            </a:graphic>
          </wp:inline>
        </w:drawing>
      </w:r>
    </w:p>
    <w:p w:rsidR="008A3C3F" w:rsidRPr="00242960" w:rsidRDefault="00253A63" w:rsidP="00242960">
      <w:pPr>
        <w:suppressAutoHyphens/>
        <w:spacing w:line="360" w:lineRule="auto"/>
        <w:rPr>
          <w:rFonts w:cs="Arial"/>
          <w:i/>
        </w:rPr>
      </w:pPr>
      <w:bookmarkStart w:id="566" w:name="_Ref397326569"/>
      <w:bookmarkStart w:id="567" w:name="_Toc443571270"/>
      <w:proofErr w:type="gramStart"/>
      <w:r w:rsidRPr="00152EA6">
        <w:rPr>
          <w:rFonts w:cs="Arial"/>
          <w:b/>
          <w:i/>
        </w:rPr>
        <w:t xml:space="preserve">Figure </w:t>
      </w:r>
      <w:r w:rsidR="005868C1">
        <w:rPr>
          <w:rFonts w:cs="Arial"/>
          <w:b/>
          <w:i/>
        </w:rPr>
        <w:fldChar w:fldCharType="begin"/>
      </w:r>
      <w:r w:rsidR="003627A0">
        <w:rPr>
          <w:rFonts w:cs="Arial"/>
          <w:b/>
          <w:i/>
        </w:rPr>
        <w:instrText xml:space="preserve"> STYLEREF 1 \s </w:instrText>
      </w:r>
      <w:r w:rsidR="005868C1">
        <w:rPr>
          <w:rFonts w:cs="Arial"/>
          <w:b/>
          <w:i/>
        </w:rPr>
        <w:fldChar w:fldCharType="separate"/>
      </w:r>
      <w:r w:rsidR="007B0B90">
        <w:rPr>
          <w:rFonts w:cs="Arial"/>
          <w:b/>
          <w:i/>
          <w:noProof/>
        </w:rPr>
        <w:t>5</w:t>
      </w:r>
      <w:r w:rsidR="005868C1">
        <w:rPr>
          <w:rFonts w:cs="Arial"/>
          <w:b/>
          <w:i/>
        </w:rPr>
        <w:fldChar w:fldCharType="end"/>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9</w:t>
      </w:r>
      <w:r w:rsidR="005868C1">
        <w:rPr>
          <w:rFonts w:cs="Arial"/>
          <w:b/>
          <w:i/>
        </w:rPr>
        <w:fldChar w:fldCharType="end"/>
      </w:r>
      <w:bookmarkEnd w:id="563"/>
      <w:bookmarkEnd w:id="566"/>
      <w:r w:rsidRPr="00152EA6">
        <w:rPr>
          <w:rFonts w:cs="Arial"/>
          <w:b/>
          <w:i/>
        </w:rPr>
        <w:t>.</w:t>
      </w:r>
      <w:r w:rsidR="005C54DD">
        <w:rPr>
          <w:rFonts w:cs="Arial"/>
          <w:i/>
        </w:rPr>
        <w:t xml:space="preserve"> </w:t>
      </w:r>
      <w:r w:rsidR="00731096" w:rsidRPr="00731096">
        <w:rPr>
          <w:rFonts w:cs="Arial"/>
          <w:i/>
        </w:rPr>
        <w:t xml:space="preserve">X-ray diffraction </w:t>
      </w:r>
      <w:r w:rsidR="00D9204A">
        <w:rPr>
          <w:rFonts w:cs="Arial"/>
          <w:i/>
        </w:rPr>
        <w:t>spectrum of</w:t>
      </w:r>
      <w:r w:rsidR="005C54DD">
        <w:rPr>
          <w:rFonts w:cs="Arial"/>
          <w:i/>
        </w:rPr>
        <w:t xml:space="preserve"> sol-gel </w:t>
      </w:r>
      <w:r w:rsidR="00D9204A" w:rsidRPr="00152EA6">
        <w:rPr>
          <w:rFonts w:cs="Arial"/>
          <w:i/>
        </w:rPr>
        <w:t xml:space="preserve">pH </w:t>
      </w:r>
      <w:proofErr w:type="gramStart"/>
      <w:r w:rsidR="00D9204A" w:rsidRPr="00152EA6">
        <w:rPr>
          <w:rFonts w:cs="Arial"/>
          <w:i/>
        </w:rPr>
        <w:t xml:space="preserve">10.5 </w:t>
      </w:r>
      <w:r w:rsidR="005C54DD">
        <w:rPr>
          <w:rFonts w:cs="Arial"/>
          <w:i/>
        </w:rPr>
        <w:t>hydroxyapatite</w:t>
      </w:r>
      <w:proofErr w:type="gramEnd"/>
      <w:r w:rsidRPr="00152EA6">
        <w:rPr>
          <w:rFonts w:cs="Arial"/>
          <w:i/>
        </w:rPr>
        <w:t xml:space="preserve"> sintered at 600 °C. Peaks marked with </w:t>
      </w:r>
      <w:r w:rsidR="002F1F19">
        <w:rPr>
          <w:rFonts w:cs="Arial"/>
          <w:i/>
          <w:noProof/>
        </w:rPr>
        <w:t>orange</w:t>
      </w:r>
      <w:r w:rsidRPr="00152EA6">
        <w:rPr>
          <w:rFonts w:cs="Arial"/>
          <w:i/>
        </w:rPr>
        <w:t xml:space="preserve"> are </w:t>
      </w:r>
      <w:r w:rsidR="002F1F19">
        <w:rPr>
          <w:rFonts w:cs="Arial"/>
          <w:i/>
        </w:rPr>
        <w:t xml:space="preserve">beta tricalcium </w:t>
      </w:r>
      <w:proofErr w:type="gramStart"/>
      <w:r w:rsidR="002F1F19">
        <w:rPr>
          <w:rFonts w:cs="Arial"/>
          <w:i/>
        </w:rPr>
        <w:t>phosphate</w:t>
      </w:r>
      <w:r w:rsidR="00A54467">
        <w:rPr>
          <w:rFonts w:cs="Arial"/>
          <w:i/>
        </w:rPr>
        <w:t>,</w:t>
      </w:r>
      <w:proofErr w:type="gramEnd"/>
      <w:r w:rsidR="00A54467">
        <w:rPr>
          <w:rFonts w:cs="Arial"/>
          <w:i/>
        </w:rPr>
        <w:t xml:space="preserve"> peaks marked with purple are calcium oxide</w:t>
      </w:r>
      <w:r w:rsidRPr="00152EA6">
        <w:rPr>
          <w:rFonts w:cs="Arial"/>
          <w:i/>
        </w:rPr>
        <w:t>.</w:t>
      </w:r>
      <w:bookmarkEnd w:id="564"/>
      <w:bookmarkEnd w:id="565"/>
      <w:r w:rsidR="00F9263F">
        <w:rPr>
          <w:rFonts w:cs="Arial"/>
          <w:i/>
        </w:rPr>
        <w:t xml:space="preserve"> </w:t>
      </w:r>
      <w:r w:rsidR="00F9263F" w:rsidRPr="00F9263F">
        <w:rPr>
          <w:rFonts w:cs="Arial"/>
          <w:i/>
        </w:rPr>
        <w:t>Blue lines correspond to the X-ray diffraction card for hydroxyapatite.</w:t>
      </w:r>
      <w:bookmarkEnd w:id="567"/>
    </w:p>
    <w:p w:rsidR="00253A63" w:rsidRPr="009F1FB0" w:rsidRDefault="00076E79" w:rsidP="009F1FB0">
      <w:pPr>
        <w:spacing w:line="360" w:lineRule="auto"/>
        <w:rPr>
          <w:b/>
        </w:rPr>
      </w:pPr>
      <w:bookmarkStart w:id="568" w:name="_Toc424822552"/>
      <w:bookmarkStart w:id="569" w:name="_Toc428457157"/>
      <w:bookmarkStart w:id="570" w:name="_Toc428458210"/>
      <w:bookmarkStart w:id="571" w:name="_Toc428521625"/>
      <w:bookmarkStart w:id="572" w:name="_Toc428522074"/>
      <w:r w:rsidRPr="009F1FB0">
        <w:rPr>
          <w:b/>
        </w:rPr>
        <w:lastRenderedPageBreak/>
        <w:t xml:space="preserve">X-ray diffraction </w:t>
      </w:r>
      <w:r w:rsidR="00731096" w:rsidRPr="009F1FB0">
        <w:rPr>
          <w:b/>
        </w:rPr>
        <w:t>spectra for hydroxyapatite</w:t>
      </w:r>
      <w:r w:rsidR="00253A63" w:rsidRPr="009F1FB0">
        <w:rPr>
          <w:b/>
        </w:rPr>
        <w:t xml:space="preserve"> prepared by the </w:t>
      </w:r>
      <w:r w:rsidR="00F061F5" w:rsidRPr="009F1FB0">
        <w:rPr>
          <w:b/>
        </w:rPr>
        <w:t>HA 2</w:t>
      </w:r>
      <w:r w:rsidR="00253A63" w:rsidRPr="009F1FB0">
        <w:rPr>
          <w:b/>
        </w:rPr>
        <w:t xml:space="preserve"> method</w:t>
      </w:r>
      <w:bookmarkEnd w:id="568"/>
      <w:bookmarkEnd w:id="569"/>
      <w:bookmarkEnd w:id="570"/>
      <w:bookmarkEnd w:id="571"/>
      <w:bookmarkEnd w:id="572"/>
    </w:p>
    <w:p w:rsidR="00253A63" w:rsidRPr="00152EA6" w:rsidRDefault="005868C1" w:rsidP="006542A4">
      <w:pPr>
        <w:suppressAutoHyphens/>
        <w:spacing w:line="360" w:lineRule="auto"/>
        <w:rPr>
          <w:rFonts w:cs="Arial"/>
        </w:rPr>
      </w:pPr>
      <w:fldSimple w:instr=" REF _Ref346533489 \h  \* MERGEFORMAT ">
        <w:r w:rsidR="007B0B90" w:rsidRPr="007B0B90">
          <w:rPr>
            <w:rFonts w:cs="Arial"/>
          </w:rPr>
          <w:t>Figure 5.10</w:t>
        </w:r>
      </w:fldSimple>
      <w:r w:rsidR="00917036">
        <w:rPr>
          <w:rFonts w:cs="Arial"/>
        </w:rPr>
        <w:t xml:space="preserve"> and </w:t>
      </w:r>
      <w:fldSimple w:instr=" REF _Ref346533498 \h  \* MERGEFORMAT ">
        <w:r w:rsidR="007B0B90" w:rsidRPr="007B0B90">
          <w:rPr>
            <w:rFonts w:cs="Arial"/>
          </w:rPr>
          <w:t>Figure 5.11</w:t>
        </w:r>
      </w:fldSimple>
      <w:r w:rsidR="00917036">
        <w:rPr>
          <w:rFonts w:cs="Arial"/>
        </w:rPr>
        <w:t xml:space="preserve"> </w:t>
      </w:r>
      <w:r w:rsidR="00253A63" w:rsidRPr="00152EA6">
        <w:rPr>
          <w:rFonts w:cs="Arial"/>
        </w:rPr>
        <w:t xml:space="preserve">are for the unsintered and sintered powders respectively produced using the </w:t>
      </w:r>
      <w:r w:rsidR="00D34A40" w:rsidRPr="00152EA6">
        <w:rPr>
          <w:rFonts w:cs="Arial"/>
        </w:rPr>
        <w:t>HA 2</w:t>
      </w:r>
      <w:r w:rsidR="00253A63" w:rsidRPr="00152EA6">
        <w:rPr>
          <w:rFonts w:cs="Arial"/>
        </w:rPr>
        <w:t xml:space="preserve"> metho</w:t>
      </w:r>
      <w:r w:rsidR="00917036">
        <w:rPr>
          <w:rFonts w:cs="Arial"/>
        </w:rPr>
        <w:t>d. For the method, see section 5</w:t>
      </w:r>
      <w:r w:rsidR="00253A63" w:rsidRPr="00152EA6">
        <w:rPr>
          <w:rFonts w:cs="Arial"/>
        </w:rPr>
        <w:t xml:space="preserve">.1. The unsintered powder was identified as </w:t>
      </w:r>
      <w:r w:rsidR="00374831">
        <w:rPr>
          <w:rFonts w:cs="Arial"/>
        </w:rPr>
        <w:t>HA</w:t>
      </w:r>
      <w:r w:rsidR="00253A63" w:rsidRPr="00152EA6">
        <w:rPr>
          <w:rFonts w:cs="Arial"/>
        </w:rPr>
        <w:t xml:space="preserve"> with no secondary phases present. However, the sintering stage caused the formation of calcium oxide as an impurity. </w:t>
      </w:r>
    </w:p>
    <w:p w:rsidR="00253A63" w:rsidRPr="00152EA6" w:rsidRDefault="00253A63" w:rsidP="006542A4">
      <w:pPr>
        <w:suppressAutoHyphens/>
        <w:spacing w:line="360" w:lineRule="auto"/>
        <w:rPr>
          <w:rFonts w:cs="Arial"/>
        </w:rPr>
      </w:pPr>
    </w:p>
    <w:p w:rsidR="00253A63" w:rsidRPr="00152EA6" w:rsidRDefault="00A54467" w:rsidP="006542A4">
      <w:pPr>
        <w:suppressAutoHyphens/>
        <w:spacing w:line="360" w:lineRule="auto"/>
        <w:rPr>
          <w:rFonts w:cs="Arial"/>
        </w:rPr>
      </w:pPr>
      <w:r>
        <w:rPr>
          <w:rFonts w:cs="Arial"/>
          <w:noProof/>
        </w:rPr>
        <w:drawing>
          <wp:inline distT="0" distB="0" distL="0" distR="0">
            <wp:extent cx="4972050" cy="3151481"/>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srcRect r="11257"/>
                    <a:stretch>
                      <a:fillRect/>
                    </a:stretch>
                  </pic:blipFill>
                  <pic:spPr bwMode="auto">
                    <a:xfrm>
                      <a:off x="0" y="0"/>
                      <a:ext cx="4974092" cy="3152775"/>
                    </a:xfrm>
                    <a:prstGeom prst="rect">
                      <a:avLst/>
                    </a:prstGeom>
                    <a:noFill/>
                    <a:ln w="9525">
                      <a:noFill/>
                      <a:miter lim="800000"/>
                      <a:headEnd/>
                      <a:tailEnd/>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573" w:name="_Ref346533489"/>
      <w:bookmarkStart w:id="574" w:name="_Toc348696535"/>
      <w:bookmarkStart w:id="575" w:name="_Toc349764741"/>
      <w:bookmarkStart w:id="576" w:name="_Toc443571271"/>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10</w:t>
      </w:r>
      <w:r w:rsidR="005868C1">
        <w:rPr>
          <w:rFonts w:cs="Arial"/>
          <w:i/>
          <w:sz w:val="24"/>
          <w:szCs w:val="24"/>
        </w:rPr>
        <w:fldChar w:fldCharType="end"/>
      </w:r>
      <w:bookmarkEnd w:id="573"/>
      <w:r w:rsidRPr="00152EA6">
        <w:rPr>
          <w:rFonts w:cs="Arial"/>
          <w:i/>
          <w:sz w:val="24"/>
          <w:szCs w:val="24"/>
        </w:rPr>
        <w:t>.</w:t>
      </w:r>
      <w:r w:rsidRPr="00152EA6">
        <w:rPr>
          <w:rFonts w:cs="Arial"/>
          <w:b w:val="0"/>
          <w:i/>
          <w:sz w:val="24"/>
          <w:szCs w:val="24"/>
        </w:rPr>
        <w:t xml:space="preserve"> </w:t>
      </w:r>
      <w:bookmarkStart w:id="577" w:name="OLE_LINK4"/>
      <w:r w:rsidR="00731096">
        <w:rPr>
          <w:rFonts w:cs="Arial"/>
          <w:b w:val="0"/>
          <w:i/>
          <w:sz w:val="24"/>
          <w:szCs w:val="24"/>
        </w:rPr>
        <w:t>X-ray diffraction</w:t>
      </w:r>
      <w:r w:rsidR="00731096" w:rsidRPr="00152EA6">
        <w:rPr>
          <w:rFonts w:cs="Arial"/>
          <w:b w:val="0"/>
          <w:i/>
          <w:sz w:val="24"/>
          <w:szCs w:val="24"/>
        </w:rPr>
        <w:t xml:space="preserve"> </w:t>
      </w:r>
      <w:r w:rsidR="00D9204A">
        <w:rPr>
          <w:rFonts w:cs="Arial"/>
          <w:b w:val="0"/>
          <w:i/>
          <w:sz w:val="24"/>
          <w:szCs w:val="24"/>
        </w:rPr>
        <w:t>spectrum of</w:t>
      </w:r>
      <w:r w:rsidRPr="00152EA6">
        <w:rPr>
          <w:rFonts w:cs="Arial"/>
          <w:b w:val="0"/>
          <w:i/>
          <w:sz w:val="24"/>
          <w:szCs w:val="24"/>
        </w:rPr>
        <w:t xml:space="preserve"> unsintered </w:t>
      </w:r>
      <w:r w:rsidR="00D34A40" w:rsidRPr="00152EA6">
        <w:rPr>
          <w:rFonts w:cs="Arial"/>
          <w:b w:val="0"/>
          <w:i/>
          <w:sz w:val="24"/>
          <w:szCs w:val="24"/>
        </w:rPr>
        <w:t>HA 2</w:t>
      </w:r>
      <w:r w:rsidR="005C54DD">
        <w:rPr>
          <w:rFonts w:cs="Arial"/>
          <w:b w:val="0"/>
          <w:i/>
          <w:sz w:val="24"/>
          <w:szCs w:val="24"/>
        </w:rPr>
        <w:t xml:space="preserve"> method hydroxyapatite</w:t>
      </w:r>
      <w:bookmarkEnd w:id="577"/>
      <w:r w:rsidRPr="00152EA6">
        <w:rPr>
          <w:rFonts w:cs="Arial"/>
          <w:b w:val="0"/>
          <w:i/>
          <w:sz w:val="24"/>
          <w:szCs w:val="24"/>
        </w:rPr>
        <w:t>.</w:t>
      </w:r>
      <w:bookmarkEnd w:id="574"/>
      <w:bookmarkEnd w:id="575"/>
      <w:r w:rsidR="00F9263F">
        <w:rPr>
          <w:rFonts w:cs="Arial"/>
          <w:b w:val="0"/>
          <w:i/>
          <w:sz w:val="24"/>
          <w:szCs w:val="24"/>
        </w:rPr>
        <w:t xml:space="preserve"> </w:t>
      </w:r>
      <w:r w:rsidR="00F9263F" w:rsidRPr="00F9263F">
        <w:rPr>
          <w:rFonts w:cs="Arial"/>
          <w:b w:val="0"/>
          <w:i/>
          <w:sz w:val="24"/>
          <w:szCs w:val="24"/>
        </w:rPr>
        <w:t>Blue lines correspond to the X-ray diffraction card for hydroxyapatite.</w:t>
      </w:r>
      <w:bookmarkEnd w:id="576"/>
    </w:p>
    <w:p w:rsidR="00253A63" w:rsidRDefault="00253A63" w:rsidP="006542A4">
      <w:pPr>
        <w:suppressAutoHyphens/>
        <w:spacing w:line="360" w:lineRule="auto"/>
        <w:rPr>
          <w:rFonts w:cs="Arial"/>
        </w:rPr>
      </w:pPr>
    </w:p>
    <w:p w:rsidR="008A3C3F" w:rsidRDefault="008A3C3F" w:rsidP="006542A4">
      <w:pPr>
        <w:suppressAutoHyphens/>
        <w:spacing w:line="360" w:lineRule="auto"/>
        <w:rPr>
          <w:rFonts w:cs="Arial"/>
        </w:rPr>
      </w:pPr>
    </w:p>
    <w:p w:rsidR="008A3C3F" w:rsidRPr="00152EA6" w:rsidRDefault="008A3C3F" w:rsidP="006542A4">
      <w:pPr>
        <w:suppressAutoHyphens/>
        <w:spacing w:line="360" w:lineRule="auto"/>
        <w:rPr>
          <w:rFonts w:cs="Arial"/>
        </w:rPr>
      </w:pPr>
    </w:p>
    <w:p w:rsidR="00253A63" w:rsidRPr="00152EA6" w:rsidRDefault="00A54467" w:rsidP="006542A4">
      <w:pPr>
        <w:suppressAutoHyphens/>
        <w:spacing w:line="360" w:lineRule="auto"/>
        <w:rPr>
          <w:rFonts w:cs="Arial"/>
        </w:rPr>
      </w:pPr>
      <w:r>
        <w:rPr>
          <w:rFonts w:cs="Arial"/>
          <w:noProof/>
        </w:rPr>
        <w:lastRenderedPageBreak/>
        <w:drawing>
          <wp:inline distT="0" distB="0" distL="0" distR="0">
            <wp:extent cx="4972050" cy="3151462"/>
            <wp:effectExtent l="19050" t="0" r="0" b="0"/>
            <wp:docPr id="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srcRect r="12489"/>
                    <a:stretch>
                      <a:fillRect/>
                    </a:stretch>
                  </pic:blipFill>
                  <pic:spPr bwMode="auto">
                    <a:xfrm>
                      <a:off x="0" y="0"/>
                      <a:ext cx="4974121" cy="3152775"/>
                    </a:xfrm>
                    <a:prstGeom prst="rect">
                      <a:avLst/>
                    </a:prstGeom>
                    <a:noFill/>
                    <a:ln w="9525">
                      <a:noFill/>
                      <a:miter lim="800000"/>
                      <a:headEnd/>
                      <a:tailEnd/>
                    </a:ln>
                  </pic:spPr>
                </pic:pic>
              </a:graphicData>
            </a:graphic>
          </wp:inline>
        </w:drawing>
      </w:r>
    </w:p>
    <w:p w:rsidR="00C37049" w:rsidRDefault="00253A63" w:rsidP="00C37049">
      <w:pPr>
        <w:pStyle w:val="Heading4"/>
        <w:spacing w:line="360" w:lineRule="auto"/>
        <w:rPr>
          <w:rFonts w:cs="Arial"/>
          <w:b w:val="0"/>
          <w:i/>
          <w:szCs w:val="24"/>
        </w:rPr>
      </w:pPr>
      <w:bookmarkStart w:id="578" w:name="_Ref346533498"/>
      <w:bookmarkStart w:id="579" w:name="_Toc348696536"/>
      <w:bookmarkStart w:id="580" w:name="_Toc349764742"/>
      <w:bookmarkStart w:id="581" w:name="_Toc443571272"/>
      <w:bookmarkStart w:id="582" w:name="_Toc444002956"/>
      <w:proofErr w:type="gramStart"/>
      <w:r w:rsidRPr="00152EA6">
        <w:rPr>
          <w:rFonts w:cs="Arial"/>
          <w:i/>
          <w:szCs w:val="24"/>
        </w:rPr>
        <w:t xml:space="preserve">Figure </w:t>
      </w:r>
      <w:r w:rsidR="005868C1">
        <w:rPr>
          <w:rFonts w:cs="Arial"/>
          <w:i/>
        </w:rPr>
        <w:fldChar w:fldCharType="begin"/>
      </w:r>
      <w:r w:rsidR="003627A0">
        <w:rPr>
          <w:rFonts w:cs="Arial"/>
          <w:i/>
          <w:szCs w:val="24"/>
        </w:rPr>
        <w:instrText xml:space="preserve"> STYLEREF 1 \s </w:instrText>
      </w:r>
      <w:r w:rsidR="005868C1">
        <w:rPr>
          <w:rFonts w:cs="Arial"/>
          <w:i/>
        </w:rPr>
        <w:fldChar w:fldCharType="separate"/>
      </w:r>
      <w:r w:rsidR="007B0B90">
        <w:rPr>
          <w:rFonts w:cs="Arial"/>
          <w:i/>
          <w:noProof/>
          <w:szCs w:val="24"/>
        </w:rPr>
        <w:t>5</w:t>
      </w:r>
      <w:r w:rsidR="005868C1">
        <w:rPr>
          <w:rFonts w:cs="Arial"/>
          <w:i/>
        </w:rPr>
        <w:fldChar w:fldCharType="end"/>
      </w:r>
      <w:r w:rsidR="003627A0">
        <w:rPr>
          <w:rFonts w:cs="Arial"/>
          <w:i/>
          <w:szCs w:val="24"/>
        </w:rPr>
        <w:t>.</w:t>
      </w:r>
      <w:proofErr w:type="gramEnd"/>
      <w:r w:rsidR="005868C1">
        <w:rPr>
          <w:rFonts w:cs="Arial"/>
          <w:i/>
        </w:rPr>
        <w:fldChar w:fldCharType="begin"/>
      </w:r>
      <w:r w:rsidR="003627A0">
        <w:rPr>
          <w:rFonts w:cs="Arial"/>
          <w:i/>
          <w:szCs w:val="24"/>
        </w:rPr>
        <w:instrText xml:space="preserve"> SEQ Figure \* ARABIC \s 1 </w:instrText>
      </w:r>
      <w:r w:rsidR="005868C1">
        <w:rPr>
          <w:rFonts w:cs="Arial"/>
          <w:i/>
        </w:rPr>
        <w:fldChar w:fldCharType="separate"/>
      </w:r>
      <w:r w:rsidR="007B0B90">
        <w:rPr>
          <w:rFonts w:cs="Arial"/>
          <w:i/>
          <w:noProof/>
          <w:szCs w:val="24"/>
        </w:rPr>
        <w:t>11</w:t>
      </w:r>
      <w:r w:rsidR="005868C1">
        <w:rPr>
          <w:rFonts w:cs="Arial"/>
          <w:i/>
        </w:rPr>
        <w:fldChar w:fldCharType="end"/>
      </w:r>
      <w:bookmarkEnd w:id="578"/>
      <w:r w:rsidRPr="00152EA6">
        <w:rPr>
          <w:rFonts w:cs="Arial"/>
          <w:i/>
          <w:szCs w:val="24"/>
        </w:rPr>
        <w:t>.</w:t>
      </w:r>
      <w:r w:rsidR="00731096" w:rsidRPr="00731096">
        <w:rPr>
          <w:rFonts w:cs="Arial"/>
          <w:b w:val="0"/>
          <w:i/>
          <w:szCs w:val="24"/>
        </w:rPr>
        <w:t xml:space="preserve"> </w:t>
      </w:r>
      <w:r w:rsidR="00731096">
        <w:rPr>
          <w:rFonts w:cs="Arial"/>
          <w:b w:val="0"/>
          <w:i/>
          <w:szCs w:val="24"/>
        </w:rPr>
        <w:t>X-ray diffraction</w:t>
      </w:r>
      <w:r w:rsidR="00731096" w:rsidRPr="00152EA6">
        <w:rPr>
          <w:rFonts w:cs="Arial"/>
          <w:b w:val="0"/>
          <w:i/>
          <w:szCs w:val="24"/>
        </w:rPr>
        <w:t xml:space="preserve"> </w:t>
      </w:r>
      <w:r w:rsidR="00731096">
        <w:rPr>
          <w:rFonts w:cs="Arial"/>
          <w:b w:val="0"/>
          <w:i/>
          <w:szCs w:val="24"/>
        </w:rPr>
        <w:t xml:space="preserve">spectrum </w:t>
      </w:r>
      <w:r w:rsidR="00D9204A">
        <w:rPr>
          <w:rFonts w:cs="Arial"/>
          <w:b w:val="0"/>
          <w:i/>
          <w:szCs w:val="24"/>
        </w:rPr>
        <w:t>of</w:t>
      </w:r>
      <w:r w:rsidR="00731096">
        <w:rPr>
          <w:rFonts w:cs="Arial"/>
          <w:b w:val="0"/>
          <w:i/>
          <w:szCs w:val="24"/>
        </w:rPr>
        <w:t xml:space="preserve"> </w:t>
      </w:r>
      <w:r w:rsidR="00D9204A">
        <w:rPr>
          <w:rFonts w:cs="Arial"/>
          <w:b w:val="0"/>
          <w:i/>
          <w:szCs w:val="24"/>
        </w:rPr>
        <w:t xml:space="preserve">1000 </w:t>
      </w:r>
      <w:r w:rsidR="00D9204A" w:rsidRPr="00D9204A">
        <w:rPr>
          <w:rFonts w:cs="Arial"/>
          <w:b w:val="0"/>
          <w:i/>
          <w:szCs w:val="24"/>
        </w:rPr>
        <w:t>°C</w:t>
      </w:r>
      <w:r w:rsidR="00D9204A">
        <w:rPr>
          <w:rFonts w:cs="Arial"/>
          <w:b w:val="0"/>
          <w:i/>
          <w:szCs w:val="24"/>
        </w:rPr>
        <w:t xml:space="preserve"> </w:t>
      </w:r>
      <w:r w:rsidR="00731096" w:rsidRPr="00152EA6">
        <w:rPr>
          <w:rFonts w:cs="Arial"/>
          <w:b w:val="0"/>
          <w:i/>
          <w:szCs w:val="24"/>
        </w:rPr>
        <w:t>sintered HA 2</w:t>
      </w:r>
      <w:r w:rsidR="00F9263F">
        <w:rPr>
          <w:rFonts w:cs="Arial"/>
          <w:b w:val="0"/>
          <w:i/>
          <w:szCs w:val="24"/>
        </w:rPr>
        <w:t xml:space="preserve"> method hydroxyapatite. Red</w:t>
      </w:r>
      <w:r w:rsidR="00F9263F" w:rsidRPr="00F9263F">
        <w:rPr>
          <w:rFonts w:cs="Arial"/>
          <w:b w:val="0"/>
          <w:i/>
          <w:szCs w:val="24"/>
        </w:rPr>
        <w:t xml:space="preserve"> lines correspond to the X-ray diff</w:t>
      </w:r>
      <w:r w:rsidR="00242960">
        <w:rPr>
          <w:rFonts w:cs="Arial"/>
          <w:b w:val="0"/>
          <w:i/>
          <w:szCs w:val="24"/>
        </w:rPr>
        <w:t>raction card for hydroxyapatite</w:t>
      </w:r>
      <w:r w:rsidRPr="00152EA6">
        <w:rPr>
          <w:rFonts w:cs="Arial"/>
          <w:b w:val="0"/>
          <w:i/>
          <w:szCs w:val="24"/>
        </w:rPr>
        <w:t xml:space="preserve">. </w:t>
      </w:r>
      <w:r w:rsidR="00617829">
        <w:rPr>
          <w:rFonts w:cs="Arial"/>
          <w:b w:val="0"/>
          <w:i/>
          <w:noProof/>
          <w:szCs w:val="24"/>
        </w:rPr>
        <w:t>Peak marked with purple</w:t>
      </w:r>
      <w:r w:rsidRPr="00152EA6">
        <w:rPr>
          <w:rFonts w:cs="Arial"/>
          <w:b w:val="0"/>
          <w:i/>
          <w:szCs w:val="24"/>
        </w:rPr>
        <w:t xml:space="preserve"> indicates calcium oxide.</w:t>
      </w:r>
      <w:bookmarkEnd w:id="579"/>
      <w:bookmarkEnd w:id="580"/>
      <w:bookmarkEnd w:id="581"/>
      <w:bookmarkEnd w:id="582"/>
      <w:r w:rsidR="00AA7951">
        <w:rPr>
          <w:rFonts w:cs="Arial"/>
          <w:b w:val="0"/>
          <w:i/>
          <w:szCs w:val="24"/>
        </w:rPr>
        <w:t xml:space="preserve"> </w:t>
      </w:r>
      <w:bookmarkStart w:id="583" w:name="_Toc424822553"/>
      <w:bookmarkStart w:id="584" w:name="_Toc428457158"/>
      <w:bookmarkStart w:id="585" w:name="_Toc428458211"/>
      <w:bookmarkStart w:id="586" w:name="_Toc428521626"/>
      <w:bookmarkStart w:id="587" w:name="_Toc428522075"/>
      <w:bookmarkStart w:id="588" w:name="_Toc429945336"/>
      <w:bookmarkStart w:id="589" w:name="_Toc430803385"/>
      <w:bookmarkStart w:id="590" w:name="_Toc430804392"/>
      <w:bookmarkStart w:id="591" w:name="_Toc430807720"/>
      <w:bookmarkStart w:id="592" w:name="_Toc444002957"/>
    </w:p>
    <w:p w:rsidR="00C37049" w:rsidRPr="00C37049" w:rsidRDefault="00C37049" w:rsidP="00C37049">
      <w:pPr>
        <w:pStyle w:val="Heading4"/>
        <w:spacing w:line="360" w:lineRule="auto"/>
        <w:rPr>
          <w:rFonts w:cs="Arial"/>
          <w:b w:val="0"/>
          <w:i/>
          <w:szCs w:val="24"/>
        </w:rPr>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C37049" w:rsidRDefault="00C37049" w:rsidP="009F1FB0">
      <w:pPr>
        <w:pStyle w:val="Heading4"/>
      </w:pPr>
    </w:p>
    <w:p w:rsidR="00253A63" w:rsidRPr="009F1FB0" w:rsidRDefault="00076E79" w:rsidP="009F1FB0">
      <w:pPr>
        <w:pStyle w:val="Heading4"/>
      </w:pPr>
      <w:r w:rsidRPr="009F1FB0">
        <w:lastRenderedPageBreak/>
        <w:t>X-ray diffraction</w:t>
      </w:r>
      <w:r w:rsidR="00731096" w:rsidRPr="009F1FB0">
        <w:t xml:space="preserve"> spectra for hydroxyapatite</w:t>
      </w:r>
      <w:r w:rsidR="00253A63" w:rsidRPr="009F1FB0">
        <w:t xml:space="preserve"> prepared by the </w:t>
      </w:r>
      <w:r w:rsidR="000834E9" w:rsidRPr="009F1FB0">
        <w:t xml:space="preserve">HA 3 </w:t>
      </w:r>
      <w:r w:rsidR="00253A63" w:rsidRPr="009F1FB0">
        <w:t>method</w:t>
      </w:r>
      <w:bookmarkEnd w:id="583"/>
      <w:bookmarkEnd w:id="584"/>
      <w:bookmarkEnd w:id="585"/>
      <w:bookmarkEnd w:id="586"/>
      <w:bookmarkEnd w:id="587"/>
      <w:bookmarkEnd w:id="588"/>
      <w:bookmarkEnd w:id="589"/>
      <w:bookmarkEnd w:id="590"/>
      <w:bookmarkEnd w:id="591"/>
      <w:bookmarkEnd w:id="592"/>
    </w:p>
    <w:p w:rsidR="00253A63" w:rsidRPr="00152EA6" w:rsidRDefault="005868C1" w:rsidP="006542A4">
      <w:pPr>
        <w:pStyle w:val="BodyText"/>
        <w:suppressAutoHyphens/>
        <w:spacing w:line="360" w:lineRule="auto"/>
        <w:rPr>
          <w:rFonts w:cs="Arial"/>
        </w:rPr>
      </w:pPr>
      <w:fldSimple w:instr=" REF _Ref346533508 \h  \* MERGEFORMAT ">
        <w:r w:rsidR="007B0B90" w:rsidRPr="007B0B90">
          <w:rPr>
            <w:rFonts w:cs="Arial"/>
          </w:rPr>
          <w:t>Figure 5.12</w:t>
        </w:r>
      </w:fldSimple>
      <w:r w:rsidR="00917036">
        <w:t xml:space="preserve"> </w:t>
      </w:r>
      <w:r w:rsidR="00917036" w:rsidRPr="00917036">
        <w:t>and</w:t>
      </w:r>
      <w:r w:rsidR="00917036">
        <w:t xml:space="preserve"> </w:t>
      </w:r>
      <w:fldSimple w:instr=" REF _Ref346533513 \h  \* MERGEFORMAT ">
        <w:r w:rsidR="007B0B90" w:rsidRPr="007B0B90">
          <w:rPr>
            <w:rFonts w:cs="Arial"/>
          </w:rPr>
          <w:t>Figure 5.13</w:t>
        </w:r>
      </w:fldSimple>
      <w:r w:rsidR="00917036">
        <w:t xml:space="preserve"> </w:t>
      </w:r>
      <w:r w:rsidR="00253A63" w:rsidRPr="00152EA6">
        <w:rPr>
          <w:rFonts w:cs="Arial"/>
        </w:rPr>
        <w:t xml:space="preserve">are the XRD spectra for unsintered and sintered HA respectively, produced by the </w:t>
      </w:r>
      <w:r w:rsidR="000834E9" w:rsidRPr="00152EA6">
        <w:rPr>
          <w:rFonts w:cs="Arial"/>
        </w:rPr>
        <w:t xml:space="preserve">HA 3 </w:t>
      </w:r>
      <w:r w:rsidR="00253A63" w:rsidRPr="00152EA6">
        <w:rPr>
          <w:rFonts w:cs="Arial"/>
        </w:rPr>
        <w:t xml:space="preserve">method. See section 8.1.3 for the method used. The unsintered powder is HA with no secondary </w:t>
      </w:r>
      <w:proofErr w:type="gramStart"/>
      <w:r w:rsidR="00253A63" w:rsidRPr="00152EA6">
        <w:rPr>
          <w:rFonts w:cs="Arial"/>
        </w:rPr>
        <w:t>phases</w:t>
      </w:r>
      <w:proofErr w:type="gramEnd"/>
      <w:r w:rsidR="00253A63" w:rsidRPr="00152EA6">
        <w:rPr>
          <w:rFonts w:cs="Arial"/>
        </w:rPr>
        <w:t xml:space="preserve"> present, whilst the sintering stage led to the formation of calcium nitrate, with HA remaining the main phase. </w:t>
      </w:r>
    </w:p>
    <w:p w:rsidR="00253A63" w:rsidRPr="00152EA6" w:rsidRDefault="00253A63" w:rsidP="006542A4">
      <w:pPr>
        <w:suppressAutoHyphens/>
        <w:spacing w:line="360" w:lineRule="auto"/>
        <w:rPr>
          <w:rFonts w:cs="Arial"/>
        </w:rPr>
      </w:pPr>
    </w:p>
    <w:p w:rsidR="00253A63" w:rsidRPr="00152EA6" w:rsidRDefault="00626B90" w:rsidP="006542A4">
      <w:pPr>
        <w:suppressAutoHyphens/>
        <w:spacing w:line="360" w:lineRule="auto"/>
        <w:rPr>
          <w:rFonts w:cs="Arial"/>
        </w:rPr>
      </w:pPr>
      <w:r>
        <w:rPr>
          <w:rFonts w:cs="Arial"/>
          <w:noProof/>
        </w:rPr>
        <w:drawing>
          <wp:inline distT="0" distB="0" distL="0" distR="0">
            <wp:extent cx="4953000" cy="3151475"/>
            <wp:effectExtent l="19050" t="0" r="0" b="0"/>
            <wp:docPr id="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a:srcRect r="11668"/>
                    <a:stretch>
                      <a:fillRect/>
                    </a:stretch>
                  </pic:blipFill>
                  <pic:spPr bwMode="auto">
                    <a:xfrm>
                      <a:off x="0" y="0"/>
                      <a:ext cx="4955044" cy="3152775"/>
                    </a:xfrm>
                    <a:prstGeom prst="rect">
                      <a:avLst/>
                    </a:prstGeom>
                    <a:noFill/>
                    <a:ln w="9525">
                      <a:noFill/>
                      <a:miter lim="800000"/>
                      <a:headEnd/>
                      <a:tailEnd/>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593" w:name="_Ref346533508"/>
      <w:bookmarkStart w:id="594" w:name="_Toc443571273"/>
      <w:bookmarkStart w:id="595" w:name="_Toc348696537"/>
      <w:bookmarkStart w:id="596" w:name="_Toc349764743"/>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12</w:t>
      </w:r>
      <w:r w:rsidR="005868C1">
        <w:rPr>
          <w:rFonts w:cs="Arial"/>
          <w:i/>
          <w:sz w:val="24"/>
          <w:szCs w:val="24"/>
        </w:rPr>
        <w:fldChar w:fldCharType="end"/>
      </w:r>
      <w:bookmarkEnd w:id="593"/>
      <w:r w:rsidRPr="00152EA6">
        <w:rPr>
          <w:rFonts w:cs="Arial"/>
          <w:i/>
          <w:sz w:val="24"/>
          <w:szCs w:val="24"/>
        </w:rPr>
        <w:t>.</w:t>
      </w:r>
      <w:r w:rsidRPr="00152EA6">
        <w:rPr>
          <w:rFonts w:cs="Arial"/>
          <w:b w:val="0"/>
          <w:i/>
          <w:sz w:val="24"/>
          <w:szCs w:val="24"/>
        </w:rPr>
        <w:t xml:space="preserve"> </w:t>
      </w:r>
      <w:r w:rsidR="00731096">
        <w:rPr>
          <w:rFonts w:cs="Arial"/>
          <w:b w:val="0"/>
          <w:i/>
          <w:sz w:val="24"/>
          <w:szCs w:val="24"/>
        </w:rPr>
        <w:t xml:space="preserve">X-ray diffraction </w:t>
      </w:r>
      <w:r w:rsidR="00D9204A">
        <w:rPr>
          <w:rFonts w:cs="Arial"/>
          <w:b w:val="0"/>
          <w:i/>
          <w:sz w:val="24"/>
          <w:szCs w:val="24"/>
        </w:rPr>
        <w:t>spectrum of</w:t>
      </w:r>
      <w:r w:rsidRPr="00152EA6">
        <w:rPr>
          <w:rFonts w:cs="Arial"/>
          <w:b w:val="0"/>
          <w:i/>
          <w:sz w:val="24"/>
          <w:szCs w:val="24"/>
        </w:rPr>
        <w:t xml:space="preserve"> unsintered </w:t>
      </w:r>
      <w:r w:rsidR="000834E9" w:rsidRPr="00152EA6">
        <w:rPr>
          <w:rFonts w:cs="Arial"/>
          <w:b w:val="0"/>
          <w:i/>
          <w:sz w:val="24"/>
          <w:szCs w:val="24"/>
        </w:rPr>
        <w:t xml:space="preserve">HA 3 </w:t>
      </w:r>
      <w:r w:rsidR="00A76693" w:rsidRPr="00152EA6">
        <w:rPr>
          <w:rFonts w:cs="Arial"/>
          <w:b w:val="0"/>
          <w:i/>
          <w:sz w:val="24"/>
          <w:szCs w:val="24"/>
        </w:rPr>
        <w:t>method</w:t>
      </w:r>
      <w:r w:rsidR="00D9204A">
        <w:rPr>
          <w:rFonts w:cs="Arial"/>
          <w:b w:val="0"/>
          <w:i/>
          <w:sz w:val="24"/>
          <w:szCs w:val="24"/>
        </w:rPr>
        <w:t xml:space="preserve"> hy</w:t>
      </w:r>
      <w:r w:rsidR="00693451">
        <w:rPr>
          <w:rFonts w:cs="Arial"/>
          <w:b w:val="0"/>
          <w:i/>
          <w:sz w:val="24"/>
          <w:szCs w:val="24"/>
        </w:rPr>
        <w:t>d</w:t>
      </w:r>
      <w:r w:rsidR="00D9204A">
        <w:rPr>
          <w:rFonts w:cs="Arial"/>
          <w:b w:val="0"/>
          <w:i/>
          <w:sz w:val="24"/>
          <w:szCs w:val="24"/>
        </w:rPr>
        <w:t>roxyapatite</w:t>
      </w:r>
      <w:r w:rsidR="00A76693" w:rsidRPr="00152EA6">
        <w:rPr>
          <w:rFonts w:cs="Arial"/>
          <w:b w:val="0"/>
          <w:i/>
          <w:sz w:val="24"/>
          <w:szCs w:val="24"/>
        </w:rPr>
        <w:t>.</w:t>
      </w:r>
      <w:r w:rsidR="00731096">
        <w:rPr>
          <w:rFonts w:cs="Arial"/>
          <w:b w:val="0"/>
          <w:i/>
          <w:sz w:val="24"/>
          <w:szCs w:val="24"/>
        </w:rPr>
        <w:t xml:space="preserve"> Blue indexing lines are hydroxyapatite.</w:t>
      </w:r>
      <w:bookmarkEnd w:id="594"/>
      <w:r w:rsidR="00731096">
        <w:rPr>
          <w:rFonts w:cs="Arial"/>
          <w:b w:val="0"/>
          <w:i/>
          <w:sz w:val="24"/>
          <w:szCs w:val="24"/>
        </w:rPr>
        <w:t xml:space="preserve"> </w:t>
      </w:r>
      <w:bookmarkEnd w:id="595"/>
      <w:bookmarkEnd w:id="596"/>
    </w:p>
    <w:p w:rsidR="003E01CC" w:rsidRPr="00152EA6" w:rsidRDefault="00693451" w:rsidP="00693451">
      <w:pPr>
        <w:tabs>
          <w:tab w:val="left" w:pos="7065"/>
        </w:tabs>
        <w:spacing w:line="360" w:lineRule="auto"/>
        <w:rPr>
          <w:rFonts w:cs="Arial"/>
        </w:rPr>
      </w:pPr>
      <w:r>
        <w:rPr>
          <w:rFonts w:cs="Arial"/>
        </w:rPr>
        <w:tab/>
      </w:r>
    </w:p>
    <w:p w:rsidR="00253A63" w:rsidRPr="00152EA6" w:rsidRDefault="00253A63" w:rsidP="006542A4">
      <w:pPr>
        <w:suppressAutoHyphens/>
        <w:spacing w:line="360" w:lineRule="auto"/>
        <w:rPr>
          <w:rFonts w:cs="Arial"/>
        </w:rPr>
      </w:pPr>
    </w:p>
    <w:p w:rsidR="00253A63" w:rsidRPr="00152EA6" w:rsidRDefault="00626B90" w:rsidP="006542A4">
      <w:pPr>
        <w:suppressAutoHyphens/>
        <w:spacing w:line="360" w:lineRule="auto"/>
        <w:rPr>
          <w:rFonts w:cs="Arial"/>
        </w:rPr>
      </w:pPr>
      <w:r>
        <w:rPr>
          <w:rFonts w:cs="Arial"/>
          <w:noProof/>
        </w:rPr>
        <w:lastRenderedPageBreak/>
        <w:drawing>
          <wp:inline distT="0" distB="0" distL="0" distR="0">
            <wp:extent cx="4953000" cy="3152775"/>
            <wp:effectExtent l="19050" t="0" r="0" b="0"/>
            <wp:docPr id="1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a:srcRect r="12695"/>
                    <a:stretch>
                      <a:fillRect/>
                    </a:stretch>
                  </pic:blipFill>
                  <pic:spPr bwMode="auto">
                    <a:xfrm>
                      <a:off x="0" y="0"/>
                      <a:ext cx="4953000" cy="3152775"/>
                    </a:xfrm>
                    <a:prstGeom prst="rect">
                      <a:avLst/>
                    </a:prstGeom>
                    <a:noFill/>
                    <a:ln w="9525">
                      <a:noFill/>
                      <a:miter lim="800000"/>
                      <a:headEnd/>
                      <a:tailEnd/>
                    </a:ln>
                  </pic:spPr>
                </pic:pic>
              </a:graphicData>
            </a:graphic>
          </wp:inline>
        </w:drawing>
      </w:r>
    </w:p>
    <w:p w:rsidR="009F1FB0" w:rsidRDefault="00253A63" w:rsidP="009F1FB0">
      <w:pPr>
        <w:pStyle w:val="Caption"/>
        <w:suppressAutoHyphens/>
        <w:spacing w:line="360" w:lineRule="auto"/>
        <w:rPr>
          <w:rFonts w:cs="Arial"/>
          <w:b w:val="0"/>
          <w:i/>
          <w:sz w:val="24"/>
          <w:szCs w:val="24"/>
        </w:rPr>
      </w:pPr>
      <w:bookmarkStart w:id="597" w:name="_Ref346533513"/>
      <w:bookmarkStart w:id="598" w:name="_Toc348696538"/>
      <w:bookmarkStart w:id="599" w:name="_Toc349764744"/>
      <w:bookmarkStart w:id="600" w:name="_Toc44357127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13</w:t>
      </w:r>
      <w:r w:rsidR="005868C1">
        <w:rPr>
          <w:rFonts w:cs="Arial"/>
          <w:i/>
          <w:sz w:val="24"/>
          <w:szCs w:val="24"/>
        </w:rPr>
        <w:fldChar w:fldCharType="end"/>
      </w:r>
      <w:bookmarkEnd w:id="597"/>
      <w:r w:rsidRPr="00152EA6">
        <w:rPr>
          <w:rFonts w:cs="Arial"/>
          <w:i/>
          <w:sz w:val="24"/>
          <w:szCs w:val="24"/>
        </w:rPr>
        <w:t>.</w:t>
      </w:r>
      <w:r w:rsidRPr="00152EA6">
        <w:rPr>
          <w:rFonts w:cs="Arial"/>
          <w:b w:val="0"/>
          <w:i/>
          <w:sz w:val="24"/>
          <w:szCs w:val="24"/>
        </w:rPr>
        <w:t xml:space="preserve"> </w:t>
      </w:r>
      <w:r w:rsidR="00731096">
        <w:rPr>
          <w:rFonts w:cs="Arial"/>
          <w:b w:val="0"/>
          <w:i/>
          <w:sz w:val="24"/>
          <w:szCs w:val="24"/>
        </w:rPr>
        <w:t>X-ray diffraction</w:t>
      </w:r>
      <w:r w:rsidR="00D9204A">
        <w:rPr>
          <w:rFonts w:cs="Arial"/>
          <w:b w:val="0"/>
          <w:i/>
          <w:sz w:val="24"/>
          <w:szCs w:val="24"/>
        </w:rPr>
        <w:t xml:space="preserve"> spectrum of</w:t>
      </w:r>
      <w:r w:rsidR="00A05D27">
        <w:rPr>
          <w:rFonts w:cs="Arial"/>
          <w:b w:val="0"/>
          <w:i/>
          <w:sz w:val="24"/>
          <w:szCs w:val="24"/>
        </w:rPr>
        <w:t xml:space="preserve"> 1000 </w:t>
      </w:r>
      <w:r w:rsidR="00A05D27" w:rsidRPr="00A05D27">
        <w:rPr>
          <w:rFonts w:cs="Arial"/>
          <w:b w:val="0"/>
          <w:i/>
          <w:sz w:val="24"/>
          <w:szCs w:val="24"/>
        </w:rPr>
        <w:t>°C</w:t>
      </w:r>
      <w:r w:rsidR="00A05D27">
        <w:rPr>
          <w:rFonts w:cs="Arial"/>
          <w:b w:val="0"/>
          <w:i/>
          <w:sz w:val="24"/>
          <w:szCs w:val="24"/>
        </w:rPr>
        <w:t xml:space="preserve"> sintered</w:t>
      </w:r>
      <w:r w:rsidRPr="00152EA6">
        <w:rPr>
          <w:rFonts w:cs="Arial"/>
          <w:b w:val="0"/>
          <w:i/>
          <w:sz w:val="24"/>
          <w:szCs w:val="24"/>
        </w:rPr>
        <w:t xml:space="preserve"> </w:t>
      </w:r>
      <w:r w:rsidR="000834E9" w:rsidRPr="00152EA6">
        <w:rPr>
          <w:rFonts w:cs="Arial"/>
          <w:b w:val="0"/>
          <w:i/>
          <w:sz w:val="24"/>
          <w:szCs w:val="24"/>
        </w:rPr>
        <w:t xml:space="preserve">HA 3 </w:t>
      </w:r>
      <w:r w:rsidR="00731096">
        <w:rPr>
          <w:rFonts w:cs="Arial"/>
          <w:b w:val="0"/>
          <w:i/>
          <w:sz w:val="24"/>
          <w:szCs w:val="24"/>
        </w:rPr>
        <w:t xml:space="preserve">method hydroxyapatite. </w:t>
      </w:r>
      <w:r w:rsidR="00F9263F" w:rsidRPr="00F9263F">
        <w:rPr>
          <w:rFonts w:cs="Arial"/>
          <w:b w:val="0"/>
          <w:i/>
          <w:sz w:val="24"/>
          <w:szCs w:val="24"/>
        </w:rPr>
        <w:t>Blue lines correspond to the X-ray diffraction card for hydroxyapatite.</w:t>
      </w:r>
      <w:r w:rsidR="00F9263F">
        <w:rPr>
          <w:rFonts w:cs="Arial"/>
          <w:b w:val="0"/>
          <w:i/>
          <w:sz w:val="24"/>
          <w:szCs w:val="24"/>
        </w:rPr>
        <w:t xml:space="preserve"> P</w:t>
      </w:r>
      <w:r w:rsidRPr="00152EA6">
        <w:rPr>
          <w:rFonts w:cs="Arial"/>
          <w:b w:val="0"/>
          <w:i/>
          <w:sz w:val="24"/>
          <w:szCs w:val="24"/>
        </w:rPr>
        <w:t xml:space="preserve">eaks marked with </w:t>
      </w:r>
      <w:r w:rsidR="00617829">
        <w:rPr>
          <w:rFonts w:cs="Arial"/>
          <w:b w:val="0"/>
          <w:i/>
          <w:noProof/>
          <w:sz w:val="24"/>
          <w:szCs w:val="24"/>
        </w:rPr>
        <w:t>pink</w:t>
      </w:r>
      <w:r w:rsidRPr="00152EA6">
        <w:rPr>
          <w:rFonts w:cs="Arial"/>
          <w:b w:val="0"/>
          <w:i/>
          <w:sz w:val="24"/>
          <w:szCs w:val="24"/>
        </w:rPr>
        <w:t xml:space="preserve"> are calcium nitrate.</w:t>
      </w:r>
      <w:bookmarkStart w:id="601" w:name="_Toc424822554"/>
      <w:bookmarkStart w:id="602" w:name="_Toc428457159"/>
      <w:bookmarkStart w:id="603" w:name="_Toc428458212"/>
      <w:bookmarkStart w:id="604" w:name="_Toc428521627"/>
      <w:bookmarkStart w:id="605" w:name="_Toc428522076"/>
      <w:bookmarkEnd w:id="598"/>
      <w:bookmarkEnd w:id="599"/>
      <w:bookmarkEnd w:id="600"/>
    </w:p>
    <w:p w:rsidR="008A3C3F" w:rsidRPr="009F1FB0" w:rsidRDefault="008A3C3F" w:rsidP="009F1FB0"/>
    <w:p w:rsidR="00253A63" w:rsidRPr="009F1FB0" w:rsidRDefault="00731096" w:rsidP="009F1FB0">
      <w:pPr>
        <w:spacing w:line="360" w:lineRule="auto"/>
        <w:rPr>
          <w:b/>
        </w:rPr>
      </w:pPr>
      <w:r w:rsidRPr="009F1FB0">
        <w:rPr>
          <w:b/>
        </w:rPr>
        <w:t>X-ray diffraction spectra for hydroxyapatite</w:t>
      </w:r>
      <w:r w:rsidR="00253A63" w:rsidRPr="009F1FB0">
        <w:rPr>
          <w:b/>
        </w:rPr>
        <w:t xml:space="preserve"> prepared by the </w:t>
      </w:r>
      <w:r w:rsidR="000834E9" w:rsidRPr="009F1FB0">
        <w:rPr>
          <w:b/>
        </w:rPr>
        <w:t xml:space="preserve">HA 4 </w:t>
      </w:r>
      <w:r w:rsidR="00253A63" w:rsidRPr="009F1FB0">
        <w:rPr>
          <w:b/>
        </w:rPr>
        <w:t>method</w:t>
      </w:r>
      <w:bookmarkEnd w:id="601"/>
      <w:bookmarkEnd w:id="602"/>
      <w:bookmarkEnd w:id="603"/>
      <w:bookmarkEnd w:id="604"/>
      <w:bookmarkEnd w:id="605"/>
    </w:p>
    <w:p w:rsidR="00764417" w:rsidRDefault="005868C1" w:rsidP="006542A4">
      <w:pPr>
        <w:suppressAutoHyphens/>
        <w:spacing w:line="360" w:lineRule="auto"/>
        <w:rPr>
          <w:rFonts w:cs="Arial"/>
        </w:rPr>
      </w:pPr>
      <w:r>
        <w:fldChar w:fldCharType="begin"/>
      </w:r>
      <w:r>
        <w:instrText xml:space="preserve"> REF _Ref346533521 \h  \* MERGEFORMAT </w:instrText>
      </w:r>
      <w:r>
        <w:fldChar w:fldCharType="separate"/>
      </w:r>
      <w:proofErr w:type="gramStart"/>
      <w:r w:rsidR="007B0B90" w:rsidRPr="007B0B90">
        <w:rPr>
          <w:rFonts w:cs="Arial"/>
        </w:rPr>
        <w:t>Figure  5.14</w:t>
      </w:r>
      <w:proofErr w:type="gramEnd"/>
      <w:r>
        <w:fldChar w:fldCharType="end"/>
      </w:r>
      <w:r w:rsidR="00917036" w:rsidRPr="00917036">
        <w:t xml:space="preserve"> and </w:t>
      </w:r>
      <w:fldSimple w:instr=" REF _Ref346533531 \h  \* MERGEFORMAT ">
        <w:r w:rsidR="007B0B90" w:rsidRPr="007B0B90">
          <w:rPr>
            <w:rFonts w:cs="Arial"/>
          </w:rPr>
          <w:t>Figure 5.15</w:t>
        </w:r>
      </w:fldSimple>
      <w:r w:rsidR="00132CDB">
        <w:t xml:space="preserve"> </w:t>
      </w:r>
      <w:r w:rsidR="00132CDB" w:rsidRPr="00132CDB">
        <w:t>overleaf</w:t>
      </w:r>
      <w:r w:rsidR="00917036">
        <w:t xml:space="preserve"> </w:t>
      </w:r>
      <w:r w:rsidR="00253A63" w:rsidRPr="00152EA6">
        <w:rPr>
          <w:rFonts w:cs="Arial"/>
        </w:rPr>
        <w:t xml:space="preserve">are for unsintered and sintered powders respectively, produced using the </w:t>
      </w:r>
      <w:r w:rsidR="000834E9" w:rsidRPr="00152EA6">
        <w:rPr>
          <w:rFonts w:cs="Arial"/>
        </w:rPr>
        <w:t>HA 4</w:t>
      </w:r>
      <w:r w:rsidR="00253A63" w:rsidRPr="00152EA6">
        <w:rPr>
          <w:rFonts w:cs="Arial"/>
        </w:rPr>
        <w:t xml:space="preserve"> method. See section </w:t>
      </w:r>
      <w:r w:rsidR="00932C11">
        <w:rPr>
          <w:rFonts w:cs="Arial"/>
        </w:rPr>
        <w:t>4</w:t>
      </w:r>
      <w:r w:rsidR="00253A63" w:rsidRPr="00152EA6">
        <w:rPr>
          <w:rFonts w:cs="Arial"/>
        </w:rPr>
        <w:t>.</w:t>
      </w:r>
      <w:r w:rsidR="00932C11">
        <w:rPr>
          <w:rFonts w:cs="Arial"/>
        </w:rPr>
        <w:t>2</w:t>
      </w:r>
      <w:r w:rsidR="00253A63" w:rsidRPr="00152EA6">
        <w:rPr>
          <w:rFonts w:cs="Arial"/>
        </w:rPr>
        <w:t xml:space="preserve">.4 for the method. The unsintered powder had a main phase of HA, with a secondary phase of </w:t>
      </w:r>
      <w:r w:rsidR="000A5966">
        <w:rPr>
          <w:rFonts w:cs="Arial"/>
        </w:rPr>
        <w:t>β-</w:t>
      </w:r>
      <w:r w:rsidR="00253A63" w:rsidRPr="00152EA6">
        <w:rPr>
          <w:rFonts w:cs="Arial"/>
        </w:rPr>
        <w:t>TCP present. However, upon sintering</w:t>
      </w:r>
      <w:r w:rsidR="009F1FB0">
        <w:rPr>
          <w:rFonts w:cs="Arial"/>
        </w:rPr>
        <w:t xml:space="preserve">, the powder decomposed to </w:t>
      </w:r>
      <w:r w:rsidR="000A5966">
        <w:rPr>
          <w:rFonts w:cs="Arial"/>
        </w:rPr>
        <w:t>β-</w:t>
      </w:r>
      <w:r w:rsidR="009F1FB0">
        <w:rPr>
          <w:rFonts w:cs="Arial"/>
        </w:rPr>
        <w:t>TCP.</w:t>
      </w:r>
    </w:p>
    <w:p w:rsidR="00764417" w:rsidRPr="00152EA6" w:rsidRDefault="00764417" w:rsidP="006542A4">
      <w:pPr>
        <w:suppressAutoHyphens/>
        <w:spacing w:line="360" w:lineRule="auto"/>
        <w:rPr>
          <w:rFonts w:cs="Arial"/>
        </w:rPr>
      </w:pPr>
    </w:p>
    <w:p w:rsidR="00253A63" w:rsidRPr="00152EA6" w:rsidRDefault="005E5B5D" w:rsidP="006542A4">
      <w:pPr>
        <w:suppressAutoHyphens/>
        <w:spacing w:line="360" w:lineRule="auto"/>
        <w:rPr>
          <w:rFonts w:cs="Arial"/>
        </w:rPr>
      </w:pPr>
      <w:r>
        <w:rPr>
          <w:rFonts w:cs="Arial"/>
          <w:noProof/>
        </w:rPr>
        <w:lastRenderedPageBreak/>
        <w:drawing>
          <wp:inline distT="0" distB="0" distL="0" distR="0">
            <wp:extent cx="4924425" cy="3151469"/>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
                    <a:srcRect r="12079"/>
                    <a:stretch>
                      <a:fillRect/>
                    </a:stretch>
                  </pic:blipFill>
                  <pic:spPr bwMode="auto">
                    <a:xfrm>
                      <a:off x="0" y="0"/>
                      <a:ext cx="4926466" cy="3152775"/>
                    </a:xfrm>
                    <a:prstGeom prst="rect">
                      <a:avLst/>
                    </a:prstGeom>
                    <a:noFill/>
                    <a:ln w="9525">
                      <a:noFill/>
                      <a:miter lim="800000"/>
                      <a:headEnd/>
                      <a:tailEnd/>
                    </a:ln>
                  </pic:spPr>
                </pic:pic>
              </a:graphicData>
            </a:graphic>
          </wp:inline>
        </w:drawing>
      </w:r>
    </w:p>
    <w:p w:rsidR="00F9263F" w:rsidRPr="008500B4" w:rsidRDefault="00253A63" w:rsidP="00F9263F">
      <w:pPr>
        <w:pStyle w:val="Caption"/>
        <w:spacing w:line="360" w:lineRule="auto"/>
        <w:rPr>
          <w:rFonts w:cs="Arial"/>
          <w:b w:val="0"/>
          <w:i/>
          <w:sz w:val="24"/>
          <w:szCs w:val="24"/>
        </w:rPr>
      </w:pPr>
      <w:bookmarkStart w:id="606" w:name="_Ref346533521"/>
      <w:bookmarkStart w:id="607" w:name="_Toc443571275"/>
      <w:bookmarkStart w:id="608" w:name="_Toc348696539"/>
      <w:bookmarkStart w:id="609" w:name="_Toc349764745"/>
      <w:proofErr w:type="gramStart"/>
      <w:r w:rsidRPr="00152EA6">
        <w:rPr>
          <w:rFonts w:cs="Arial"/>
          <w:i/>
          <w:sz w:val="24"/>
          <w:szCs w:val="24"/>
        </w:rPr>
        <w:t xml:space="preserve">Figure </w:t>
      </w:r>
      <w:r w:rsidR="00932C11">
        <w:rPr>
          <w:rFonts w:cs="Arial"/>
          <w:i/>
          <w:sz w:val="24"/>
          <w:szCs w:val="24"/>
        </w:rPr>
        <w:t xml:space="preserve"> </w:t>
      </w:r>
      <w:proofErr w:type="gramEnd"/>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14</w:t>
      </w:r>
      <w:r w:rsidR="005868C1">
        <w:rPr>
          <w:rFonts w:cs="Arial"/>
          <w:i/>
          <w:sz w:val="24"/>
          <w:szCs w:val="24"/>
        </w:rPr>
        <w:fldChar w:fldCharType="end"/>
      </w:r>
      <w:bookmarkEnd w:id="606"/>
      <w:r w:rsidRPr="00152EA6">
        <w:rPr>
          <w:rFonts w:cs="Arial"/>
          <w:i/>
          <w:sz w:val="24"/>
          <w:szCs w:val="24"/>
        </w:rPr>
        <w:t>.</w:t>
      </w:r>
      <w:r w:rsidRPr="00152EA6">
        <w:rPr>
          <w:rFonts w:cs="Arial"/>
          <w:b w:val="0"/>
          <w:i/>
          <w:sz w:val="24"/>
          <w:szCs w:val="24"/>
        </w:rPr>
        <w:t xml:space="preserve"> X</w:t>
      </w:r>
      <w:r w:rsidR="00731096">
        <w:rPr>
          <w:rFonts w:cs="Arial"/>
          <w:b w:val="0"/>
          <w:i/>
          <w:sz w:val="24"/>
          <w:szCs w:val="24"/>
        </w:rPr>
        <w:t>-ray diffraction</w:t>
      </w:r>
      <w:r w:rsidRPr="00152EA6">
        <w:rPr>
          <w:rFonts w:cs="Arial"/>
          <w:b w:val="0"/>
          <w:i/>
          <w:sz w:val="24"/>
          <w:szCs w:val="24"/>
        </w:rPr>
        <w:t xml:space="preserve"> spectrum of unsintered </w:t>
      </w:r>
      <w:r w:rsidR="000834E9" w:rsidRPr="00152EA6">
        <w:rPr>
          <w:rFonts w:cs="Arial"/>
          <w:b w:val="0"/>
          <w:i/>
          <w:sz w:val="24"/>
          <w:szCs w:val="24"/>
        </w:rPr>
        <w:t>HA 4</w:t>
      </w:r>
      <w:r w:rsidR="00731096">
        <w:rPr>
          <w:rFonts w:cs="Arial"/>
          <w:b w:val="0"/>
          <w:i/>
          <w:sz w:val="24"/>
          <w:szCs w:val="24"/>
        </w:rPr>
        <w:t xml:space="preserve"> method hydroxyapatite. </w:t>
      </w:r>
      <w:r w:rsidR="00F9263F">
        <w:rPr>
          <w:rFonts w:cs="Arial"/>
          <w:b w:val="0"/>
          <w:i/>
          <w:sz w:val="24"/>
          <w:szCs w:val="24"/>
        </w:rPr>
        <w:t>Blue lines correspond to the X-ray diffraction card for hydroxyapatite.</w:t>
      </w:r>
      <w:bookmarkEnd w:id="607"/>
    </w:p>
    <w:p w:rsidR="00253A63" w:rsidRPr="00152EA6" w:rsidRDefault="00F9263F" w:rsidP="006542A4">
      <w:pPr>
        <w:pStyle w:val="Caption"/>
        <w:suppressAutoHyphens/>
        <w:spacing w:line="360" w:lineRule="auto"/>
        <w:rPr>
          <w:rFonts w:cs="Arial"/>
          <w:b w:val="0"/>
          <w:i/>
          <w:sz w:val="24"/>
          <w:szCs w:val="24"/>
        </w:rPr>
      </w:pPr>
      <w:r>
        <w:rPr>
          <w:rFonts w:cs="Arial"/>
          <w:b w:val="0"/>
          <w:i/>
          <w:sz w:val="24"/>
          <w:szCs w:val="24"/>
        </w:rPr>
        <w:t>P</w:t>
      </w:r>
      <w:r w:rsidR="00253A63" w:rsidRPr="00152EA6">
        <w:rPr>
          <w:rFonts w:cs="Arial"/>
          <w:b w:val="0"/>
          <w:i/>
          <w:sz w:val="24"/>
          <w:szCs w:val="24"/>
        </w:rPr>
        <w:t>eaks marked with</w:t>
      </w:r>
      <w:r w:rsidR="00617829">
        <w:rPr>
          <w:rFonts w:cs="Arial"/>
          <w:b w:val="0"/>
          <w:i/>
          <w:sz w:val="24"/>
          <w:szCs w:val="24"/>
        </w:rPr>
        <w:t xml:space="preserve"> </w:t>
      </w:r>
      <w:r w:rsidR="00617829">
        <w:rPr>
          <w:rFonts w:cs="Arial"/>
          <w:b w:val="0"/>
          <w:i/>
          <w:noProof/>
          <w:sz w:val="24"/>
          <w:szCs w:val="24"/>
        </w:rPr>
        <w:t>orange</w:t>
      </w:r>
      <w:r w:rsidR="00253A63" w:rsidRPr="00152EA6">
        <w:rPr>
          <w:rFonts w:cs="Arial"/>
          <w:b w:val="0"/>
          <w:i/>
          <w:sz w:val="24"/>
          <w:szCs w:val="24"/>
        </w:rPr>
        <w:t xml:space="preserve"> ar</w:t>
      </w:r>
      <w:bookmarkEnd w:id="608"/>
      <w:bookmarkEnd w:id="609"/>
      <w:r w:rsidR="000A5966">
        <w:rPr>
          <w:rFonts w:cs="Arial"/>
          <w:b w:val="0"/>
          <w:i/>
          <w:sz w:val="24"/>
          <w:szCs w:val="24"/>
        </w:rPr>
        <w:t>e beta tricalcium phosphate</w:t>
      </w:r>
      <w:r w:rsidR="00253A63" w:rsidRPr="00152EA6">
        <w:rPr>
          <w:rFonts w:cs="Arial"/>
          <w:b w:val="0"/>
          <w:i/>
          <w:sz w:val="24"/>
          <w:szCs w:val="24"/>
        </w:rPr>
        <w:t>.</w:t>
      </w:r>
    </w:p>
    <w:p w:rsidR="00253A63" w:rsidRDefault="00253A63" w:rsidP="006542A4">
      <w:pPr>
        <w:suppressAutoHyphens/>
        <w:spacing w:line="360" w:lineRule="auto"/>
        <w:rPr>
          <w:rFonts w:cs="Arial"/>
        </w:rPr>
      </w:pPr>
    </w:p>
    <w:p w:rsidR="008A3C3F" w:rsidRPr="00152EA6" w:rsidRDefault="008A3C3F" w:rsidP="006542A4">
      <w:pPr>
        <w:suppressAutoHyphens/>
        <w:spacing w:line="360" w:lineRule="auto"/>
        <w:rPr>
          <w:rFonts w:cs="Arial"/>
        </w:rPr>
      </w:pPr>
    </w:p>
    <w:p w:rsidR="00253A63" w:rsidRPr="00152EA6" w:rsidRDefault="005E5B5D" w:rsidP="006542A4">
      <w:pPr>
        <w:suppressAutoHyphens/>
        <w:spacing w:line="360" w:lineRule="auto"/>
        <w:rPr>
          <w:rFonts w:cs="Arial"/>
        </w:rPr>
      </w:pPr>
      <w:r>
        <w:rPr>
          <w:rFonts w:cs="Arial"/>
          <w:noProof/>
        </w:rPr>
        <w:drawing>
          <wp:inline distT="0" distB="0" distL="0" distR="0">
            <wp:extent cx="4953000" cy="3151469"/>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a:srcRect r="12079"/>
                    <a:stretch>
                      <a:fillRect/>
                    </a:stretch>
                  </pic:blipFill>
                  <pic:spPr bwMode="auto">
                    <a:xfrm>
                      <a:off x="0" y="0"/>
                      <a:ext cx="4955053" cy="3152775"/>
                    </a:xfrm>
                    <a:prstGeom prst="rect">
                      <a:avLst/>
                    </a:prstGeom>
                    <a:noFill/>
                    <a:ln w="9525">
                      <a:noFill/>
                      <a:miter lim="800000"/>
                      <a:headEnd/>
                      <a:tailEnd/>
                    </a:ln>
                  </pic:spPr>
                </pic:pic>
              </a:graphicData>
            </a:graphic>
          </wp:inline>
        </w:drawing>
      </w:r>
    </w:p>
    <w:p w:rsidR="00253A63" w:rsidRDefault="00253A63" w:rsidP="006542A4">
      <w:pPr>
        <w:pStyle w:val="Caption"/>
        <w:suppressAutoHyphens/>
        <w:spacing w:line="360" w:lineRule="auto"/>
        <w:rPr>
          <w:rFonts w:cs="Arial"/>
          <w:b w:val="0"/>
          <w:i/>
          <w:sz w:val="24"/>
          <w:szCs w:val="24"/>
        </w:rPr>
      </w:pPr>
      <w:bookmarkStart w:id="610" w:name="_Ref346533531"/>
      <w:bookmarkStart w:id="611" w:name="_Toc348696540"/>
      <w:bookmarkStart w:id="612" w:name="_Toc349764746"/>
      <w:bookmarkStart w:id="613" w:name="_Toc443571276"/>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15</w:t>
      </w:r>
      <w:r w:rsidR="005868C1">
        <w:rPr>
          <w:rFonts w:cs="Arial"/>
          <w:i/>
          <w:sz w:val="24"/>
          <w:szCs w:val="24"/>
        </w:rPr>
        <w:fldChar w:fldCharType="end"/>
      </w:r>
      <w:bookmarkEnd w:id="610"/>
      <w:r w:rsidRPr="00152EA6">
        <w:rPr>
          <w:rFonts w:cs="Arial"/>
          <w:i/>
          <w:sz w:val="24"/>
          <w:szCs w:val="24"/>
        </w:rPr>
        <w:t>.</w:t>
      </w:r>
      <w:r w:rsidR="00731096">
        <w:rPr>
          <w:rFonts w:cs="Arial"/>
          <w:b w:val="0"/>
          <w:i/>
          <w:sz w:val="24"/>
          <w:szCs w:val="24"/>
        </w:rPr>
        <w:t xml:space="preserve"> X-ray diffraction</w:t>
      </w:r>
      <w:r w:rsidR="00A05D27">
        <w:rPr>
          <w:rFonts w:cs="Arial"/>
          <w:b w:val="0"/>
          <w:i/>
          <w:sz w:val="24"/>
          <w:szCs w:val="24"/>
        </w:rPr>
        <w:t xml:space="preserve"> spectrum of 1000 </w:t>
      </w:r>
      <w:r w:rsidR="00A05D27" w:rsidRPr="00A05D27">
        <w:rPr>
          <w:rFonts w:cs="Arial"/>
          <w:b w:val="0"/>
          <w:i/>
          <w:sz w:val="24"/>
          <w:szCs w:val="24"/>
        </w:rPr>
        <w:t>°C</w:t>
      </w:r>
      <w:r w:rsidR="00A05D27">
        <w:rPr>
          <w:rFonts w:cs="Arial"/>
          <w:b w:val="0"/>
          <w:i/>
          <w:sz w:val="24"/>
          <w:szCs w:val="24"/>
        </w:rPr>
        <w:t xml:space="preserve"> sintered</w:t>
      </w:r>
      <w:r w:rsidRPr="00152EA6">
        <w:rPr>
          <w:rFonts w:cs="Arial"/>
          <w:b w:val="0"/>
          <w:i/>
          <w:sz w:val="24"/>
          <w:szCs w:val="24"/>
        </w:rPr>
        <w:t xml:space="preserve"> </w:t>
      </w:r>
      <w:r w:rsidR="000834E9" w:rsidRPr="00152EA6">
        <w:rPr>
          <w:rFonts w:cs="Arial"/>
          <w:b w:val="0"/>
          <w:i/>
          <w:sz w:val="24"/>
          <w:szCs w:val="24"/>
        </w:rPr>
        <w:t>HA 4</w:t>
      </w:r>
      <w:r w:rsidR="00731096">
        <w:rPr>
          <w:rFonts w:cs="Arial"/>
          <w:b w:val="0"/>
          <w:i/>
          <w:sz w:val="24"/>
          <w:szCs w:val="24"/>
        </w:rPr>
        <w:t xml:space="preserve"> method hydroxyapatite</w:t>
      </w:r>
      <w:r w:rsidR="00F9263F">
        <w:rPr>
          <w:rFonts w:cs="Arial"/>
          <w:b w:val="0"/>
          <w:i/>
          <w:sz w:val="24"/>
          <w:szCs w:val="24"/>
        </w:rPr>
        <w:t>. Blue indexing lines are</w:t>
      </w:r>
      <w:r w:rsidR="00DD1366">
        <w:rPr>
          <w:rFonts w:cs="Arial"/>
          <w:b w:val="0"/>
          <w:i/>
          <w:sz w:val="24"/>
          <w:szCs w:val="24"/>
        </w:rPr>
        <w:t xml:space="preserve"> </w:t>
      </w:r>
      <w:bookmarkEnd w:id="611"/>
      <w:bookmarkEnd w:id="612"/>
      <w:r w:rsidR="00DD1366">
        <w:rPr>
          <w:rFonts w:cs="Arial"/>
          <w:b w:val="0"/>
          <w:i/>
          <w:sz w:val="24"/>
          <w:szCs w:val="24"/>
        </w:rPr>
        <w:t>beta-</w:t>
      </w:r>
      <w:r w:rsidR="00731096">
        <w:rPr>
          <w:rFonts w:cs="Arial"/>
          <w:b w:val="0"/>
          <w:i/>
          <w:sz w:val="24"/>
          <w:szCs w:val="24"/>
        </w:rPr>
        <w:t>tricalcium phosphate</w:t>
      </w:r>
      <w:r w:rsidRPr="00152EA6">
        <w:rPr>
          <w:rFonts w:cs="Arial"/>
          <w:b w:val="0"/>
          <w:i/>
          <w:sz w:val="24"/>
          <w:szCs w:val="24"/>
        </w:rPr>
        <w:t>.</w:t>
      </w:r>
      <w:bookmarkEnd w:id="613"/>
    </w:p>
    <w:p w:rsidR="0065601C" w:rsidRDefault="0065601C" w:rsidP="00731096"/>
    <w:p w:rsidR="002306EB" w:rsidRDefault="005868C1" w:rsidP="002306EB">
      <w:pPr>
        <w:suppressAutoHyphens/>
        <w:spacing w:line="360" w:lineRule="auto"/>
        <w:rPr>
          <w:rFonts w:cs="Arial"/>
        </w:rPr>
      </w:pPr>
      <w:fldSimple w:instr=" REF _Ref349813357 \h  \* MERGEFORMAT ">
        <w:r w:rsidR="007B0B90" w:rsidRPr="007B0B90">
          <w:rPr>
            <w:rFonts w:cs="Arial"/>
          </w:rPr>
          <w:t>Table 5.2</w:t>
        </w:r>
      </w:fldSimple>
      <w:r w:rsidR="002306EB">
        <w:rPr>
          <w:rFonts w:cs="Arial"/>
        </w:rPr>
        <w:t xml:space="preserve"> </w:t>
      </w:r>
      <w:r w:rsidR="002306EB" w:rsidRPr="00152EA6">
        <w:rPr>
          <w:rFonts w:cs="Arial"/>
        </w:rPr>
        <w:t xml:space="preserve">summarises the </w:t>
      </w:r>
      <w:proofErr w:type="spellStart"/>
      <w:r w:rsidR="002306EB" w:rsidRPr="00152EA6">
        <w:rPr>
          <w:rFonts w:cs="Arial"/>
        </w:rPr>
        <w:t>unsubstituted</w:t>
      </w:r>
      <w:proofErr w:type="spellEnd"/>
      <w:r w:rsidR="002306EB" w:rsidRPr="00152EA6">
        <w:rPr>
          <w:rFonts w:cs="Arial"/>
        </w:rPr>
        <w:t xml:space="preserve"> HA powders produced by the different methods used, and includes the main phase as well as any secondary phases that were identified in the sample.  Both unsintered and sintered powders are listed for the HA 2, HA 3 and HA 4 methods. </w:t>
      </w:r>
    </w:p>
    <w:p w:rsidR="00936A49" w:rsidRPr="00152EA6" w:rsidRDefault="00936A49" w:rsidP="002306EB">
      <w:pPr>
        <w:suppressAutoHyphens/>
        <w:spacing w:line="360" w:lineRule="auto"/>
        <w:rPr>
          <w:rFonts w:cs="Arial"/>
        </w:rPr>
      </w:pPr>
    </w:p>
    <w:p w:rsidR="002306EB" w:rsidRPr="00936A49" w:rsidRDefault="00936A49" w:rsidP="00936A49">
      <w:pPr>
        <w:pStyle w:val="Caption"/>
        <w:suppressAutoHyphens/>
        <w:spacing w:line="360" w:lineRule="auto"/>
        <w:rPr>
          <w:rFonts w:cs="Arial"/>
          <w:b w:val="0"/>
          <w:i/>
          <w:sz w:val="24"/>
          <w:szCs w:val="24"/>
        </w:rPr>
      </w:pPr>
      <w:bookmarkStart w:id="614" w:name="_Ref349813357"/>
      <w:bookmarkStart w:id="615" w:name="_Toc349684309"/>
      <w:bookmarkStart w:id="616" w:name="_Toc349846822"/>
      <w:bookmarkStart w:id="617" w:name="_Toc349846935"/>
      <w:bookmarkStart w:id="618" w:name="_Toc444003149"/>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2</w:t>
      </w:r>
      <w:r w:rsidR="005868C1">
        <w:rPr>
          <w:rFonts w:cs="Arial"/>
          <w:i/>
          <w:sz w:val="24"/>
          <w:szCs w:val="24"/>
        </w:rPr>
        <w:fldChar w:fldCharType="end"/>
      </w:r>
      <w:bookmarkEnd w:id="614"/>
      <w:r w:rsidRPr="00152EA6">
        <w:rPr>
          <w:rFonts w:cs="Arial"/>
          <w:i/>
          <w:sz w:val="24"/>
          <w:szCs w:val="24"/>
        </w:rPr>
        <w:t>.</w:t>
      </w:r>
      <w:r>
        <w:rPr>
          <w:rFonts w:cs="Arial"/>
          <w:b w:val="0"/>
          <w:i/>
          <w:sz w:val="24"/>
          <w:szCs w:val="24"/>
        </w:rPr>
        <w:t xml:space="preserve"> Hydroxyapatite</w:t>
      </w:r>
      <w:r w:rsidRPr="00152EA6">
        <w:rPr>
          <w:rFonts w:cs="Arial"/>
          <w:b w:val="0"/>
          <w:i/>
          <w:sz w:val="24"/>
          <w:szCs w:val="24"/>
        </w:rPr>
        <w:t xml:space="preserve"> synthesis methods and the phases produced as identified by XRD analysis.</w:t>
      </w:r>
      <w:bookmarkEnd w:id="615"/>
      <w:bookmarkEnd w:id="616"/>
      <w:bookmarkEnd w:id="617"/>
      <w:r>
        <w:rPr>
          <w:rFonts w:cs="Arial"/>
          <w:b w:val="0"/>
          <w:i/>
          <w:sz w:val="24"/>
          <w:szCs w:val="24"/>
        </w:rPr>
        <w:t xml:space="preserve"> </w:t>
      </w:r>
      <w:bookmarkEnd w:id="618"/>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1418"/>
        <w:gridCol w:w="1701"/>
        <w:gridCol w:w="1701"/>
        <w:gridCol w:w="1757"/>
      </w:tblGrid>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 xml:space="preserve">Synthesis method </w:t>
            </w:r>
          </w:p>
        </w:tc>
        <w:tc>
          <w:tcPr>
            <w:tcW w:w="1418" w:type="dxa"/>
          </w:tcPr>
          <w:p w:rsidR="002306EB" w:rsidRPr="00152EA6" w:rsidRDefault="002306EB" w:rsidP="00AC60B0">
            <w:pPr>
              <w:suppressAutoHyphens/>
              <w:spacing w:line="360" w:lineRule="auto"/>
              <w:rPr>
                <w:rFonts w:cs="Arial"/>
              </w:rPr>
            </w:pPr>
            <w:r w:rsidRPr="00152EA6">
              <w:rPr>
                <w:rFonts w:cs="Arial"/>
              </w:rPr>
              <w:t>Figure</w:t>
            </w:r>
          </w:p>
        </w:tc>
        <w:tc>
          <w:tcPr>
            <w:tcW w:w="1701" w:type="dxa"/>
          </w:tcPr>
          <w:p w:rsidR="002306EB" w:rsidRPr="00152EA6" w:rsidRDefault="002306EB" w:rsidP="00AC60B0">
            <w:pPr>
              <w:suppressAutoHyphens/>
              <w:spacing w:line="360" w:lineRule="auto"/>
              <w:rPr>
                <w:rFonts w:cs="Arial"/>
              </w:rPr>
            </w:pPr>
            <w:r w:rsidRPr="00152EA6">
              <w:rPr>
                <w:rFonts w:cs="Arial"/>
              </w:rPr>
              <w:t>Sintering temperature (°C)</w:t>
            </w:r>
          </w:p>
        </w:tc>
        <w:tc>
          <w:tcPr>
            <w:tcW w:w="1701" w:type="dxa"/>
          </w:tcPr>
          <w:p w:rsidR="002306EB" w:rsidRPr="00152EA6" w:rsidRDefault="002306EB" w:rsidP="00AC60B0">
            <w:pPr>
              <w:suppressAutoHyphens/>
              <w:spacing w:line="360" w:lineRule="auto"/>
              <w:rPr>
                <w:rFonts w:cs="Arial"/>
              </w:rPr>
            </w:pPr>
            <w:r w:rsidRPr="00152EA6">
              <w:rPr>
                <w:rFonts w:cs="Arial"/>
              </w:rPr>
              <w:t>Main phase</w:t>
            </w:r>
          </w:p>
        </w:tc>
        <w:tc>
          <w:tcPr>
            <w:tcW w:w="1757" w:type="dxa"/>
          </w:tcPr>
          <w:p w:rsidR="002306EB" w:rsidRPr="00152EA6" w:rsidRDefault="002306EB" w:rsidP="00AC60B0">
            <w:pPr>
              <w:suppressAutoHyphens/>
              <w:spacing w:line="360" w:lineRule="auto"/>
              <w:rPr>
                <w:rFonts w:cs="Arial"/>
              </w:rPr>
            </w:pPr>
            <w:r w:rsidRPr="00152EA6">
              <w:rPr>
                <w:rFonts w:cs="Arial"/>
              </w:rPr>
              <w:t>Secondary phases</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9</w:t>
            </w:r>
          </w:p>
        </w:tc>
        <w:tc>
          <w:tcPr>
            <w:tcW w:w="1418" w:type="dxa"/>
          </w:tcPr>
          <w:p w:rsidR="002306EB" w:rsidRPr="00A72926" w:rsidRDefault="005868C1" w:rsidP="00AC60B0">
            <w:pPr>
              <w:suppressAutoHyphens/>
              <w:spacing w:line="360" w:lineRule="auto"/>
              <w:rPr>
                <w:rFonts w:cs="Arial"/>
              </w:rPr>
            </w:pPr>
            <w:fldSimple w:instr=" REF _Ref346533345 \h  \* MERGEFORMAT ">
              <w:r w:rsidR="007B0B90" w:rsidRPr="007B0B90">
                <w:rPr>
                  <w:rFonts w:cs="Arial"/>
                </w:rPr>
                <w:t xml:space="preserve">Figure </w:t>
              </w:r>
              <w:r w:rsidR="007B0B90" w:rsidRPr="007B0B90">
                <w:rPr>
                  <w:rFonts w:cs="Arial"/>
                  <w:noProof/>
                </w:rPr>
                <w:t>5.1</w:t>
              </w:r>
            </w:fldSimple>
          </w:p>
        </w:tc>
        <w:tc>
          <w:tcPr>
            <w:tcW w:w="1701" w:type="dxa"/>
          </w:tcPr>
          <w:p w:rsidR="002306EB" w:rsidRPr="00152EA6" w:rsidRDefault="002306EB" w:rsidP="00AC60B0">
            <w:pPr>
              <w:suppressAutoHyphens/>
              <w:spacing w:line="360" w:lineRule="auto"/>
              <w:rPr>
                <w:rFonts w:cs="Arial"/>
              </w:rPr>
            </w:pPr>
            <w:r w:rsidRPr="00152EA6">
              <w:rPr>
                <w:rFonts w:cs="Arial"/>
              </w:rPr>
              <w:t xml:space="preserve">500 </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9</w:t>
            </w:r>
          </w:p>
        </w:tc>
        <w:tc>
          <w:tcPr>
            <w:tcW w:w="1418" w:type="dxa"/>
          </w:tcPr>
          <w:p w:rsidR="002306EB" w:rsidRPr="00A72926" w:rsidRDefault="005868C1" w:rsidP="006B6FF5">
            <w:pPr>
              <w:suppressAutoHyphens/>
              <w:spacing w:line="360" w:lineRule="auto"/>
              <w:rPr>
                <w:rFonts w:cs="Arial"/>
              </w:rPr>
            </w:pPr>
            <w:fldSimple w:instr=" REF _Ref417476450 \h  \* MERGEFORMAT ">
              <w:r w:rsidR="007B0B90" w:rsidRPr="007B0B90">
                <w:t xml:space="preserve">Figure </w:t>
              </w:r>
              <w:r w:rsidR="007B0B90" w:rsidRPr="007B0B90">
                <w:rPr>
                  <w:noProof/>
                </w:rPr>
                <w:t>5.2</w:t>
              </w:r>
            </w:fldSimple>
            <w:r w:rsidR="006B6FF5" w:rsidRPr="00A72926">
              <w:rPr>
                <w:rFonts w:cs="Arial"/>
              </w:rPr>
              <w:t xml:space="preserve"> </w:t>
            </w:r>
          </w:p>
        </w:tc>
        <w:tc>
          <w:tcPr>
            <w:tcW w:w="1701" w:type="dxa"/>
          </w:tcPr>
          <w:p w:rsidR="002306EB" w:rsidRPr="00152EA6" w:rsidRDefault="002306EB" w:rsidP="00AC60B0">
            <w:pPr>
              <w:suppressAutoHyphens/>
              <w:spacing w:line="360" w:lineRule="auto"/>
              <w:rPr>
                <w:rFonts w:cs="Arial"/>
              </w:rPr>
            </w:pPr>
            <w:r w:rsidRPr="00152EA6">
              <w:rPr>
                <w:rFonts w:cs="Arial"/>
              </w:rPr>
              <w:t>550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Monetite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9</w:t>
            </w:r>
          </w:p>
        </w:tc>
        <w:tc>
          <w:tcPr>
            <w:tcW w:w="1418" w:type="dxa"/>
          </w:tcPr>
          <w:p w:rsidR="002306EB" w:rsidRPr="00A72926" w:rsidRDefault="005868C1" w:rsidP="00AC60B0">
            <w:pPr>
              <w:suppressAutoHyphens/>
              <w:spacing w:line="360" w:lineRule="auto"/>
              <w:rPr>
                <w:rFonts w:cs="Arial"/>
              </w:rPr>
            </w:pPr>
            <w:fldSimple w:instr=" REF _Ref346533406 \h  \* MERGEFORMAT ">
              <w:r w:rsidR="007B0B90" w:rsidRPr="007B0B90">
                <w:rPr>
                  <w:rFonts w:cs="Arial"/>
                </w:rPr>
                <w:t xml:space="preserve">Figure </w:t>
              </w:r>
              <w:r w:rsidR="007B0B90" w:rsidRPr="007B0B90">
                <w:rPr>
                  <w:rFonts w:cs="Arial"/>
                  <w:noProof/>
                </w:rPr>
                <w:t>5.3</w:t>
              </w:r>
            </w:fldSimple>
          </w:p>
        </w:tc>
        <w:tc>
          <w:tcPr>
            <w:tcW w:w="1701" w:type="dxa"/>
          </w:tcPr>
          <w:p w:rsidR="002306EB" w:rsidRPr="00152EA6" w:rsidRDefault="002306EB" w:rsidP="00AC60B0">
            <w:pPr>
              <w:suppressAutoHyphens/>
              <w:spacing w:line="360" w:lineRule="auto"/>
              <w:rPr>
                <w:rFonts w:cs="Arial"/>
              </w:rPr>
            </w:pPr>
            <w:r w:rsidRPr="00152EA6">
              <w:rPr>
                <w:rFonts w:cs="Arial"/>
              </w:rPr>
              <w:t>600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Monetite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10</w:t>
            </w:r>
          </w:p>
        </w:tc>
        <w:tc>
          <w:tcPr>
            <w:tcW w:w="1418" w:type="dxa"/>
          </w:tcPr>
          <w:p w:rsidR="002306EB" w:rsidRPr="00A72926" w:rsidRDefault="005868C1" w:rsidP="00AC60B0">
            <w:pPr>
              <w:suppressAutoHyphens/>
              <w:spacing w:line="360" w:lineRule="auto"/>
              <w:rPr>
                <w:rFonts w:cs="Arial"/>
                <w:b/>
              </w:rPr>
            </w:pPr>
            <w:fldSimple w:instr=" REF _Ref397326530 \h  \* MERGEFORMAT ">
              <w:r w:rsidR="007B0B90" w:rsidRPr="007B0B90">
                <w:rPr>
                  <w:rStyle w:val="CaptionChar"/>
                  <w:rFonts w:asciiTheme="minorHAnsi" w:hAnsiTheme="minorHAnsi" w:cs="Arial"/>
                  <w:b w:val="0"/>
                  <w:sz w:val="24"/>
                  <w:szCs w:val="24"/>
                </w:rPr>
                <w:t xml:space="preserve">Figure </w:t>
              </w:r>
              <w:r w:rsidR="007B0B90" w:rsidRPr="007B0B90">
                <w:rPr>
                  <w:rStyle w:val="CaptionChar"/>
                  <w:rFonts w:asciiTheme="minorHAnsi" w:hAnsiTheme="minorHAnsi" w:cs="Arial"/>
                  <w:b w:val="0"/>
                  <w:noProof/>
                  <w:sz w:val="24"/>
                  <w:szCs w:val="24"/>
                </w:rPr>
                <w:t>5.4</w:t>
              </w:r>
            </w:fldSimple>
          </w:p>
        </w:tc>
        <w:tc>
          <w:tcPr>
            <w:tcW w:w="1701" w:type="dxa"/>
          </w:tcPr>
          <w:p w:rsidR="002306EB" w:rsidRPr="00152EA6" w:rsidRDefault="002306EB" w:rsidP="00AC60B0">
            <w:pPr>
              <w:suppressAutoHyphens/>
              <w:spacing w:line="360" w:lineRule="auto"/>
              <w:rPr>
                <w:rFonts w:cs="Arial"/>
              </w:rPr>
            </w:pPr>
            <w:r w:rsidRPr="00152EA6">
              <w:rPr>
                <w:rFonts w:cs="Arial"/>
              </w:rPr>
              <w:t>500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Monetite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10</w:t>
            </w:r>
          </w:p>
        </w:tc>
        <w:tc>
          <w:tcPr>
            <w:tcW w:w="1418" w:type="dxa"/>
          </w:tcPr>
          <w:p w:rsidR="002306EB" w:rsidRPr="00A72926" w:rsidRDefault="005868C1" w:rsidP="00AC60B0">
            <w:pPr>
              <w:suppressAutoHyphens/>
              <w:spacing w:line="360" w:lineRule="auto"/>
              <w:rPr>
                <w:rFonts w:cs="Arial"/>
              </w:rPr>
            </w:pPr>
            <w:fldSimple w:instr=" REF _Ref346533388 \h  \* MERGEFORMAT ">
              <w:r w:rsidR="007B0B90" w:rsidRPr="007B0B90">
                <w:rPr>
                  <w:rFonts w:cs="Arial"/>
                </w:rPr>
                <w:t xml:space="preserve">Figure </w:t>
              </w:r>
              <w:r w:rsidR="007B0B90" w:rsidRPr="007B0B90">
                <w:t>5.5</w:t>
              </w:r>
            </w:fldSimple>
          </w:p>
        </w:tc>
        <w:tc>
          <w:tcPr>
            <w:tcW w:w="1701" w:type="dxa"/>
          </w:tcPr>
          <w:p w:rsidR="002306EB" w:rsidRPr="00152EA6" w:rsidRDefault="002306EB" w:rsidP="00AC60B0">
            <w:pPr>
              <w:suppressAutoHyphens/>
              <w:spacing w:line="360" w:lineRule="auto"/>
              <w:rPr>
                <w:rFonts w:cs="Arial"/>
              </w:rPr>
            </w:pPr>
            <w:r w:rsidRPr="00152EA6">
              <w:rPr>
                <w:rFonts w:cs="Arial"/>
              </w:rPr>
              <w:t>550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Monetite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10</w:t>
            </w:r>
          </w:p>
        </w:tc>
        <w:tc>
          <w:tcPr>
            <w:tcW w:w="1418" w:type="dxa"/>
          </w:tcPr>
          <w:p w:rsidR="002306EB" w:rsidRPr="00A72926" w:rsidRDefault="005868C1" w:rsidP="00AC60B0">
            <w:pPr>
              <w:suppressAutoHyphens/>
              <w:spacing w:line="360" w:lineRule="auto"/>
              <w:rPr>
                <w:rFonts w:cs="Arial"/>
              </w:rPr>
            </w:pPr>
            <w:fldSimple w:instr=" REF _Ref346533421 \h  \* MERGEFORMAT ">
              <w:r w:rsidR="007B0B90" w:rsidRPr="007B0B90">
                <w:rPr>
                  <w:rFonts w:cs="Arial"/>
                </w:rPr>
                <w:t xml:space="preserve">Figure </w:t>
              </w:r>
              <w:r w:rsidR="007B0B90" w:rsidRPr="007B0B90">
                <w:rPr>
                  <w:rFonts w:cs="Arial"/>
                  <w:noProof/>
                </w:rPr>
                <w:t>5.6</w:t>
              </w:r>
            </w:fldSimple>
          </w:p>
        </w:tc>
        <w:tc>
          <w:tcPr>
            <w:tcW w:w="1701" w:type="dxa"/>
          </w:tcPr>
          <w:p w:rsidR="002306EB" w:rsidRPr="00152EA6" w:rsidRDefault="002306EB" w:rsidP="00AC60B0">
            <w:pPr>
              <w:suppressAutoHyphens/>
              <w:spacing w:line="360" w:lineRule="auto"/>
              <w:rPr>
                <w:rFonts w:cs="Arial"/>
              </w:rPr>
            </w:pPr>
            <w:r w:rsidRPr="00152EA6">
              <w:rPr>
                <w:rFonts w:cs="Arial"/>
              </w:rPr>
              <w:t>600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0518E2" w:rsidP="000A5966">
            <w:pPr>
              <w:suppressAutoHyphens/>
              <w:spacing w:line="360" w:lineRule="auto"/>
              <w:rPr>
                <w:rFonts w:cs="Arial"/>
              </w:rPr>
            </w:pPr>
            <w:r>
              <w:rPr>
                <w:rFonts w:cs="Arial"/>
              </w:rPr>
              <w:t>β</w:t>
            </w:r>
            <w:r w:rsidR="000A5966">
              <w:rPr>
                <w:rFonts w:cs="Arial"/>
              </w:rPr>
              <w:t>-TCP</w:t>
            </w:r>
          </w:p>
        </w:tc>
      </w:tr>
      <w:tr w:rsidR="002306EB" w:rsidRPr="00152EA6" w:rsidTr="00AC60B0">
        <w:tc>
          <w:tcPr>
            <w:tcW w:w="1951" w:type="dxa"/>
          </w:tcPr>
          <w:p w:rsidR="002306EB" w:rsidRPr="00152EA6" w:rsidRDefault="002306EB" w:rsidP="00AC60B0">
            <w:pPr>
              <w:suppressAutoHyphens/>
              <w:spacing w:line="360" w:lineRule="auto"/>
              <w:rPr>
                <w:rFonts w:cs="Arial"/>
              </w:rPr>
            </w:pPr>
            <w:r>
              <w:rPr>
                <w:rFonts w:cs="Arial"/>
              </w:rPr>
              <w:t>Sol-gel pH 10.5</w:t>
            </w:r>
          </w:p>
        </w:tc>
        <w:tc>
          <w:tcPr>
            <w:tcW w:w="1418" w:type="dxa"/>
          </w:tcPr>
          <w:p w:rsidR="002306EB" w:rsidRPr="00A72926" w:rsidRDefault="005868C1" w:rsidP="00AC60B0">
            <w:pPr>
              <w:suppressAutoHyphens/>
              <w:spacing w:line="360" w:lineRule="auto"/>
              <w:rPr>
                <w:rFonts w:cs="Arial"/>
                <w:b/>
              </w:rPr>
            </w:pPr>
            <w:fldSimple w:instr=" REF _Ref417476501 \h  \* MERGEFORMAT ">
              <w:r w:rsidR="007B0B90" w:rsidRPr="007B0B90">
                <w:rPr>
                  <w:rStyle w:val="CaptionChar"/>
                  <w:rFonts w:asciiTheme="minorHAnsi" w:hAnsiTheme="minorHAnsi" w:cs="Arial"/>
                  <w:b w:val="0"/>
                  <w:sz w:val="24"/>
                  <w:szCs w:val="24"/>
                </w:rPr>
                <w:t xml:space="preserve">Figure </w:t>
              </w:r>
              <w:r w:rsidR="007B0B90" w:rsidRPr="007B0B90">
                <w:rPr>
                  <w:rStyle w:val="CaptionChar"/>
                  <w:rFonts w:asciiTheme="minorHAnsi" w:hAnsiTheme="minorHAnsi" w:cs="Arial"/>
                  <w:b w:val="0"/>
                  <w:noProof/>
                  <w:sz w:val="24"/>
                  <w:szCs w:val="24"/>
                </w:rPr>
                <w:t>5.7</w:t>
              </w:r>
            </w:fldSimple>
          </w:p>
        </w:tc>
        <w:tc>
          <w:tcPr>
            <w:tcW w:w="1701" w:type="dxa"/>
          </w:tcPr>
          <w:p w:rsidR="002306EB" w:rsidRPr="00152EA6" w:rsidRDefault="002306EB" w:rsidP="00AC60B0">
            <w:pPr>
              <w:suppressAutoHyphens/>
              <w:spacing w:line="360" w:lineRule="auto"/>
              <w:rPr>
                <w:rFonts w:cs="Arial"/>
              </w:rPr>
            </w:pPr>
            <w:r>
              <w:rPr>
                <w:rFonts w:cs="Arial"/>
              </w:rPr>
              <w:t>500</w:t>
            </w:r>
          </w:p>
        </w:tc>
        <w:tc>
          <w:tcPr>
            <w:tcW w:w="1701" w:type="dxa"/>
          </w:tcPr>
          <w:p w:rsidR="002306EB" w:rsidRPr="00152EA6" w:rsidRDefault="00E04BCF" w:rsidP="00AC60B0">
            <w:pPr>
              <w:suppressAutoHyphens/>
              <w:spacing w:line="360" w:lineRule="auto"/>
              <w:rPr>
                <w:rFonts w:cs="Arial"/>
              </w:rPr>
            </w:pPr>
            <w:r>
              <w:rPr>
                <w:rFonts w:cs="Arial"/>
              </w:rPr>
              <w:t>HA</w:t>
            </w:r>
          </w:p>
        </w:tc>
        <w:tc>
          <w:tcPr>
            <w:tcW w:w="1757" w:type="dxa"/>
          </w:tcPr>
          <w:p w:rsidR="002306EB" w:rsidRPr="00152EA6" w:rsidRDefault="002306EB" w:rsidP="00AC60B0">
            <w:pPr>
              <w:suppressAutoHyphens/>
              <w:spacing w:line="360" w:lineRule="auto"/>
              <w:rPr>
                <w:rFonts w:cs="Arial"/>
              </w:rPr>
            </w:pPr>
            <w:r>
              <w:rPr>
                <w:rFonts w:cs="Arial"/>
              </w:rPr>
              <w:t>-</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10.5</w:t>
            </w:r>
          </w:p>
        </w:tc>
        <w:tc>
          <w:tcPr>
            <w:tcW w:w="1418" w:type="dxa"/>
          </w:tcPr>
          <w:p w:rsidR="002306EB" w:rsidRPr="00A72926" w:rsidRDefault="005868C1" w:rsidP="00AC60B0">
            <w:pPr>
              <w:suppressAutoHyphens/>
              <w:spacing w:line="360" w:lineRule="auto"/>
              <w:rPr>
                <w:rFonts w:cs="Arial"/>
              </w:rPr>
            </w:pPr>
            <w:fldSimple w:instr=" REF _Ref346533393 \h  \* MERGEFORMAT ">
              <w:r w:rsidR="007B0B90" w:rsidRPr="007B0B90">
                <w:rPr>
                  <w:rFonts w:cs="Arial"/>
                </w:rPr>
                <w:t xml:space="preserve">Figure </w:t>
              </w:r>
              <w:r w:rsidR="007B0B90" w:rsidRPr="007B0B90">
                <w:rPr>
                  <w:rFonts w:cs="Arial"/>
                  <w:noProof/>
                </w:rPr>
                <w:t>5.8</w:t>
              </w:r>
            </w:fldSimple>
          </w:p>
        </w:tc>
        <w:tc>
          <w:tcPr>
            <w:tcW w:w="1701" w:type="dxa"/>
          </w:tcPr>
          <w:p w:rsidR="002306EB" w:rsidRPr="00152EA6" w:rsidRDefault="002306EB" w:rsidP="00AC60B0">
            <w:pPr>
              <w:suppressAutoHyphens/>
              <w:spacing w:line="360" w:lineRule="auto"/>
              <w:rPr>
                <w:rFonts w:cs="Arial"/>
              </w:rPr>
            </w:pPr>
            <w:r w:rsidRPr="00152EA6">
              <w:rPr>
                <w:rFonts w:cs="Arial"/>
              </w:rPr>
              <w:t>550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0518E2" w:rsidP="00AC60B0">
            <w:pPr>
              <w:suppressAutoHyphens/>
              <w:spacing w:line="360" w:lineRule="auto"/>
              <w:rPr>
                <w:rFonts w:cs="Arial"/>
              </w:rPr>
            </w:pPr>
            <w:r>
              <w:rPr>
                <w:rFonts w:cs="Arial"/>
              </w:rPr>
              <w:t>β</w:t>
            </w:r>
            <w:r w:rsidR="000A5966">
              <w:rPr>
                <w:rFonts w:cs="Arial"/>
              </w:rPr>
              <w:t>-</w:t>
            </w:r>
            <w:r w:rsidR="002306EB" w:rsidRPr="00152EA6">
              <w:rPr>
                <w:rFonts w:cs="Arial"/>
              </w:rPr>
              <w:t>TCP</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Sol-gel pH 10.5</w:t>
            </w:r>
          </w:p>
        </w:tc>
        <w:tc>
          <w:tcPr>
            <w:tcW w:w="1418" w:type="dxa"/>
          </w:tcPr>
          <w:p w:rsidR="002306EB" w:rsidRPr="00A72926" w:rsidRDefault="005868C1" w:rsidP="00B13276">
            <w:pPr>
              <w:suppressAutoHyphens/>
              <w:spacing w:line="360" w:lineRule="auto"/>
              <w:rPr>
                <w:rFonts w:cs="Arial"/>
              </w:rPr>
            </w:pPr>
            <w:fldSimple w:instr=" REF _Ref397326569 \h  \* MERGEFORMAT ">
              <w:r w:rsidR="007B0B90" w:rsidRPr="007B0B90">
                <w:rPr>
                  <w:rFonts w:cs="Arial"/>
                </w:rPr>
                <w:t xml:space="preserve">Figure </w:t>
              </w:r>
              <w:r w:rsidR="007B0B90" w:rsidRPr="007B0B90">
                <w:rPr>
                  <w:rFonts w:cs="Arial"/>
                  <w:noProof/>
                </w:rPr>
                <w:t>5.9</w:t>
              </w:r>
            </w:fldSimple>
          </w:p>
        </w:tc>
        <w:tc>
          <w:tcPr>
            <w:tcW w:w="1701" w:type="dxa"/>
          </w:tcPr>
          <w:p w:rsidR="002306EB" w:rsidRPr="00152EA6" w:rsidRDefault="002306EB" w:rsidP="00AC60B0">
            <w:pPr>
              <w:suppressAutoHyphens/>
              <w:spacing w:line="360" w:lineRule="auto"/>
              <w:rPr>
                <w:rFonts w:cs="Arial"/>
              </w:rPr>
            </w:pPr>
            <w:r w:rsidRPr="00152EA6">
              <w:rPr>
                <w:rFonts w:cs="Arial"/>
              </w:rPr>
              <w:t>600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0518E2" w:rsidP="00AC60B0">
            <w:pPr>
              <w:suppressAutoHyphens/>
              <w:spacing w:line="360" w:lineRule="auto"/>
              <w:rPr>
                <w:rFonts w:cs="Arial"/>
              </w:rPr>
            </w:pPr>
            <w:r>
              <w:rPr>
                <w:rFonts w:cs="Arial"/>
              </w:rPr>
              <w:t>β</w:t>
            </w:r>
            <w:r w:rsidR="000A5966">
              <w:rPr>
                <w:rFonts w:cs="Arial"/>
              </w:rPr>
              <w:t>-</w:t>
            </w:r>
            <w:r w:rsidR="002306EB" w:rsidRPr="00152EA6">
              <w:rPr>
                <w:rFonts w:cs="Arial"/>
              </w:rPr>
              <w:t>TCP</w:t>
            </w:r>
            <w:r>
              <w:rPr>
                <w:rFonts w:cs="Arial"/>
              </w:rPr>
              <w:t xml:space="preserve">, </w:t>
            </w:r>
            <w:proofErr w:type="spellStart"/>
            <w:r>
              <w:rPr>
                <w:rFonts w:cs="Arial"/>
              </w:rPr>
              <w:t>CaO</w:t>
            </w:r>
            <w:proofErr w:type="spellEnd"/>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HA 2</w:t>
            </w:r>
          </w:p>
        </w:tc>
        <w:tc>
          <w:tcPr>
            <w:tcW w:w="1418" w:type="dxa"/>
          </w:tcPr>
          <w:p w:rsidR="002306EB" w:rsidRPr="00A72926" w:rsidRDefault="005868C1" w:rsidP="00AC60B0">
            <w:pPr>
              <w:suppressAutoHyphens/>
              <w:spacing w:line="360" w:lineRule="auto"/>
              <w:rPr>
                <w:rFonts w:cs="Arial"/>
              </w:rPr>
            </w:pPr>
            <w:fldSimple w:instr=" REF _Ref346533489 \h  \* MERGEFORMAT ">
              <w:r w:rsidR="007B0B90" w:rsidRPr="007B0B90">
                <w:rPr>
                  <w:rFonts w:cs="Arial"/>
                </w:rPr>
                <w:t xml:space="preserve">Figure </w:t>
              </w:r>
              <w:r w:rsidR="007B0B90" w:rsidRPr="007B0B90">
                <w:rPr>
                  <w:rFonts w:cs="Arial"/>
                  <w:noProof/>
                </w:rPr>
                <w:t>5.10</w:t>
              </w:r>
            </w:fldSimple>
          </w:p>
        </w:tc>
        <w:tc>
          <w:tcPr>
            <w:tcW w:w="1701" w:type="dxa"/>
          </w:tcPr>
          <w:p w:rsidR="002306EB" w:rsidRPr="00152EA6" w:rsidRDefault="00204F0E" w:rsidP="00AC60B0">
            <w:pPr>
              <w:suppressAutoHyphens/>
              <w:spacing w:line="360" w:lineRule="auto"/>
              <w:rPr>
                <w:rFonts w:cs="Arial"/>
              </w:rPr>
            </w:pPr>
            <w:r w:rsidRPr="00152EA6">
              <w:rPr>
                <w:rFonts w:cs="Arial"/>
              </w:rPr>
              <w:t>U</w:t>
            </w:r>
            <w:r w:rsidR="002306EB" w:rsidRPr="00152EA6">
              <w:rPr>
                <w:rFonts w:cs="Arial"/>
              </w:rPr>
              <w:t>nsintered</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HA 2</w:t>
            </w:r>
          </w:p>
        </w:tc>
        <w:tc>
          <w:tcPr>
            <w:tcW w:w="1418" w:type="dxa"/>
          </w:tcPr>
          <w:p w:rsidR="002306EB" w:rsidRPr="00A72926" w:rsidRDefault="005868C1" w:rsidP="00AC60B0">
            <w:pPr>
              <w:suppressAutoHyphens/>
              <w:spacing w:line="360" w:lineRule="auto"/>
              <w:rPr>
                <w:rFonts w:cs="Arial"/>
              </w:rPr>
            </w:pPr>
            <w:fldSimple w:instr=" REF _Ref346533498 \h  \* MERGEFORMAT ">
              <w:r w:rsidR="007B0B90" w:rsidRPr="007B0B90">
                <w:rPr>
                  <w:rFonts w:cs="Arial"/>
                </w:rPr>
                <w:t xml:space="preserve">Figure </w:t>
              </w:r>
              <w:r w:rsidR="007B0B90" w:rsidRPr="007B0B90">
                <w:rPr>
                  <w:rFonts w:cs="Arial"/>
                  <w:noProof/>
                </w:rPr>
                <w:t>5.11</w:t>
              </w:r>
            </w:fldSimple>
          </w:p>
        </w:tc>
        <w:tc>
          <w:tcPr>
            <w:tcW w:w="1701" w:type="dxa"/>
          </w:tcPr>
          <w:p w:rsidR="002306EB" w:rsidRPr="00152EA6" w:rsidRDefault="002306EB" w:rsidP="00AC60B0">
            <w:pPr>
              <w:suppressAutoHyphens/>
              <w:spacing w:line="360" w:lineRule="auto"/>
              <w:rPr>
                <w:rFonts w:cs="Arial"/>
              </w:rPr>
            </w:pPr>
            <w:r w:rsidRPr="00152EA6">
              <w:rPr>
                <w:rFonts w:cs="Arial"/>
              </w:rPr>
              <w:t>1000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Calcium oxide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HA 3</w:t>
            </w:r>
          </w:p>
        </w:tc>
        <w:tc>
          <w:tcPr>
            <w:tcW w:w="1418" w:type="dxa"/>
          </w:tcPr>
          <w:p w:rsidR="002306EB" w:rsidRPr="00A72926" w:rsidRDefault="005868C1" w:rsidP="00AC60B0">
            <w:pPr>
              <w:suppressAutoHyphens/>
              <w:spacing w:line="360" w:lineRule="auto"/>
              <w:rPr>
                <w:rFonts w:cs="Arial"/>
              </w:rPr>
            </w:pPr>
            <w:fldSimple w:instr=" REF _Ref346533508 \h  \* MERGEFORMAT ">
              <w:r w:rsidR="007B0B90" w:rsidRPr="007B0B90">
                <w:rPr>
                  <w:rFonts w:cs="Arial"/>
                </w:rPr>
                <w:t xml:space="preserve">Figure </w:t>
              </w:r>
              <w:r w:rsidR="007B0B90" w:rsidRPr="007B0B90">
                <w:rPr>
                  <w:rFonts w:cs="Arial"/>
                  <w:noProof/>
                </w:rPr>
                <w:t>5.12</w:t>
              </w:r>
            </w:fldSimple>
          </w:p>
        </w:tc>
        <w:tc>
          <w:tcPr>
            <w:tcW w:w="1701" w:type="dxa"/>
          </w:tcPr>
          <w:p w:rsidR="002306EB" w:rsidRPr="00152EA6" w:rsidRDefault="00204F0E" w:rsidP="00AC60B0">
            <w:pPr>
              <w:suppressAutoHyphens/>
              <w:spacing w:line="360" w:lineRule="auto"/>
              <w:rPr>
                <w:rFonts w:cs="Arial"/>
              </w:rPr>
            </w:pPr>
            <w:r w:rsidRPr="00152EA6">
              <w:rPr>
                <w:rFonts w:cs="Arial"/>
              </w:rPr>
              <w:t>U</w:t>
            </w:r>
            <w:r w:rsidR="002306EB" w:rsidRPr="00152EA6">
              <w:rPr>
                <w:rFonts w:cs="Arial"/>
              </w:rPr>
              <w:t>nsintered</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HA 3</w:t>
            </w:r>
          </w:p>
        </w:tc>
        <w:tc>
          <w:tcPr>
            <w:tcW w:w="1418" w:type="dxa"/>
          </w:tcPr>
          <w:p w:rsidR="002306EB" w:rsidRPr="00A72926" w:rsidRDefault="005868C1" w:rsidP="00AC60B0">
            <w:pPr>
              <w:suppressAutoHyphens/>
              <w:spacing w:line="360" w:lineRule="auto"/>
              <w:rPr>
                <w:rFonts w:cs="Arial"/>
              </w:rPr>
            </w:pPr>
            <w:fldSimple w:instr=" REF _Ref346533513 \h  \* MERGEFORMAT ">
              <w:r w:rsidR="007B0B90" w:rsidRPr="007B0B90">
                <w:rPr>
                  <w:rFonts w:cs="Arial"/>
                </w:rPr>
                <w:t xml:space="preserve">Figure </w:t>
              </w:r>
              <w:r w:rsidR="007B0B90" w:rsidRPr="007B0B90">
                <w:rPr>
                  <w:rFonts w:cs="Arial"/>
                  <w:noProof/>
                </w:rPr>
                <w:t>5.13</w:t>
              </w:r>
            </w:fldSimple>
          </w:p>
        </w:tc>
        <w:tc>
          <w:tcPr>
            <w:tcW w:w="1701" w:type="dxa"/>
          </w:tcPr>
          <w:p w:rsidR="002306EB" w:rsidRPr="00152EA6" w:rsidRDefault="002306EB" w:rsidP="00AC60B0">
            <w:pPr>
              <w:suppressAutoHyphens/>
              <w:spacing w:line="360" w:lineRule="auto"/>
              <w:rPr>
                <w:rFonts w:cs="Arial"/>
              </w:rPr>
            </w:pPr>
            <w:r w:rsidRPr="00152EA6">
              <w:rPr>
                <w:rFonts w:cs="Arial"/>
              </w:rPr>
              <w:t>1000</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Calcium nitrate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 xml:space="preserve">HA 4 </w:t>
            </w:r>
          </w:p>
        </w:tc>
        <w:tc>
          <w:tcPr>
            <w:tcW w:w="1418" w:type="dxa"/>
          </w:tcPr>
          <w:p w:rsidR="002306EB" w:rsidRPr="00A72926" w:rsidRDefault="005868C1" w:rsidP="00AC60B0">
            <w:pPr>
              <w:suppressAutoHyphens/>
              <w:spacing w:line="360" w:lineRule="auto"/>
              <w:rPr>
                <w:rFonts w:cs="Arial"/>
              </w:rPr>
            </w:pPr>
            <w:fldSimple w:instr=" REF _Ref346533521 \h  \* MERGEFORMAT ">
              <w:r w:rsidR="007B0B90" w:rsidRPr="007B0B90">
                <w:rPr>
                  <w:rFonts w:cs="Arial"/>
                </w:rPr>
                <w:t xml:space="preserve">Figure  </w:t>
              </w:r>
              <w:r w:rsidR="007B0B90" w:rsidRPr="007B0B90">
                <w:rPr>
                  <w:rFonts w:cs="Arial"/>
                  <w:noProof/>
                </w:rPr>
                <w:t>5.14</w:t>
              </w:r>
            </w:fldSimple>
          </w:p>
        </w:tc>
        <w:tc>
          <w:tcPr>
            <w:tcW w:w="1701" w:type="dxa"/>
          </w:tcPr>
          <w:p w:rsidR="002306EB" w:rsidRPr="00152EA6" w:rsidRDefault="00204F0E" w:rsidP="00AC60B0">
            <w:pPr>
              <w:suppressAutoHyphens/>
              <w:spacing w:line="360" w:lineRule="auto"/>
              <w:rPr>
                <w:rFonts w:cs="Arial"/>
              </w:rPr>
            </w:pPr>
            <w:r w:rsidRPr="00152EA6">
              <w:rPr>
                <w:rFonts w:cs="Arial"/>
              </w:rPr>
              <w:t>U</w:t>
            </w:r>
            <w:r w:rsidR="002306EB" w:rsidRPr="00152EA6">
              <w:rPr>
                <w:rFonts w:cs="Arial"/>
              </w:rPr>
              <w:t>nsintered</w:t>
            </w:r>
          </w:p>
        </w:tc>
        <w:tc>
          <w:tcPr>
            <w:tcW w:w="1701" w:type="dxa"/>
          </w:tcPr>
          <w:p w:rsidR="002306EB" w:rsidRPr="00152EA6" w:rsidRDefault="002306EB" w:rsidP="00AC60B0">
            <w:pPr>
              <w:suppressAutoHyphens/>
              <w:spacing w:line="360" w:lineRule="auto"/>
              <w:rPr>
                <w:rFonts w:cs="Arial"/>
              </w:rPr>
            </w:pPr>
            <w:r w:rsidRPr="00152EA6">
              <w:rPr>
                <w:rFonts w:cs="Arial"/>
              </w:rPr>
              <w:t>HA</w:t>
            </w:r>
          </w:p>
        </w:tc>
        <w:tc>
          <w:tcPr>
            <w:tcW w:w="1757" w:type="dxa"/>
          </w:tcPr>
          <w:p w:rsidR="002306EB" w:rsidRPr="00152EA6" w:rsidRDefault="002306EB" w:rsidP="00AC60B0">
            <w:pPr>
              <w:suppressAutoHyphens/>
              <w:spacing w:line="360" w:lineRule="auto"/>
              <w:rPr>
                <w:rFonts w:cs="Arial"/>
              </w:rPr>
            </w:pPr>
            <w:r w:rsidRPr="00152EA6">
              <w:rPr>
                <w:rFonts w:cs="Arial"/>
              </w:rPr>
              <w:t>Brushite</w:t>
            </w:r>
          </w:p>
        </w:tc>
      </w:tr>
      <w:tr w:rsidR="002306EB" w:rsidRPr="00152EA6" w:rsidTr="00AC60B0">
        <w:tc>
          <w:tcPr>
            <w:tcW w:w="1951" w:type="dxa"/>
          </w:tcPr>
          <w:p w:rsidR="002306EB" w:rsidRPr="00152EA6" w:rsidRDefault="002306EB" w:rsidP="00AC60B0">
            <w:pPr>
              <w:suppressAutoHyphens/>
              <w:spacing w:line="360" w:lineRule="auto"/>
              <w:rPr>
                <w:rFonts w:cs="Arial"/>
              </w:rPr>
            </w:pPr>
            <w:r w:rsidRPr="00152EA6">
              <w:rPr>
                <w:rFonts w:cs="Arial"/>
              </w:rPr>
              <w:t xml:space="preserve">HA 4 </w:t>
            </w:r>
          </w:p>
        </w:tc>
        <w:tc>
          <w:tcPr>
            <w:tcW w:w="1418" w:type="dxa"/>
          </w:tcPr>
          <w:p w:rsidR="002306EB" w:rsidRPr="00A72926" w:rsidRDefault="005868C1" w:rsidP="00AC60B0">
            <w:pPr>
              <w:suppressAutoHyphens/>
              <w:spacing w:line="360" w:lineRule="auto"/>
              <w:rPr>
                <w:rFonts w:cs="Arial"/>
              </w:rPr>
            </w:pPr>
            <w:fldSimple w:instr=" REF _Ref346533531 \h  \* MERGEFORMAT ">
              <w:r w:rsidR="007B0B90" w:rsidRPr="007B0B90">
                <w:rPr>
                  <w:rFonts w:cs="Arial"/>
                </w:rPr>
                <w:t xml:space="preserve">Figure </w:t>
              </w:r>
              <w:r w:rsidR="007B0B90" w:rsidRPr="007B0B90">
                <w:rPr>
                  <w:rFonts w:cs="Arial"/>
                  <w:noProof/>
                </w:rPr>
                <w:t>5.15</w:t>
              </w:r>
            </w:fldSimple>
          </w:p>
        </w:tc>
        <w:tc>
          <w:tcPr>
            <w:tcW w:w="1701" w:type="dxa"/>
          </w:tcPr>
          <w:p w:rsidR="002306EB" w:rsidRPr="00152EA6" w:rsidRDefault="002306EB" w:rsidP="00AC60B0">
            <w:pPr>
              <w:suppressAutoHyphens/>
              <w:spacing w:line="360" w:lineRule="auto"/>
              <w:rPr>
                <w:rFonts w:cs="Arial"/>
              </w:rPr>
            </w:pPr>
            <w:r w:rsidRPr="00152EA6">
              <w:rPr>
                <w:rFonts w:cs="Arial"/>
              </w:rPr>
              <w:t>1000</w:t>
            </w:r>
          </w:p>
        </w:tc>
        <w:tc>
          <w:tcPr>
            <w:tcW w:w="1701" w:type="dxa"/>
          </w:tcPr>
          <w:p w:rsidR="002306EB" w:rsidRPr="00152EA6" w:rsidRDefault="000A5966" w:rsidP="00AC60B0">
            <w:pPr>
              <w:suppressAutoHyphens/>
              <w:spacing w:line="360" w:lineRule="auto"/>
              <w:rPr>
                <w:rFonts w:cs="Arial"/>
              </w:rPr>
            </w:pPr>
            <w:r>
              <w:rPr>
                <w:rFonts w:cs="Arial"/>
              </w:rPr>
              <w:t>β-</w:t>
            </w:r>
            <w:r w:rsidR="002306EB" w:rsidRPr="00152EA6">
              <w:rPr>
                <w:rFonts w:cs="Arial"/>
              </w:rPr>
              <w:t xml:space="preserve">TCP </w:t>
            </w:r>
          </w:p>
        </w:tc>
        <w:tc>
          <w:tcPr>
            <w:tcW w:w="1757" w:type="dxa"/>
          </w:tcPr>
          <w:p w:rsidR="002306EB" w:rsidRPr="00152EA6" w:rsidRDefault="002306EB" w:rsidP="00AC60B0">
            <w:pPr>
              <w:suppressAutoHyphens/>
              <w:spacing w:line="360" w:lineRule="auto"/>
              <w:rPr>
                <w:rFonts w:cs="Arial"/>
              </w:rPr>
            </w:pPr>
            <w:r w:rsidRPr="00152EA6">
              <w:rPr>
                <w:rFonts w:cs="Arial"/>
              </w:rPr>
              <w:t>-</w:t>
            </w:r>
          </w:p>
        </w:tc>
      </w:tr>
    </w:tbl>
    <w:p w:rsidR="00B61E25" w:rsidRDefault="00B61E25" w:rsidP="00B61E25">
      <w:pPr>
        <w:spacing w:line="360" w:lineRule="auto"/>
        <w:rPr>
          <w:rFonts w:cs="Arial"/>
        </w:rPr>
      </w:pPr>
    </w:p>
    <w:p w:rsidR="00122F11" w:rsidRPr="00B61E25" w:rsidRDefault="00B61E25" w:rsidP="00B61E25">
      <w:pPr>
        <w:spacing w:line="360" w:lineRule="auto"/>
      </w:pPr>
      <w:r w:rsidRPr="00B61E25">
        <w:rPr>
          <w:rFonts w:cs="Arial"/>
        </w:rPr>
        <w:t>The sol-gel hydroxyapatite batches were split into three and synthesised at the three different temperatures, so that the results at different temperatures were all from the same production batch. Hydroxyapatite produced from the HA 2, 3 and 4 methods were similarly split into two, with one half remaining unsintered whilst the second half was sintered at the specified temperature.</w:t>
      </w:r>
    </w:p>
    <w:p w:rsidR="00253A63" w:rsidRPr="00076E79" w:rsidRDefault="00731096" w:rsidP="00076E79">
      <w:pPr>
        <w:pStyle w:val="Heading3"/>
        <w:spacing w:line="360" w:lineRule="auto"/>
      </w:pPr>
      <w:bookmarkStart w:id="619" w:name="_Toc424822555"/>
      <w:bookmarkStart w:id="620" w:name="_Toc444002958"/>
      <w:r w:rsidRPr="00076E79">
        <w:lastRenderedPageBreak/>
        <w:t>X-ray diffraction spectra for strontium</w:t>
      </w:r>
      <w:r w:rsidR="00253A63" w:rsidRPr="00076E79">
        <w:t xml:space="preserve">-substituted </w:t>
      </w:r>
      <w:bookmarkEnd w:id="619"/>
      <w:r w:rsidRPr="00076E79">
        <w:t>hydroxyapatite</w:t>
      </w:r>
      <w:bookmarkEnd w:id="620"/>
    </w:p>
    <w:p w:rsidR="00253A63" w:rsidRPr="00764417" w:rsidRDefault="00731096" w:rsidP="00764417">
      <w:pPr>
        <w:spacing w:line="360" w:lineRule="auto"/>
        <w:rPr>
          <w:b/>
        </w:rPr>
      </w:pPr>
      <w:bookmarkStart w:id="621" w:name="_Toc424822556"/>
      <w:bookmarkStart w:id="622" w:name="_Toc428457161"/>
      <w:bookmarkStart w:id="623" w:name="_Toc428458214"/>
      <w:bookmarkStart w:id="624" w:name="_Toc428521629"/>
      <w:bookmarkStart w:id="625" w:name="_Toc428522078"/>
      <w:r w:rsidRPr="00764417">
        <w:rPr>
          <w:b/>
        </w:rPr>
        <w:t>Strontium-substituted hydroxyapatite</w:t>
      </w:r>
      <w:r w:rsidR="00253A63" w:rsidRPr="00764417">
        <w:rPr>
          <w:b/>
        </w:rPr>
        <w:t xml:space="preserve"> produced by the </w:t>
      </w:r>
      <w:r w:rsidR="000834E9" w:rsidRPr="00764417">
        <w:rPr>
          <w:b/>
        </w:rPr>
        <w:t xml:space="preserve">HA 3 </w:t>
      </w:r>
      <w:r w:rsidR="00253A63" w:rsidRPr="00764417">
        <w:rPr>
          <w:b/>
        </w:rPr>
        <w:t>method</w:t>
      </w:r>
      <w:bookmarkEnd w:id="621"/>
      <w:bookmarkEnd w:id="622"/>
      <w:bookmarkEnd w:id="623"/>
      <w:bookmarkEnd w:id="624"/>
      <w:bookmarkEnd w:id="625"/>
    </w:p>
    <w:p w:rsidR="00253A63" w:rsidRPr="00152EA6" w:rsidRDefault="005868C1" w:rsidP="006542A4">
      <w:pPr>
        <w:suppressAutoHyphens/>
        <w:spacing w:line="360" w:lineRule="auto"/>
        <w:rPr>
          <w:rFonts w:cs="Arial"/>
        </w:rPr>
      </w:pPr>
      <w:fldSimple w:instr=" REF _Ref349815883 \h  \* MERGEFORMAT ">
        <w:r w:rsidR="007B0B90" w:rsidRPr="007B0B90">
          <w:rPr>
            <w:rFonts w:cs="Arial"/>
          </w:rPr>
          <w:t>Figure 5.16</w:t>
        </w:r>
      </w:fldSimple>
      <w:r w:rsidR="00917036">
        <w:t xml:space="preserve"> </w:t>
      </w:r>
      <w:r w:rsidR="00253A63" w:rsidRPr="00152EA6">
        <w:rPr>
          <w:rFonts w:cs="Arial"/>
        </w:rPr>
        <w:t xml:space="preserve">below shows the XRD spectrum for unsintered 50 % Sr-HA produced using the </w:t>
      </w:r>
      <w:r w:rsidR="000834E9" w:rsidRPr="00152EA6">
        <w:rPr>
          <w:rFonts w:cs="Arial"/>
        </w:rPr>
        <w:t xml:space="preserve">HA 3 </w:t>
      </w:r>
      <w:r w:rsidR="00253A63" w:rsidRPr="00152EA6">
        <w:rPr>
          <w:rFonts w:cs="Arial"/>
        </w:rPr>
        <w:t xml:space="preserve">method. XRD revealed that the powder was 50:50 calcium strontium phosphate </w:t>
      </w:r>
      <w:proofErr w:type="gramStart"/>
      <w:r w:rsidR="00253A63" w:rsidRPr="00152EA6">
        <w:rPr>
          <w:rFonts w:cs="Arial"/>
        </w:rPr>
        <w:t>hydroxide</w:t>
      </w:r>
      <w:proofErr w:type="gramEnd"/>
      <w:r w:rsidR="00253A63" w:rsidRPr="00152EA6">
        <w:rPr>
          <w:rFonts w:cs="Arial"/>
        </w:rPr>
        <w:t xml:space="preserve">. The sintered powder decomposed and was unidentifiable by XRD and thus the spectrum has not been included. </w:t>
      </w:r>
    </w:p>
    <w:p w:rsidR="00253A63" w:rsidRPr="00152EA6" w:rsidRDefault="004365D1" w:rsidP="006542A4">
      <w:pPr>
        <w:suppressAutoHyphens/>
        <w:spacing w:line="360" w:lineRule="auto"/>
        <w:rPr>
          <w:rFonts w:cs="Arial"/>
        </w:rPr>
      </w:pPr>
      <w:r>
        <w:rPr>
          <w:rFonts w:cs="Arial"/>
          <w:noProof/>
        </w:rPr>
        <w:drawing>
          <wp:inline distT="0" distB="0" distL="0" distR="0">
            <wp:extent cx="4324350" cy="3152775"/>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
                    <a:srcRect r="30961"/>
                    <a:stretch>
                      <a:fillRect/>
                    </a:stretch>
                  </pic:blipFill>
                  <pic:spPr bwMode="auto">
                    <a:xfrm>
                      <a:off x="0" y="0"/>
                      <a:ext cx="4324350" cy="3152775"/>
                    </a:xfrm>
                    <a:prstGeom prst="rect">
                      <a:avLst/>
                    </a:prstGeom>
                    <a:noFill/>
                    <a:ln w="9525">
                      <a:noFill/>
                      <a:miter lim="800000"/>
                      <a:headEnd/>
                      <a:tailEnd/>
                    </a:ln>
                  </pic:spPr>
                </pic:pic>
              </a:graphicData>
            </a:graphic>
          </wp:inline>
        </w:drawing>
      </w:r>
    </w:p>
    <w:p w:rsidR="00764417" w:rsidRPr="00764417" w:rsidRDefault="00253A63" w:rsidP="00764417">
      <w:pPr>
        <w:pStyle w:val="Caption"/>
        <w:suppressAutoHyphens/>
        <w:spacing w:line="360" w:lineRule="auto"/>
        <w:rPr>
          <w:rFonts w:cs="Arial"/>
          <w:b w:val="0"/>
          <w:i/>
          <w:sz w:val="24"/>
          <w:szCs w:val="24"/>
        </w:rPr>
      </w:pPr>
      <w:bookmarkStart w:id="626" w:name="_Ref349815883"/>
      <w:bookmarkStart w:id="627" w:name="_Toc348696541"/>
      <w:bookmarkStart w:id="628" w:name="_Toc349764747"/>
      <w:bookmarkStart w:id="629" w:name="_Toc443571277"/>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16</w:t>
      </w:r>
      <w:r w:rsidR="005868C1">
        <w:rPr>
          <w:rFonts w:cs="Arial"/>
          <w:i/>
          <w:sz w:val="24"/>
          <w:szCs w:val="24"/>
        </w:rPr>
        <w:fldChar w:fldCharType="end"/>
      </w:r>
      <w:bookmarkEnd w:id="626"/>
      <w:r w:rsidRPr="00152EA6">
        <w:rPr>
          <w:rFonts w:cs="Arial"/>
          <w:i/>
          <w:sz w:val="24"/>
          <w:szCs w:val="24"/>
        </w:rPr>
        <w:t>.</w:t>
      </w:r>
      <w:r w:rsidR="00731096">
        <w:rPr>
          <w:rFonts w:cs="Arial"/>
          <w:b w:val="0"/>
          <w:i/>
          <w:sz w:val="24"/>
          <w:szCs w:val="24"/>
        </w:rPr>
        <w:t xml:space="preserve"> X-ray diffraction</w:t>
      </w:r>
      <w:r w:rsidRPr="00152EA6">
        <w:rPr>
          <w:rFonts w:cs="Arial"/>
          <w:b w:val="0"/>
          <w:i/>
          <w:sz w:val="24"/>
          <w:szCs w:val="24"/>
        </w:rPr>
        <w:t xml:space="preserve"> spectrum of unsintered </w:t>
      </w:r>
      <w:r w:rsidR="000834E9" w:rsidRPr="00152EA6">
        <w:rPr>
          <w:rFonts w:cs="Arial"/>
          <w:b w:val="0"/>
          <w:i/>
          <w:sz w:val="24"/>
          <w:szCs w:val="24"/>
        </w:rPr>
        <w:t xml:space="preserve">HA 3 </w:t>
      </w:r>
      <w:r w:rsidR="00731096">
        <w:rPr>
          <w:rFonts w:cs="Arial"/>
          <w:b w:val="0"/>
          <w:i/>
          <w:sz w:val="24"/>
          <w:szCs w:val="24"/>
        </w:rPr>
        <w:t>method 50 % strontium-substituted hydroxyapatite</w:t>
      </w:r>
      <w:r w:rsidRPr="00152EA6">
        <w:rPr>
          <w:rFonts w:cs="Arial"/>
          <w:b w:val="0"/>
          <w:i/>
          <w:sz w:val="24"/>
          <w:szCs w:val="24"/>
        </w:rPr>
        <w:t xml:space="preserve">. Red indexing lines are 50:50 calcium strontium phosphate </w:t>
      </w:r>
      <w:proofErr w:type="gramStart"/>
      <w:r w:rsidRPr="00152EA6">
        <w:rPr>
          <w:rFonts w:cs="Arial"/>
          <w:b w:val="0"/>
          <w:i/>
          <w:sz w:val="24"/>
          <w:szCs w:val="24"/>
        </w:rPr>
        <w:t>hydroxide</w:t>
      </w:r>
      <w:bookmarkEnd w:id="627"/>
      <w:bookmarkEnd w:id="628"/>
      <w:proofErr w:type="gramEnd"/>
      <w:r w:rsidRPr="00152EA6">
        <w:rPr>
          <w:rFonts w:cs="Arial"/>
          <w:b w:val="0"/>
          <w:i/>
          <w:sz w:val="24"/>
          <w:szCs w:val="24"/>
        </w:rPr>
        <w:t>.</w:t>
      </w:r>
      <w:bookmarkEnd w:id="629"/>
    </w:p>
    <w:p w:rsidR="00764417" w:rsidRDefault="00764417" w:rsidP="00764417">
      <w:pPr>
        <w:spacing w:line="360" w:lineRule="auto"/>
        <w:rPr>
          <w:b/>
        </w:rPr>
      </w:pPr>
      <w:bookmarkStart w:id="630" w:name="_Toc424822557"/>
      <w:bookmarkStart w:id="631" w:name="_Toc428457162"/>
      <w:bookmarkStart w:id="632" w:name="_Toc428458215"/>
      <w:bookmarkStart w:id="633" w:name="_Toc428521630"/>
      <w:bookmarkStart w:id="634" w:name="_Toc428522079"/>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8A3C3F" w:rsidRDefault="008A3C3F" w:rsidP="00764417">
      <w:pPr>
        <w:spacing w:line="360" w:lineRule="auto"/>
        <w:rPr>
          <w:b/>
        </w:rPr>
      </w:pPr>
    </w:p>
    <w:p w:rsidR="00253A63" w:rsidRPr="00764417" w:rsidRDefault="00731096" w:rsidP="00764417">
      <w:pPr>
        <w:spacing w:line="360" w:lineRule="auto"/>
        <w:rPr>
          <w:b/>
        </w:rPr>
      </w:pPr>
      <w:r w:rsidRPr="00764417">
        <w:rPr>
          <w:b/>
        </w:rPr>
        <w:lastRenderedPageBreak/>
        <w:t>Strontium-substituted hydroxyapatite</w:t>
      </w:r>
      <w:r w:rsidR="00253A63" w:rsidRPr="00764417">
        <w:rPr>
          <w:b/>
        </w:rPr>
        <w:t xml:space="preserve"> produced by the </w:t>
      </w:r>
      <w:r w:rsidR="000834E9" w:rsidRPr="00764417">
        <w:rPr>
          <w:b/>
        </w:rPr>
        <w:t xml:space="preserve">HA 4 </w:t>
      </w:r>
      <w:r w:rsidR="00253A63" w:rsidRPr="00764417">
        <w:rPr>
          <w:b/>
        </w:rPr>
        <w:t>method</w:t>
      </w:r>
      <w:bookmarkEnd w:id="630"/>
      <w:bookmarkEnd w:id="631"/>
      <w:bookmarkEnd w:id="632"/>
      <w:bookmarkEnd w:id="633"/>
      <w:bookmarkEnd w:id="634"/>
    </w:p>
    <w:p w:rsidR="00253A63" w:rsidRPr="00152EA6" w:rsidRDefault="005868C1" w:rsidP="006542A4">
      <w:pPr>
        <w:pStyle w:val="BodyText"/>
        <w:suppressAutoHyphens/>
        <w:spacing w:line="360" w:lineRule="auto"/>
        <w:rPr>
          <w:rFonts w:cs="Arial"/>
        </w:rPr>
      </w:pPr>
      <w:fldSimple w:instr=" REF _Ref349816250 \h  \* MERGEFORMAT ">
        <w:r w:rsidR="007B0B90" w:rsidRPr="007B0B90">
          <w:rPr>
            <w:rFonts w:cs="Arial"/>
          </w:rPr>
          <w:t>Figure 5.17</w:t>
        </w:r>
      </w:fldSimple>
      <w:r w:rsidR="00501768">
        <w:t xml:space="preserve"> </w:t>
      </w:r>
      <w:r w:rsidR="00501768" w:rsidRPr="00501768">
        <w:t>and</w:t>
      </w:r>
      <w:r w:rsidR="00501768">
        <w:t xml:space="preserve"> </w:t>
      </w:r>
      <w:fldSimple w:instr=" REF _Ref349816251 \h  \* MERGEFORMAT ">
        <w:r w:rsidR="007B0B90" w:rsidRPr="007B0B90">
          <w:t>Figure 5.18</w:t>
        </w:r>
      </w:fldSimple>
      <w:r w:rsidR="00501768">
        <w:t xml:space="preserve"> </w:t>
      </w:r>
      <w:r w:rsidR="00253A63" w:rsidRPr="00152EA6">
        <w:rPr>
          <w:rFonts w:cs="Arial"/>
        </w:rPr>
        <w:t xml:space="preserve">are the spectra for unsintered 10 % and 100 % Sr-HA respectively, produced by the </w:t>
      </w:r>
      <w:r w:rsidR="000834E9" w:rsidRPr="00152EA6">
        <w:rPr>
          <w:rFonts w:cs="Arial"/>
        </w:rPr>
        <w:t>HA 4</w:t>
      </w:r>
      <w:r w:rsidR="00253A63" w:rsidRPr="00152EA6">
        <w:rPr>
          <w:rFonts w:cs="Arial"/>
        </w:rPr>
        <w:t xml:space="preserve"> method. </w:t>
      </w:r>
      <w:proofErr w:type="gramStart"/>
      <w:r w:rsidR="00253A63" w:rsidRPr="00152EA6">
        <w:rPr>
          <w:rFonts w:cs="Arial"/>
        </w:rPr>
        <w:t>See sections 8.2.2 (a) and (b) for the methods.</w:t>
      </w:r>
      <w:proofErr w:type="gramEnd"/>
      <w:r w:rsidR="00253A63" w:rsidRPr="00152EA6">
        <w:rPr>
          <w:rFonts w:cs="Arial"/>
        </w:rPr>
        <w:t xml:space="preserve"> The 10 % powder was identified as HA, and the 100 % sample as </w:t>
      </w:r>
      <w:proofErr w:type="spellStart"/>
      <w:r w:rsidR="00253A63" w:rsidRPr="00152EA6">
        <w:rPr>
          <w:rFonts w:cs="Arial"/>
        </w:rPr>
        <w:t>strontiumapatite</w:t>
      </w:r>
      <w:proofErr w:type="spellEnd"/>
      <w:r w:rsidR="00253A63" w:rsidRPr="00152EA6">
        <w:rPr>
          <w:rFonts w:cs="Arial"/>
        </w:rPr>
        <w:t xml:space="preserve">. </w:t>
      </w:r>
    </w:p>
    <w:p w:rsidR="00253A63" w:rsidRPr="00152EA6" w:rsidRDefault="004365D1" w:rsidP="006542A4">
      <w:pPr>
        <w:suppressAutoHyphens/>
        <w:spacing w:line="360" w:lineRule="auto"/>
        <w:rPr>
          <w:rFonts w:cs="Arial"/>
        </w:rPr>
      </w:pPr>
      <w:r>
        <w:rPr>
          <w:rFonts w:cs="Arial"/>
          <w:noProof/>
        </w:rPr>
        <w:drawing>
          <wp:inline distT="0" distB="0" distL="0" distR="0">
            <wp:extent cx="4933950" cy="3151796"/>
            <wp:effectExtent l="19050" t="0" r="0" b="0"/>
            <wp:docPr id="1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a:srcRect r="11177"/>
                    <a:stretch>
                      <a:fillRect/>
                    </a:stretch>
                  </pic:blipFill>
                  <pic:spPr bwMode="auto">
                    <a:xfrm>
                      <a:off x="0" y="0"/>
                      <a:ext cx="4935483" cy="3152775"/>
                    </a:xfrm>
                    <a:prstGeom prst="rect">
                      <a:avLst/>
                    </a:prstGeom>
                    <a:noFill/>
                    <a:ln w="9525">
                      <a:noFill/>
                      <a:miter lim="800000"/>
                      <a:headEnd/>
                      <a:tailEnd/>
                    </a:ln>
                  </pic:spPr>
                </pic:pic>
              </a:graphicData>
            </a:graphic>
          </wp:inline>
        </w:drawing>
      </w:r>
    </w:p>
    <w:p w:rsidR="00253A63" w:rsidRDefault="00253A63" w:rsidP="00242960">
      <w:pPr>
        <w:pStyle w:val="Caption"/>
        <w:suppressAutoHyphens/>
        <w:spacing w:line="360" w:lineRule="auto"/>
        <w:rPr>
          <w:rFonts w:cs="Arial"/>
          <w:b w:val="0"/>
          <w:i/>
          <w:sz w:val="24"/>
          <w:szCs w:val="24"/>
        </w:rPr>
      </w:pPr>
      <w:bookmarkStart w:id="635" w:name="_Ref349816250"/>
      <w:bookmarkStart w:id="636" w:name="_Toc348696542"/>
      <w:bookmarkStart w:id="637" w:name="_Toc349764748"/>
      <w:bookmarkStart w:id="638" w:name="_Toc443571278"/>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17</w:t>
      </w:r>
      <w:r w:rsidR="005868C1">
        <w:rPr>
          <w:rFonts w:cs="Arial"/>
          <w:i/>
          <w:sz w:val="24"/>
          <w:szCs w:val="24"/>
        </w:rPr>
        <w:fldChar w:fldCharType="end"/>
      </w:r>
      <w:bookmarkEnd w:id="635"/>
      <w:r w:rsidRPr="00152EA6">
        <w:rPr>
          <w:rFonts w:cs="Arial"/>
          <w:i/>
          <w:sz w:val="24"/>
          <w:szCs w:val="24"/>
        </w:rPr>
        <w:t>.</w:t>
      </w:r>
      <w:r w:rsidR="00731096">
        <w:rPr>
          <w:rFonts w:cs="Arial"/>
          <w:b w:val="0"/>
          <w:i/>
          <w:sz w:val="24"/>
          <w:szCs w:val="24"/>
        </w:rPr>
        <w:t xml:space="preserve"> X-ray diffraction</w:t>
      </w:r>
      <w:r w:rsidRPr="00152EA6">
        <w:rPr>
          <w:rFonts w:cs="Arial"/>
          <w:b w:val="0"/>
          <w:i/>
          <w:sz w:val="24"/>
          <w:szCs w:val="24"/>
        </w:rPr>
        <w:t xml:space="preserve"> spectrum of unsintered </w:t>
      </w:r>
      <w:r w:rsidR="000834E9" w:rsidRPr="00152EA6">
        <w:rPr>
          <w:rFonts w:cs="Arial"/>
          <w:b w:val="0"/>
          <w:i/>
          <w:sz w:val="24"/>
          <w:szCs w:val="24"/>
        </w:rPr>
        <w:t xml:space="preserve">HA 4 </w:t>
      </w:r>
      <w:r w:rsidR="00731096">
        <w:rPr>
          <w:rFonts w:cs="Arial"/>
          <w:b w:val="0"/>
          <w:i/>
          <w:sz w:val="24"/>
          <w:szCs w:val="24"/>
        </w:rPr>
        <w:t xml:space="preserve">method 10 % strontium-substituted hydroxyapatite. </w:t>
      </w:r>
      <w:bookmarkEnd w:id="636"/>
      <w:bookmarkEnd w:id="637"/>
      <w:r w:rsidR="00F9263F">
        <w:rPr>
          <w:rFonts w:cs="Arial"/>
          <w:b w:val="0"/>
          <w:i/>
          <w:sz w:val="24"/>
          <w:szCs w:val="24"/>
        </w:rPr>
        <w:t>Red</w:t>
      </w:r>
      <w:r w:rsidR="00F9263F" w:rsidRPr="00F9263F">
        <w:rPr>
          <w:rFonts w:cs="Arial"/>
          <w:b w:val="0"/>
          <w:i/>
          <w:sz w:val="24"/>
          <w:szCs w:val="24"/>
        </w:rPr>
        <w:t xml:space="preserve"> lines correspond to the X-ray diffraction card for hydroxyapatite.</w:t>
      </w:r>
      <w:bookmarkEnd w:id="638"/>
    </w:p>
    <w:p w:rsidR="00242960" w:rsidRDefault="00242960" w:rsidP="00242960"/>
    <w:p w:rsidR="00764417" w:rsidRDefault="00764417" w:rsidP="00242960"/>
    <w:p w:rsidR="00764417" w:rsidRDefault="00764417" w:rsidP="00242960"/>
    <w:p w:rsidR="00764417" w:rsidRDefault="00764417" w:rsidP="00242960"/>
    <w:p w:rsidR="00764417" w:rsidRPr="00242960" w:rsidRDefault="00764417" w:rsidP="00242960"/>
    <w:p w:rsidR="00253A63" w:rsidRPr="00152EA6" w:rsidRDefault="004365D1" w:rsidP="006542A4">
      <w:pPr>
        <w:suppressAutoHyphens/>
        <w:spacing w:line="360" w:lineRule="auto"/>
        <w:rPr>
          <w:rFonts w:cs="Arial"/>
        </w:rPr>
      </w:pPr>
      <w:r>
        <w:rPr>
          <w:rFonts w:cs="Arial"/>
          <w:noProof/>
        </w:rPr>
        <w:lastRenderedPageBreak/>
        <w:drawing>
          <wp:inline distT="0" distB="0" distL="0" distR="0">
            <wp:extent cx="4857750" cy="315277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8"/>
                    <a:srcRect r="11277"/>
                    <a:stretch>
                      <a:fillRect/>
                    </a:stretch>
                  </pic:blipFill>
                  <pic:spPr bwMode="auto">
                    <a:xfrm>
                      <a:off x="0" y="0"/>
                      <a:ext cx="4857750" cy="3152775"/>
                    </a:xfrm>
                    <a:prstGeom prst="rect">
                      <a:avLst/>
                    </a:prstGeom>
                    <a:noFill/>
                    <a:ln w="9525">
                      <a:noFill/>
                      <a:miter lim="800000"/>
                      <a:headEnd/>
                      <a:tailEnd/>
                    </a:ln>
                  </pic:spPr>
                </pic:pic>
              </a:graphicData>
            </a:graphic>
          </wp:inline>
        </w:drawing>
      </w:r>
    </w:p>
    <w:p w:rsidR="004123DE" w:rsidRDefault="00253A63" w:rsidP="006542A4">
      <w:pPr>
        <w:spacing w:line="360" w:lineRule="auto"/>
        <w:rPr>
          <w:i/>
        </w:rPr>
      </w:pPr>
      <w:bookmarkStart w:id="639" w:name="_Ref349816251"/>
      <w:bookmarkStart w:id="640" w:name="_Toc348696543"/>
      <w:bookmarkStart w:id="641" w:name="_Toc349764749"/>
      <w:bookmarkStart w:id="642" w:name="_Toc389812691"/>
      <w:bookmarkStart w:id="643" w:name="_Toc389812819"/>
      <w:bookmarkStart w:id="644" w:name="_Toc396837656"/>
      <w:bookmarkStart w:id="645" w:name="_Toc399754599"/>
      <w:bookmarkStart w:id="646" w:name="_Toc403989299"/>
      <w:bookmarkStart w:id="647" w:name="_Toc408567112"/>
      <w:bookmarkStart w:id="648" w:name="_Toc408842507"/>
      <w:bookmarkStart w:id="649" w:name="_Toc443571279"/>
      <w:proofErr w:type="gramStart"/>
      <w:r w:rsidRPr="004039BC">
        <w:rPr>
          <w:b/>
          <w:i/>
        </w:rPr>
        <w:t xml:space="preserve">Figure </w:t>
      </w:r>
      <w:r w:rsidR="005868C1">
        <w:rPr>
          <w:b/>
          <w:i/>
        </w:rPr>
        <w:fldChar w:fldCharType="begin"/>
      </w:r>
      <w:r w:rsidR="003627A0">
        <w:rPr>
          <w:b/>
          <w:i/>
        </w:rPr>
        <w:instrText xml:space="preserve"> STYLEREF 1 \s </w:instrText>
      </w:r>
      <w:r w:rsidR="005868C1">
        <w:rPr>
          <w:b/>
          <w:i/>
        </w:rPr>
        <w:fldChar w:fldCharType="separate"/>
      </w:r>
      <w:r w:rsidR="007B0B90">
        <w:rPr>
          <w:b/>
          <w:i/>
          <w:noProof/>
        </w:rPr>
        <w:t>5</w:t>
      </w:r>
      <w:r w:rsidR="005868C1">
        <w:rPr>
          <w:b/>
          <w:i/>
        </w:rPr>
        <w:fldChar w:fldCharType="end"/>
      </w:r>
      <w:r w:rsidR="003627A0">
        <w:rPr>
          <w:b/>
          <w:i/>
        </w:rPr>
        <w:t>.</w:t>
      </w:r>
      <w:proofErr w:type="gramEnd"/>
      <w:r w:rsidR="005868C1">
        <w:rPr>
          <w:b/>
          <w:i/>
        </w:rPr>
        <w:fldChar w:fldCharType="begin"/>
      </w:r>
      <w:r w:rsidR="003627A0">
        <w:rPr>
          <w:b/>
          <w:i/>
        </w:rPr>
        <w:instrText xml:space="preserve"> SEQ Figure \* ARABIC \s 1 </w:instrText>
      </w:r>
      <w:r w:rsidR="005868C1">
        <w:rPr>
          <w:b/>
          <w:i/>
        </w:rPr>
        <w:fldChar w:fldCharType="separate"/>
      </w:r>
      <w:r w:rsidR="007B0B90">
        <w:rPr>
          <w:b/>
          <w:i/>
          <w:noProof/>
        </w:rPr>
        <w:t>18</w:t>
      </w:r>
      <w:r w:rsidR="005868C1">
        <w:rPr>
          <w:b/>
          <w:i/>
        </w:rPr>
        <w:fldChar w:fldCharType="end"/>
      </w:r>
      <w:bookmarkEnd w:id="639"/>
      <w:r w:rsidRPr="004039BC">
        <w:rPr>
          <w:b/>
          <w:i/>
        </w:rPr>
        <w:t>.</w:t>
      </w:r>
      <w:r w:rsidR="00731096">
        <w:rPr>
          <w:i/>
        </w:rPr>
        <w:t xml:space="preserve"> X-ray diffraction</w:t>
      </w:r>
      <w:r w:rsidRPr="004039BC">
        <w:rPr>
          <w:i/>
        </w:rPr>
        <w:t xml:space="preserve"> spectrum of unsintered </w:t>
      </w:r>
      <w:r w:rsidR="00731096">
        <w:rPr>
          <w:i/>
        </w:rPr>
        <w:t>HA 4</w:t>
      </w:r>
      <w:r w:rsidRPr="004039BC">
        <w:rPr>
          <w:i/>
        </w:rPr>
        <w:t xml:space="preserve"> method 100%</w:t>
      </w:r>
      <w:r w:rsidR="00731096">
        <w:rPr>
          <w:i/>
        </w:rPr>
        <w:t xml:space="preserve"> strontium-substituted hydroxyapatite</w:t>
      </w:r>
      <w:r w:rsidRPr="004039BC">
        <w:rPr>
          <w:i/>
        </w:rPr>
        <w:t xml:space="preserve">.  Red indexing lines are </w:t>
      </w:r>
      <w:proofErr w:type="spellStart"/>
      <w:r w:rsidRPr="004039BC">
        <w:rPr>
          <w:i/>
        </w:rPr>
        <w:t>strontiumapatite</w:t>
      </w:r>
      <w:proofErr w:type="spellEnd"/>
      <w:r w:rsidRPr="004039BC">
        <w:rPr>
          <w:i/>
        </w:rPr>
        <w:t>.</w:t>
      </w:r>
      <w:bookmarkEnd w:id="640"/>
      <w:bookmarkEnd w:id="641"/>
      <w:bookmarkEnd w:id="642"/>
      <w:bookmarkEnd w:id="643"/>
      <w:bookmarkEnd w:id="644"/>
      <w:bookmarkEnd w:id="645"/>
      <w:bookmarkEnd w:id="646"/>
      <w:bookmarkEnd w:id="647"/>
      <w:bookmarkEnd w:id="648"/>
      <w:bookmarkEnd w:id="649"/>
      <w:r w:rsidRPr="004039BC">
        <w:rPr>
          <w:i/>
        </w:rPr>
        <w:t xml:space="preserve"> </w:t>
      </w:r>
    </w:p>
    <w:p w:rsidR="00122F11" w:rsidRDefault="00122F11" w:rsidP="006542A4">
      <w:pPr>
        <w:spacing w:line="360" w:lineRule="auto"/>
        <w:rPr>
          <w:i/>
        </w:rPr>
      </w:pPr>
    </w:p>
    <w:p w:rsidR="00242960" w:rsidRPr="00936A49" w:rsidRDefault="00936A49" w:rsidP="00E0777B">
      <w:pPr>
        <w:suppressAutoHyphens/>
        <w:spacing w:line="360" w:lineRule="auto"/>
        <w:rPr>
          <w:rFonts w:cs="Arial"/>
          <w:i/>
        </w:rPr>
      </w:pPr>
      <w:bookmarkStart w:id="650" w:name="_Toc444003150"/>
      <w:proofErr w:type="gramStart"/>
      <w:r w:rsidRPr="00152EA6">
        <w:rPr>
          <w:rFonts w:cs="Arial"/>
          <w:b/>
          <w:i/>
        </w:rPr>
        <w:t xml:space="preserve">Table </w:t>
      </w:r>
      <w:r>
        <w:rPr>
          <w:rFonts w:cs="Arial"/>
          <w:b/>
          <w:i/>
        </w:rPr>
        <w:t>5</w:t>
      </w:r>
      <w:r w:rsidR="00677A9E">
        <w:rPr>
          <w:rFonts w:cs="Arial"/>
          <w:b/>
          <w:i/>
        </w:rPr>
        <w:t>.</w:t>
      </w:r>
      <w:proofErr w:type="gramEnd"/>
      <w:r w:rsidR="005868C1">
        <w:rPr>
          <w:rFonts w:cs="Arial"/>
          <w:b/>
          <w:i/>
        </w:rPr>
        <w:fldChar w:fldCharType="begin"/>
      </w:r>
      <w:r w:rsidR="00677A9E">
        <w:rPr>
          <w:rFonts w:cs="Arial"/>
          <w:b/>
          <w:i/>
        </w:rPr>
        <w:instrText xml:space="preserve"> SEQ Table \* ARABIC \s 1 </w:instrText>
      </w:r>
      <w:r w:rsidR="005868C1">
        <w:rPr>
          <w:rFonts w:cs="Arial"/>
          <w:b/>
          <w:i/>
        </w:rPr>
        <w:fldChar w:fldCharType="separate"/>
      </w:r>
      <w:r w:rsidR="007B0B90">
        <w:rPr>
          <w:rFonts w:cs="Arial"/>
          <w:b/>
          <w:i/>
          <w:noProof/>
        </w:rPr>
        <w:t>3</w:t>
      </w:r>
      <w:r w:rsidR="005868C1">
        <w:rPr>
          <w:rFonts w:cs="Arial"/>
          <w:b/>
          <w:i/>
        </w:rPr>
        <w:fldChar w:fldCharType="end"/>
      </w:r>
      <w:r w:rsidRPr="00152EA6">
        <w:rPr>
          <w:rFonts w:cs="Arial"/>
          <w:b/>
          <w:i/>
        </w:rPr>
        <w:t>.</w:t>
      </w:r>
      <w:r w:rsidRPr="00152EA6">
        <w:rPr>
          <w:rFonts w:cs="Arial"/>
          <w:i/>
        </w:rPr>
        <w:t xml:space="preserve"> </w:t>
      </w:r>
      <w:r>
        <w:rPr>
          <w:rFonts w:cs="Arial"/>
          <w:i/>
        </w:rPr>
        <w:t>Strontium-substituted hydroxyapatite</w:t>
      </w:r>
      <w:r w:rsidRPr="00152EA6">
        <w:rPr>
          <w:rFonts w:cs="Arial"/>
          <w:i/>
        </w:rPr>
        <w:t xml:space="preserve"> </w:t>
      </w:r>
      <w:r>
        <w:rPr>
          <w:rFonts w:cs="Arial"/>
          <w:i/>
        </w:rPr>
        <w:t>and the phases identified by X-ray diffraction</w:t>
      </w:r>
      <w:r w:rsidRPr="00152EA6">
        <w:rPr>
          <w:rFonts w:cs="Arial"/>
          <w:i/>
        </w:rPr>
        <w:t xml:space="preserve"> analysis.</w:t>
      </w:r>
      <w:bookmarkEnd w:id="6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2"/>
        <w:gridCol w:w="1601"/>
        <w:gridCol w:w="1720"/>
        <w:gridCol w:w="2677"/>
        <w:gridCol w:w="1234"/>
      </w:tblGrid>
      <w:tr w:rsidR="002306EB" w:rsidRPr="00152EA6" w:rsidTr="00AC60B0">
        <w:tc>
          <w:tcPr>
            <w:tcW w:w="1182" w:type="dxa"/>
          </w:tcPr>
          <w:p w:rsidR="002306EB" w:rsidRPr="00152EA6" w:rsidRDefault="002306EB" w:rsidP="00AC60B0">
            <w:pPr>
              <w:suppressAutoHyphens/>
              <w:spacing w:line="360" w:lineRule="auto"/>
              <w:rPr>
                <w:rFonts w:cs="Arial"/>
              </w:rPr>
            </w:pPr>
            <w:r w:rsidRPr="00152EA6">
              <w:rPr>
                <w:rFonts w:cs="Arial"/>
              </w:rPr>
              <w:t>Synthesis method</w:t>
            </w:r>
          </w:p>
        </w:tc>
        <w:tc>
          <w:tcPr>
            <w:tcW w:w="1601" w:type="dxa"/>
          </w:tcPr>
          <w:p w:rsidR="002306EB" w:rsidRPr="00152EA6" w:rsidRDefault="002306EB" w:rsidP="00AC60B0">
            <w:pPr>
              <w:suppressAutoHyphens/>
              <w:spacing w:line="360" w:lineRule="auto"/>
              <w:rPr>
                <w:rFonts w:cs="Arial"/>
              </w:rPr>
            </w:pPr>
            <w:r w:rsidRPr="00152EA6">
              <w:rPr>
                <w:rFonts w:cs="Arial"/>
              </w:rPr>
              <w:t>% strontium substitution</w:t>
            </w:r>
          </w:p>
        </w:tc>
        <w:tc>
          <w:tcPr>
            <w:tcW w:w="1720" w:type="dxa"/>
          </w:tcPr>
          <w:p w:rsidR="002306EB" w:rsidRPr="00152EA6" w:rsidRDefault="002306EB" w:rsidP="00AC60B0">
            <w:pPr>
              <w:suppressAutoHyphens/>
              <w:spacing w:line="360" w:lineRule="auto"/>
              <w:rPr>
                <w:rFonts w:cs="Arial"/>
              </w:rPr>
            </w:pPr>
            <w:r w:rsidRPr="00152EA6">
              <w:rPr>
                <w:rFonts w:cs="Arial"/>
              </w:rPr>
              <w:t>Sintering temperature</w:t>
            </w:r>
          </w:p>
        </w:tc>
        <w:tc>
          <w:tcPr>
            <w:tcW w:w="2677" w:type="dxa"/>
          </w:tcPr>
          <w:p w:rsidR="002306EB" w:rsidRPr="00152EA6" w:rsidRDefault="002306EB" w:rsidP="00AC60B0">
            <w:pPr>
              <w:suppressAutoHyphens/>
              <w:spacing w:line="360" w:lineRule="auto"/>
              <w:rPr>
                <w:rFonts w:cs="Arial"/>
              </w:rPr>
            </w:pPr>
            <w:r w:rsidRPr="00152EA6">
              <w:rPr>
                <w:rFonts w:cs="Arial"/>
              </w:rPr>
              <w:t>Main phase</w:t>
            </w:r>
          </w:p>
        </w:tc>
        <w:tc>
          <w:tcPr>
            <w:tcW w:w="1234" w:type="dxa"/>
          </w:tcPr>
          <w:p w:rsidR="002306EB" w:rsidRPr="00152EA6" w:rsidRDefault="002306EB" w:rsidP="00AC60B0">
            <w:pPr>
              <w:suppressAutoHyphens/>
              <w:spacing w:line="360" w:lineRule="auto"/>
              <w:rPr>
                <w:rFonts w:cs="Arial"/>
              </w:rPr>
            </w:pPr>
            <w:r w:rsidRPr="00152EA6">
              <w:rPr>
                <w:rFonts w:cs="Arial"/>
              </w:rPr>
              <w:t>Secondary phases</w:t>
            </w:r>
          </w:p>
        </w:tc>
      </w:tr>
      <w:tr w:rsidR="002306EB" w:rsidRPr="00152EA6" w:rsidTr="00AC60B0">
        <w:tc>
          <w:tcPr>
            <w:tcW w:w="1182" w:type="dxa"/>
          </w:tcPr>
          <w:p w:rsidR="002306EB" w:rsidRPr="00152EA6" w:rsidRDefault="002306EB" w:rsidP="00AC60B0">
            <w:pPr>
              <w:suppressAutoHyphens/>
              <w:spacing w:line="360" w:lineRule="auto"/>
              <w:rPr>
                <w:rFonts w:cs="Arial"/>
              </w:rPr>
            </w:pPr>
            <w:r w:rsidRPr="00152EA6">
              <w:rPr>
                <w:rFonts w:cs="Arial"/>
              </w:rPr>
              <w:t>HA 3</w:t>
            </w:r>
          </w:p>
        </w:tc>
        <w:tc>
          <w:tcPr>
            <w:tcW w:w="1601" w:type="dxa"/>
          </w:tcPr>
          <w:p w:rsidR="002306EB" w:rsidRPr="00152EA6" w:rsidRDefault="002306EB" w:rsidP="00AC60B0">
            <w:pPr>
              <w:suppressAutoHyphens/>
              <w:spacing w:line="360" w:lineRule="auto"/>
              <w:rPr>
                <w:rFonts w:cs="Arial"/>
              </w:rPr>
            </w:pPr>
            <w:r w:rsidRPr="00152EA6">
              <w:rPr>
                <w:rFonts w:cs="Arial"/>
              </w:rPr>
              <w:t>50</w:t>
            </w:r>
          </w:p>
        </w:tc>
        <w:tc>
          <w:tcPr>
            <w:tcW w:w="1720" w:type="dxa"/>
          </w:tcPr>
          <w:p w:rsidR="002306EB" w:rsidRPr="00152EA6" w:rsidRDefault="002306EB" w:rsidP="00AC60B0">
            <w:pPr>
              <w:suppressAutoHyphens/>
              <w:spacing w:line="360" w:lineRule="auto"/>
              <w:rPr>
                <w:rFonts w:cs="Arial"/>
              </w:rPr>
            </w:pPr>
            <w:r w:rsidRPr="00152EA6">
              <w:rPr>
                <w:rFonts w:cs="Arial"/>
              </w:rPr>
              <w:t>Unsintered</w:t>
            </w:r>
          </w:p>
        </w:tc>
        <w:tc>
          <w:tcPr>
            <w:tcW w:w="2677" w:type="dxa"/>
          </w:tcPr>
          <w:p w:rsidR="002306EB" w:rsidRPr="00152EA6" w:rsidRDefault="000A2E02" w:rsidP="00AC60B0">
            <w:pPr>
              <w:suppressAutoHyphens/>
              <w:spacing w:line="360" w:lineRule="auto"/>
              <w:rPr>
                <w:rFonts w:cs="Arial"/>
              </w:rPr>
            </w:pPr>
            <w:r>
              <w:rPr>
                <w:rFonts w:cs="Arial"/>
              </w:rPr>
              <w:t>C</w:t>
            </w:r>
            <w:r w:rsidR="002306EB" w:rsidRPr="00152EA6">
              <w:rPr>
                <w:rFonts w:cs="Arial"/>
              </w:rPr>
              <w:t>alcium strontium phosphate hydroxide</w:t>
            </w:r>
          </w:p>
        </w:tc>
        <w:tc>
          <w:tcPr>
            <w:tcW w:w="1234" w:type="dxa"/>
          </w:tcPr>
          <w:p w:rsidR="002306EB" w:rsidRPr="00152EA6" w:rsidRDefault="002306EB" w:rsidP="00AC60B0">
            <w:pPr>
              <w:suppressAutoHyphens/>
              <w:spacing w:line="360" w:lineRule="auto"/>
              <w:rPr>
                <w:rFonts w:cs="Arial"/>
              </w:rPr>
            </w:pPr>
            <w:r w:rsidRPr="00152EA6">
              <w:rPr>
                <w:rFonts w:cs="Arial"/>
              </w:rPr>
              <w:t>-</w:t>
            </w:r>
          </w:p>
        </w:tc>
      </w:tr>
      <w:tr w:rsidR="002306EB" w:rsidRPr="00152EA6" w:rsidTr="00AC60B0">
        <w:tc>
          <w:tcPr>
            <w:tcW w:w="1182" w:type="dxa"/>
          </w:tcPr>
          <w:p w:rsidR="002306EB" w:rsidRPr="00152EA6" w:rsidRDefault="002306EB" w:rsidP="00AC60B0">
            <w:pPr>
              <w:suppressAutoHyphens/>
              <w:spacing w:line="360" w:lineRule="auto"/>
              <w:rPr>
                <w:rFonts w:cs="Arial"/>
              </w:rPr>
            </w:pPr>
            <w:r w:rsidRPr="00152EA6">
              <w:rPr>
                <w:rFonts w:cs="Arial"/>
              </w:rPr>
              <w:t xml:space="preserve">HA 4 </w:t>
            </w:r>
          </w:p>
        </w:tc>
        <w:tc>
          <w:tcPr>
            <w:tcW w:w="1601" w:type="dxa"/>
          </w:tcPr>
          <w:p w:rsidR="002306EB" w:rsidRPr="00152EA6" w:rsidRDefault="002306EB" w:rsidP="00AC60B0">
            <w:pPr>
              <w:suppressAutoHyphens/>
              <w:spacing w:line="360" w:lineRule="auto"/>
              <w:rPr>
                <w:rFonts w:cs="Arial"/>
              </w:rPr>
            </w:pPr>
            <w:r w:rsidRPr="00152EA6">
              <w:rPr>
                <w:rFonts w:cs="Arial"/>
              </w:rPr>
              <w:t>10</w:t>
            </w:r>
          </w:p>
        </w:tc>
        <w:tc>
          <w:tcPr>
            <w:tcW w:w="1720" w:type="dxa"/>
          </w:tcPr>
          <w:p w:rsidR="002306EB" w:rsidRPr="00152EA6" w:rsidRDefault="002306EB" w:rsidP="00AC60B0">
            <w:pPr>
              <w:suppressAutoHyphens/>
              <w:spacing w:line="360" w:lineRule="auto"/>
              <w:rPr>
                <w:rFonts w:cs="Arial"/>
              </w:rPr>
            </w:pPr>
            <w:r w:rsidRPr="00152EA6">
              <w:rPr>
                <w:rFonts w:cs="Arial"/>
              </w:rPr>
              <w:t>Unsintered</w:t>
            </w:r>
          </w:p>
        </w:tc>
        <w:tc>
          <w:tcPr>
            <w:tcW w:w="2677" w:type="dxa"/>
          </w:tcPr>
          <w:p w:rsidR="002306EB" w:rsidRPr="00152EA6" w:rsidRDefault="002306EB" w:rsidP="00AC60B0">
            <w:pPr>
              <w:suppressAutoHyphens/>
              <w:spacing w:line="360" w:lineRule="auto"/>
              <w:rPr>
                <w:rFonts w:cs="Arial"/>
              </w:rPr>
            </w:pPr>
            <w:r w:rsidRPr="00152EA6">
              <w:rPr>
                <w:rFonts w:cs="Arial"/>
              </w:rPr>
              <w:t>HA</w:t>
            </w:r>
          </w:p>
        </w:tc>
        <w:tc>
          <w:tcPr>
            <w:tcW w:w="1234" w:type="dxa"/>
          </w:tcPr>
          <w:p w:rsidR="002306EB" w:rsidRPr="00152EA6" w:rsidRDefault="002306EB" w:rsidP="00AC60B0">
            <w:pPr>
              <w:suppressAutoHyphens/>
              <w:spacing w:line="360" w:lineRule="auto"/>
              <w:rPr>
                <w:rFonts w:cs="Arial"/>
              </w:rPr>
            </w:pPr>
            <w:r w:rsidRPr="00152EA6">
              <w:rPr>
                <w:rFonts w:cs="Arial"/>
              </w:rPr>
              <w:t>-</w:t>
            </w:r>
          </w:p>
        </w:tc>
      </w:tr>
      <w:tr w:rsidR="002306EB" w:rsidRPr="00152EA6" w:rsidTr="00AC60B0">
        <w:tc>
          <w:tcPr>
            <w:tcW w:w="1182" w:type="dxa"/>
          </w:tcPr>
          <w:p w:rsidR="002306EB" w:rsidRPr="00152EA6" w:rsidRDefault="002306EB" w:rsidP="00AC60B0">
            <w:pPr>
              <w:suppressAutoHyphens/>
              <w:spacing w:line="360" w:lineRule="auto"/>
              <w:rPr>
                <w:rFonts w:cs="Arial"/>
              </w:rPr>
            </w:pPr>
            <w:r w:rsidRPr="00152EA6">
              <w:rPr>
                <w:rFonts w:cs="Arial"/>
              </w:rPr>
              <w:t xml:space="preserve">HA 4 </w:t>
            </w:r>
          </w:p>
        </w:tc>
        <w:tc>
          <w:tcPr>
            <w:tcW w:w="1601" w:type="dxa"/>
          </w:tcPr>
          <w:p w:rsidR="002306EB" w:rsidRPr="00152EA6" w:rsidRDefault="002306EB" w:rsidP="00AC60B0">
            <w:pPr>
              <w:suppressAutoHyphens/>
              <w:spacing w:line="360" w:lineRule="auto"/>
              <w:rPr>
                <w:rFonts w:cs="Arial"/>
              </w:rPr>
            </w:pPr>
            <w:r w:rsidRPr="00152EA6">
              <w:rPr>
                <w:rFonts w:cs="Arial"/>
              </w:rPr>
              <w:t>100</w:t>
            </w:r>
          </w:p>
        </w:tc>
        <w:tc>
          <w:tcPr>
            <w:tcW w:w="1720" w:type="dxa"/>
          </w:tcPr>
          <w:p w:rsidR="002306EB" w:rsidRPr="00152EA6" w:rsidRDefault="002306EB" w:rsidP="00AC60B0">
            <w:pPr>
              <w:suppressAutoHyphens/>
              <w:spacing w:line="360" w:lineRule="auto"/>
              <w:rPr>
                <w:rFonts w:cs="Arial"/>
              </w:rPr>
            </w:pPr>
            <w:r w:rsidRPr="00152EA6">
              <w:rPr>
                <w:rFonts w:cs="Arial"/>
              </w:rPr>
              <w:t>Unsintered</w:t>
            </w:r>
          </w:p>
        </w:tc>
        <w:tc>
          <w:tcPr>
            <w:tcW w:w="2677" w:type="dxa"/>
          </w:tcPr>
          <w:p w:rsidR="002306EB" w:rsidRPr="00152EA6" w:rsidRDefault="002306EB" w:rsidP="00AC60B0">
            <w:pPr>
              <w:suppressAutoHyphens/>
              <w:spacing w:line="360" w:lineRule="auto"/>
              <w:rPr>
                <w:rFonts w:cs="Arial"/>
              </w:rPr>
            </w:pPr>
            <w:proofErr w:type="spellStart"/>
            <w:r w:rsidRPr="00152EA6">
              <w:rPr>
                <w:rFonts w:cs="Arial"/>
              </w:rPr>
              <w:t>Strontiumapatite</w:t>
            </w:r>
            <w:proofErr w:type="spellEnd"/>
          </w:p>
        </w:tc>
        <w:tc>
          <w:tcPr>
            <w:tcW w:w="1234" w:type="dxa"/>
          </w:tcPr>
          <w:p w:rsidR="002306EB" w:rsidRPr="00152EA6" w:rsidRDefault="002306EB" w:rsidP="00AC60B0">
            <w:pPr>
              <w:suppressAutoHyphens/>
              <w:spacing w:line="360" w:lineRule="auto"/>
              <w:rPr>
                <w:rFonts w:cs="Arial"/>
              </w:rPr>
            </w:pPr>
            <w:r w:rsidRPr="00152EA6">
              <w:rPr>
                <w:rFonts w:cs="Arial"/>
              </w:rPr>
              <w:t>-</w:t>
            </w:r>
          </w:p>
        </w:tc>
      </w:tr>
    </w:tbl>
    <w:p w:rsidR="002306EB" w:rsidRDefault="002306EB" w:rsidP="002306EB">
      <w:pPr>
        <w:suppressAutoHyphens/>
        <w:spacing w:line="360" w:lineRule="auto"/>
        <w:rPr>
          <w:rFonts w:cs="Arial"/>
        </w:rPr>
      </w:pPr>
    </w:p>
    <w:p w:rsidR="008A3C3F" w:rsidRDefault="00593997" w:rsidP="002306EB">
      <w:pPr>
        <w:suppressAutoHyphens/>
        <w:spacing w:line="360" w:lineRule="auto"/>
        <w:rPr>
          <w:rFonts w:cs="Arial"/>
        </w:rPr>
      </w:pPr>
      <w:r>
        <w:rPr>
          <w:rFonts w:cs="Arial"/>
        </w:rPr>
        <w:t>The levels of strontium substitution are the theoretical value</w:t>
      </w:r>
      <w:r w:rsidR="00E17703">
        <w:rPr>
          <w:rFonts w:cs="Arial"/>
        </w:rPr>
        <w:t xml:space="preserve"> based on the percentage of strontium precursor that was substituted for the calcium precursor in each method respectively. </w:t>
      </w:r>
    </w:p>
    <w:p w:rsidR="008A3C3F" w:rsidRDefault="008A3C3F" w:rsidP="002306EB">
      <w:pPr>
        <w:suppressAutoHyphens/>
        <w:spacing w:line="360" w:lineRule="auto"/>
        <w:rPr>
          <w:rFonts w:cs="Arial"/>
        </w:rPr>
      </w:pPr>
    </w:p>
    <w:p w:rsidR="008A3C3F" w:rsidRDefault="008A3C3F" w:rsidP="002306EB">
      <w:pPr>
        <w:suppressAutoHyphens/>
        <w:spacing w:line="360" w:lineRule="auto"/>
        <w:rPr>
          <w:rFonts w:cs="Arial"/>
        </w:rPr>
      </w:pPr>
    </w:p>
    <w:p w:rsidR="008A3C3F" w:rsidRDefault="008A3C3F" w:rsidP="002306EB">
      <w:pPr>
        <w:suppressAutoHyphens/>
        <w:spacing w:line="360" w:lineRule="auto"/>
        <w:rPr>
          <w:rFonts w:cs="Arial"/>
        </w:rPr>
      </w:pPr>
    </w:p>
    <w:p w:rsidR="008A3C3F" w:rsidRDefault="008A3C3F" w:rsidP="002306EB">
      <w:pPr>
        <w:suppressAutoHyphens/>
        <w:spacing w:line="360" w:lineRule="auto"/>
        <w:rPr>
          <w:rFonts w:cs="Arial"/>
        </w:rPr>
      </w:pPr>
    </w:p>
    <w:p w:rsidR="008A3C3F" w:rsidRDefault="008A3C3F" w:rsidP="002306EB">
      <w:pPr>
        <w:suppressAutoHyphens/>
        <w:spacing w:line="360" w:lineRule="auto"/>
        <w:rPr>
          <w:rFonts w:cs="Arial"/>
        </w:rPr>
      </w:pPr>
    </w:p>
    <w:p w:rsidR="004123DE" w:rsidRPr="00242960" w:rsidRDefault="00731096" w:rsidP="00132CDB">
      <w:pPr>
        <w:pStyle w:val="Heading2"/>
        <w:spacing w:after="120" w:line="360" w:lineRule="auto"/>
        <w:ind w:left="1066" w:right="1701"/>
      </w:pPr>
      <w:bookmarkStart w:id="651" w:name="_Toc444002959"/>
      <w:r w:rsidRPr="00B96659">
        <w:lastRenderedPageBreak/>
        <w:t>X-ray fluorescence</w:t>
      </w:r>
      <w:r w:rsidR="004123DE" w:rsidRPr="00B96659">
        <w:t xml:space="preserve"> results</w:t>
      </w:r>
      <w:bookmarkEnd w:id="651"/>
    </w:p>
    <w:p w:rsidR="004123DE" w:rsidRDefault="004123DE" w:rsidP="006542A4">
      <w:pPr>
        <w:suppressAutoHyphens/>
        <w:spacing w:line="360" w:lineRule="auto"/>
        <w:rPr>
          <w:rFonts w:cs="Arial"/>
        </w:rPr>
      </w:pPr>
      <w:r w:rsidRPr="00152EA6">
        <w:rPr>
          <w:rFonts w:cs="Arial"/>
        </w:rPr>
        <w:t xml:space="preserve">XRF was conducted on all </w:t>
      </w:r>
      <w:proofErr w:type="spellStart"/>
      <w:r w:rsidRPr="00152EA6">
        <w:rPr>
          <w:rFonts w:cs="Arial"/>
        </w:rPr>
        <w:t>unsubstituted</w:t>
      </w:r>
      <w:proofErr w:type="spellEnd"/>
      <w:r w:rsidRPr="00152EA6">
        <w:rPr>
          <w:rFonts w:cs="Arial"/>
        </w:rPr>
        <w:t xml:space="preserve"> HA powders produced</w:t>
      </w:r>
      <w:r w:rsidR="004365D1">
        <w:rPr>
          <w:rFonts w:cs="Arial"/>
        </w:rPr>
        <w:t xml:space="preserve"> and the values reported in </w:t>
      </w:r>
      <w:fldSimple w:instr=" REF _Ref348722946 \h  \* MERGEFORMAT ">
        <w:r w:rsidR="007B0B90" w:rsidRPr="007B0B90">
          <w:rPr>
            <w:rFonts w:cs="Arial"/>
          </w:rPr>
          <w:t>Table 5.4</w:t>
        </w:r>
      </w:fldSimple>
      <w:r w:rsidR="004365D1">
        <w:rPr>
          <w:rFonts w:cs="Arial"/>
        </w:rPr>
        <w:t xml:space="preserve"> below</w:t>
      </w:r>
      <w:r w:rsidRPr="00152EA6">
        <w:rPr>
          <w:rFonts w:cs="Arial"/>
        </w:rPr>
        <w:t xml:space="preserve">. The stoichiometric value for HA is 1.67, whilst TCP has a value of 1.5, and that of </w:t>
      </w:r>
      <w:proofErr w:type="spellStart"/>
      <w:r w:rsidR="00626EF3">
        <w:rPr>
          <w:rFonts w:cs="Arial"/>
        </w:rPr>
        <w:t>octacalcium</w:t>
      </w:r>
      <w:proofErr w:type="spellEnd"/>
      <w:r w:rsidR="00626EF3">
        <w:rPr>
          <w:rFonts w:cs="Arial"/>
        </w:rPr>
        <w:t xml:space="preserve"> phosphate (</w:t>
      </w:r>
      <w:r w:rsidRPr="00152EA6">
        <w:rPr>
          <w:rFonts w:cs="Arial"/>
        </w:rPr>
        <w:t>OCP</w:t>
      </w:r>
      <w:r w:rsidR="00626EF3">
        <w:rPr>
          <w:rFonts w:cs="Arial"/>
        </w:rPr>
        <w:t>)</w:t>
      </w:r>
      <w:r w:rsidRPr="00152EA6">
        <w:rPr>
          <w:rFonts w:cs="Arial"/>
        </w:rPr>
        <w:t xml:space="preserve"> is 1.33. </w:t>
      </w:r>
      <w:r w:rsidR="004365D1">
        <w:rPr>
          <w:rFonts w:cs="Arial"/>
        </w:rPr>
        <w:t xml:space="preserve">The ratio for HA 1 pH 9 powder sintered at 500 </w:t>
      </w:r>
      <w:r w:rsidR="000D2F28" w:rsidRPr="000D2F28">
        <w:rPr>
          <w:rFonts w:cs="Arial"/>
        </w:rPr>
        <w:t>°C</w:t>
      </w:r>
      <w:r w:rsidR="004365D1">
        <w:rPr>
          <w:rFonts w:cs="Arial"/>
        </w:rPr>
        <w:t xml:space="preserve"> was very low so the measurement was repeated. This powder was from the same batch as the two other samples synthesised at pH 9 which had slightly high Ca</w:t>
      </w:r>
      <w:proofErr w:type="gramStart"/>
      <w:r w:rsidR="004365D1">
        <w:rPr>
          <w:rFonts w:cs="Arial"/>
        </w:rPr>
        <w:t>:P</w:t>
      </w:r>
      <w:proofErr w:type="gramEnd"/>
      <w:r w:rsidR="004365D1">
        <w:rPr>
          <w:rFonts w:cs="Arial"/>
        </w:rPr>
        <w:t xml:space="preserve"> ratios. </w:t>
      </w:r>
    </w:p>
    <w:p w:rsidR="00936A49" w:rsidRDefault="00936A49" w:rsidP="006542A4">
      <w:pPr>
        <w:suppressAutoHyphens/>
        <w:spacing w:line="360" w:lineRule="auto"/>
        <w:rPr>
          <w:rFonts w:cs="Arial"/>
        </w:rPr>
      </w:pPr>
    </w:p>
    <w:p w:rsidR="00936A49" w:rsidRPr="00936A49" w:rsidRDefault="00936A49" w:rsidP="00936A49">
      <w:pPr>
        <w:pStyle w:val="Caption"/>
        <w:suppressAutoHyphens/>
        <w:spacing w:line="360" w:lineRule="auto"/>
        <w:rPr>
          <w:rFonts w:cs="Arial"/>
          <w:b w:val="0"/>
          <w:i/>
          <w:sz w:val="24"/>
          <w:szCs w:val="24"/>
        </w:rPr>
      </w:pPr>
      <w:bookmarkStart w:id="652" w:name="_Ref348722946"/>
      <w:bookmarkStart w:id="653" w:name="_Toc349684311"/>
      <w:bookmarkStart w:id="654" w:name="_Toc349846824"/>
      <w:bookmarkStart w:id="655" w:name="_Toc349846937"/>
      <w:bookmarkStart w:id="656" w:name="_Toc444003151"/>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4</w:t>
      </w:r>
      <w:r w:rsidR="005868C1">
        <w:rPr>
          <w:rFonts w:cs="Arial"/>
          <w:i/>
          <w:sz w:val="24"/>
          <w:szCs w:val="24"/>
        </w:rPr>
        <w:fldChar w:fldCharType="end"/>
      </w:r>
      <w:bookmarkEnd w:id="652"/>
      <w:r w:rsidRPr="00152EA6">
        <w:rPr>
          <w:rFonts w:cs="Arial"/>
          <w:i/>
          <w:sz w:val="24"/>
          <w:szCs w:val="24"/>
        </w:rPr>
        <w:t xml:space="preserve">. </w:t>
      </w:r>
      <w:r>
        <w:rPr>
          <w:rFonts w:cs="Arial"/>
          <w:b w:val="0"/>
          <w:i/>
          <w:sz w:val="24"/>
          <w:szCs w:val="24"/>
        </w:rPr>
        <w:t>Calcium:</w:t>
      </w:r>
      <w:r w:rsidR="00C1738E">
        <w:rPr>
          <w:rFonts w:cs="Arial"/>
          <w:b w:val="0"/>
          <w:i/>
          <w:sz w:val="24"/>
          <w:szCs w:val="24"/>
        </w:rPr>
        <w:t xml:space="preserve"> </w:t>
      </w:r>
      <w:r>
        <w:rPr>
          <w:rFonts w:cs="Arial"/>
          <w:b w:val="0"/>
          <w:i/>
          <w:sz w:val="24"/>
          <w:szCs w:val="24"/>
        </w:rPr>
        <w:t>phosphate ratios for sintered hydroxyapatite</w:t>
      </w:r>
      <w:r w:rsidRPr="00152EA6">
        <w:rPr>
          <w:rFonts w:cs="Arial"/>
          <w:b w:val="0"/>
          <w:i/>
          <w:sz w:val="24"/>
          <w:szCs w:val="24"/>
        </w:rPr>
        <w:t xml:space="preserve"> powders obtained by X</w:t>
      </w:r>
      <w:bookmarkEnd w:id="653"/>
      <w:r>
        <w:rPr>
          <w:rFonts w:cs="Arial"/>
          <w:b w:val="0"/>
          <w:i/>
          <w:sz w:val="24"/>
          <w:szCs w:val="24"/>
        </w:rPr>
        <w:t>-ray fluorescence</w:t>
      </w:r>
      <w:bookmarkEnd w:id="654"/>
      <w:bookmarkEnd w:id="655"/>
      <w:r>
        <w:rPr>
          <w:rFonts w:cs="Arial"/>
          <w:b w:val="0"/>
          <w:i/>
          <w:sz w:val="24"/>
          <w:szCs w:val="24"/>
        </w:rPr>
        <w:t>.</w:t>
      </w:r>
      <w:bookmarkEnd w:id="6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8"/>
        <w:gridCol w:w="1984"/>
        <w:gridCol w:w="1418"/>
        <w:gridCol w:w="1417"/>
        <w:gridCol w:w="1843"/>
      </w:tblGrid>
      <w:tr w:rsidR="00E04BCF" w:rsidRPr="00152EA6" w:rsidTr="00E04BCF">
        <w:tc>
          <w:tcPr>
            <w:tcW w:w="1668" w:type="dxa"/>
          </w:tcPr>
          <w:p w:rsidR="00E04BCF" w:rsidRPr="00152EA6" w:rsidRDefault="00E04BCF" w:rsidP="00E04BCF">
            <w:pPr>
              <w:suppressAutoHyphens/>
              <w:spacing w:line="276" w:lineRule="auto"/>
              <w:rPr>
                <w:rFonts w:cs="Arial"/>
                <w:b/>
              </w:rPr>
            </w:pPr>
            <w:r w:rsidRPr="00152EA6">
              <w:rPr>
                <w:rFonts w:cs="Arial"/>
                <w:b/>
              </w:rPr>
              <w:t>Sample</w:t>
            </w:r>
          </w:p>
        </w:tc>
        <w:tc>
          <w:tcPr>
            <w:tcW w:w="1984" w:type="dxa"/>
          </w:tcPr>
          <w:p w:rsidR="00E04BCF" w:rsidRPr="00152EA6" w:rsidRDefault="00E04BCF" w:rsidP="00E04BCF">
            <w:pPr>
              <w:suppressAutoHyphens/>
              <w:spacing w:line="276" w:lineRule="auto"/>
              <w:rPr>
                <w:rFonts w:cs="Arial"/>
                <w:b/>
              </w:rPr>
            </w:pPr>
            <w:r w:rsidRPr="00152EA6">
              <w:rPr>
                <w:rFonts w:cs="Arial"/>
                <w:b/>
              </w:rPr>
              <w:t>Sintering temperature (°C)</w:t>
            </w:r>
          </w:p>
        </w:tc>
        <w:tc>
          <w:tcPr>
            <w:tcW w:w="1418" w:type="dxa"/>
          </w:tcPr>
          <w:p w:rsidR="00E04BCF" w:rsidRPr="00152EA6" w:rsidRDefault="00E04BCF" w:rsidP="00E04BCF">
            <w:pPr>
              <w:suppressAutoHyphens/>
              <w:spacing w:line="276" w:lineRule="auto"/>
              <w:rPr>
                <w:rFonts w:cs="Arial"/>
                <w:b/>
              </w:rPr>
            </w:pPr>
            <w:r w:rsidRPr="00152EA6">
              <w:rPr>
                <w:rFonts w:cs="Arial"/>
                <w:b/>
              </w:rPr>
              <w:t>Ca/P value</w:t>
            </w:r>
          </w:p>
        </w:tc>
        <w:tc>
          <w:tcPr>
            <w:tcW w:w="1417" w:type="dxa"/>
          </w:tcPr>
          <w:p w:rsidR="00E04BCF" w:rsidRPr="00152EA6" w:rsidRDefault="00E04BCF" w:rsidP="00E04BCF">
            <w:pPr>
              <w:suppressAutoHyphens/>
              <w:spacing w:line="276" w:lineRule="auto"/>
              <w:rPr>
                <w:rFonts w:cs="Arial"/>
                <w:b/>
              </w:rPr>
            </w:pPr>
            <w:r>
              <w:rPr>
                <w:rFonts w:cs="Arial"/>
                <w:b/>
              </w:rPr>
              <w:t>Main phase (XRD)</w:t>
            </w:r>
          </w:p>
        </w:tc>
        <w:tc>
          <w:tcPr>
            <w:tcW w:w="1843" w:type="dxa"/>
          </w:tcPr>
          <w:p w:rsidR="00E04BCF" w:rsidRPr="00152EA6" w:rsidRDefault="00E04BCF" w:rsidP="00E04BCF">
            <w:pPr>
              <w:suppressAutoHyphens/>
              <w:spacing w:line="276" w:lineRule="auto"/>
              <w:rPr>
                <w:rFonts w:cs="Arial"/>
                <w:b/>
              </w:rPr>
            </w:pPr>
            <w:r>
              <w:rPr>
                <w:rFonts w:cs="Arial"/>
                <w:b/>
              </w:rPr>
              <w:t>Secondary phase (XRD)</w:t>
            </w:r>
          </w:p>
        </w:tc>
      </w:tr>
      <w:tr w:rsidR="00E04BCF" w:rsidRPr="00152EA6" w:rsidTr="00E04BCF">
        <w:tc>
          <w:tcPr>
            <w:tcW w:w="1668" w:type="dxa"/>
          </w:tcPr>
          <w:p w:rsidR="00E04BCF" w:rsidRPr="00152EA6" w:rsidRDefault="00E04BCF" w:rsidP="00E04BCF">
            <w:pPr>
              <w:suppressAutoHyphens/>
              <w:spacing w:line="276" w:lineRule="auto"/>
              <w:rPr>
                <w:rFonts w:cs="Arial"/>
              </w:rPr>
            </w:pPr>
            <w:r w:rsidRPr="00152EA6">
              <w:rPr>
                <w:rFonts w:cs="Arial"/>
              </w:rPr>
              <w:t>Reference powder*</w:t>
            </w:r>
          </w:p>
        </w:tc>
        <w:tc>
          <w:tcPr>
            <w:tcW w:w="1984" w:type="dxa"/>
          </w:tcPr>
          <w:p w:rsidR="00E04BCF" w:rsidRPr="00152EA6" w:rsidRDefault="00E04BCF" w:rsidP="009F1FB0">
            <w:pPr>
              <w:suppressAutoHyphens/>
              <w:spacing w:line="360" w:lineRule="auto"/>
              <w:rPr>
                <w:rFonts w:cs="Arial"/>
              </w:rPr>
            </w:pPr>
          </w:p>
        </w:tc>
        <w:tc>
          <w:tcPr>
            <w:tcW w:w="1418" w:type="dxa"/>
          </w:tcPr>
          <w:p w:rsidR="00E04BCF" w:rsidRPr="00152EA6" w:rsidRDefault="00E04BCF" w:rsidP="009F1FB0">
            <w:pPr>
              <w:suppressAutoHyphens/>
              <w:spacing w:line="360" w:lineRule="auto"/>
              <w:rPr>
                <w:rFonts w:cs="Arial"/>
              </w:rPr>
            </w:pPr>
            <w:r w:rsidRPr="00152EA6">
              <w:rPr>
                <w:rFonts w:cs="Arial"/>
              </w:rPr>
              <w:t>1.64</w:t>
            </w:r>
          </w:p>
        </w:tc>
        <w:tc>
          <w:tcPr>
            <w:tcW w:w="1417" w:type="dxa"/>
          </w:tcPr>
          <w:p w:rsidR="00E04BCF" w:rsidRPr="00152EA6" w:rsidRDefault="00E04BCF" w:rsidP="009F1FB0">
            <w:pPr>
              <w:suppressAutoHyphens/>
              <w:spacing w:line="360" w:lineRule="auto"/>
              <w:rPr>
                <w:rFonts w:cs="Arial"/>
              </w:rPr>
            </w:pPr>
          </w:p>
        </w:tc>
        <w:tc>
          <w:tcPr>
            <w:tcW w:w="1843" w:type="dxa"/>
          </w:tcPr>
          <w:p w:rsidR="00E04BCF" w:rsidRPr="00152EA6" w:rsidRDefault="00E04BCF" w:rsidP="009F1FB0">
            <w:pPr>
              <w:suppressAutoHyphens/>
              <w:spacing w:line="360" w:lineRule="auto"/>
              <w:rPr>
                <w:rFonts w:cs="Arial"/>
              </w:rPr>
            </w:pP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9 </w:t>
            </w:r>
          </w:p>
        </w:tc>
        <w:tc>
          <w:tcPr>
            <w:tcW w:w="1984" w:type="dxa"/>
          </w:tcPr>
          <w:p w:rsidR="00E04BCF" w:rsidRPr="00152EA6" w:rsidRDefault="00E04BCF" w:rsidP="00E04BCF">
            <w:pPr>
              <w:suppressAutoHyphens/>
              <w:spacing w:line="360" w:lineRule="auto"/>
              <w:rPr>
                <w:rFonts w:cs="Arial"/>
              </w:rPr>
            </w:pPr>
            <w:r w:rsidRPr="00152EA6">
              <w:rPr>
                <w:rFonts w:cs="Arial"/>
              </w:rPr>
              <w:t>500</w:t>
            </w:r>
          </w:p>
        </w:tc>
        <w:tc>
          <w:tcPr>
            <w:tcW w:w="1418" w:type="dxa"/>
          </w:tcPr>
          <w:p w:rsidR="00E04BCF" w:rsidRPr="00152EA6" w:rsidRDefault="00E04BCF" w:rsidP="00E04BCF">
            <w:pPr>
              <w:suppressAutoHyphens/>
              <w:spacing w:line="360" w:lineRule="auto"/>
              <w:rPr>
                <w:rFonts w:cs="Arial"/>
              </w:rPr>
            </w:pPr>
            <w:r w:rsidRPr="00152EA6">
              <w:rPr>
                <w:rFonts w:cs="Arial"/>
              </w:rPr>
              <w:t>0.86</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9 </w:t>
            </w:r>
          </w:p>
        </w:tc>
        <w:tc>
          <w:tcPr>
            <w:tcW w:w="1984" w:type="dxa"/>
          </w:tcPr>
          <w:p w:rsidR="00E04BCF" w:rsidRPr="00152EA6" w:rsidRDefault="00E04BCF" w:rsidP="00E04BCF">
            <w:pPr>
              <w:suppressAutoHyphens/>
              <w:spacing w:line="360" w:lineRule="auto"/>
              <w:rPr>
                <w:rFonts w:cs="Arial"/>
              </w:rPr>
            </w:pPr>
            <w:r w:rsidRPr="00152EA6">
              <w:rPr>
                <w:rFonts w:cs="Arial"/>
              </w:rPr>
              <w:t>550</w:t>
            </w:r>
          </w:p>
        </w:tc>
        <w:tc>
          <w:tcPr>
            <w:tcW w:w="1418" w:type="dxa"/>
          </w:tcPr>
          <w:p w:rsidR="00E04BCF" w:rsidRPr="00152EA6" w:rsidRDefault="00E04BCF" w:rsidP="00E04BCF">
            <w:pPr>
              <w:suppressAutoHyphens/>
              <w:spacing w:line="360" w:lineRule="auto"/>
              <w:rPr>
                <w:rFonts w:cs="Arial"/>
              </w:rPr>
            </w:pPr>
            <w:r w:rsidRPr="00152EA6">
              <w:rPr>
                <w:rFonts w:cs="Arial"/>
              </w:rPr>
              <w:t>1.80</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Monetite</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9 </w:t>
            </w:r>
          </w:p>
        </w:tc>
        <w:tc>
          <w:tcPr>
            <w:tcW w:w="1984" w:type="dxa"/>
          </w:tcPr>
          <w:p w:rsidR="00E04BCF" w:rsidRPr="00152EA6" w:rsidRDefault="00E04BCF" w:rsidP="00E04BCF">
            <w:pPr>
              <w:suppressAutoHyphens/>
              <w:spacing w:line="360" w:lineRule="auto"/>
              <w:rPr>
                <w:rFonts w:cs="Arial"/>
              </w:rPr>
            </w:pPr>
            <w:r w:rsidRPr="00152EA6">
              <w:rPr>
                <w:rFonts w:cs="Arial"/>
              </w:rPr>
              <w:t>600</w:t>
            </w:r>
          </w:p>
        </w:tc>
        <w:tc>
          <w:tcPr>
            <w:tcW w:w="1418" w:type="dxa"/>
          </w:tcPr>
          <w:p w:rsidR="00E04BCF" w:rsidRPr="00152EA6" w:rsidRDefault="00E04BCF" w:rsidP="00E04BCF">
            <w:pPr>
              <w:suppressAutoHyphens/>
              <w:spacing w:line="360" w:lineRule="auto"/>
              <w:rPr>
                <w:rFonts w:cs="Arial"/>
              </w:rPr>
            </w:pPr>
            <w:r w:rsidRPr="00152EA6">
              <w:rPr>
                <w:rFonts w:cs="Arial"/>
              </w:rPr>
              <w:t>1.88</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Monetite</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 </w:t>
            </w:r>
          </w:p>
        </w:tc>
        <w:tc>
          <w:tcPr>
            <w:tcW w:w="1984" w:type="dxa"/>
          </w:tcPr>
          <w:p w:rsidR="00E04BCF" w:rsidRPr="00152EA6" w:rsidRDefault="00E04BCF" w:rsidP="00E04BCF">
            <w:pPr>
              <w:suppressAutoHyphens/>
              <w:spacing w:line="360" w:lineRule="auto"/>
              <w:rPr>
                <w:rFonts w:cs="Arial"/>
              </w:rPr>
            </w:pPr>
            <w:r w:rsidRPr="00152EA6">
              <w:rPr>
                <w:rFonts w:cs="Arial"/>
              </w:rPr>
              <w:t>500</w:t>
            </w:r>
          </w:p>
        </w:tc>
        <w:tc>
          <w:tcPr>
            <w:tcW w:w="1418" w:type="dxa"/>
          </w:tcPr>
          <w:p w:rsidR="00E04BCF" w:rsidRPr="00152EA6" w:rsidRDefault="00E04BCF" w:rsidP="00E04BCF">
            <w:pPr>
              <w:suppressAutoHyphens/>
              <w:spacing w:line="360" w:lineRule="auto"/>
              <w:rPr>
                <w:rFonts w:cs="Arial"/>
              </w:rPr>
            </w:pPr>
            <w:r w:rsidRPr="00152EA6">
              <w:rPr>
                <w:rFonts w:cs="Arial"/>
              </w:rPr>
              <w:t>1.75</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Monetite</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 </w:t>
            </w:r>
          </w:p>
        </w:tc>
        <w:tc>
          <w:tcPr>
            <w:tcW w:w="1984" w:type="dxa"/>
          </w:tcPr>
          <w:p w:rsidR="00E04BCF" w:rsidRPr="00152EA6" w:rsidRDefault="00E04BCF" w:rsidP="00E04BCF">
            <w:pPr>
              <w:suppressAutoHyphens/>
              <w:spacing w:line="360" w:lineRule="auto"/>
              <w:rPr>
                <w:rFonts w:cs="Arial"/>
              </w:rPr>
            </w:pPr>
            <w:r w:rsidRPr="00152EA6">
              <w:rPr>
                <w:rFonts w:cs="Arial"/>
              </w:rPr>
              <w:t>550</w:t>
            </w:r>
          </w:p>
        </w:tc>
        <w:tc>
          <w:tcPr>
            <w:tcW w:w="1418" w:type="dxa"/>
          </w:tcPr>
          <w:p w:rsidR="00E04BCF" w:rsidRPr="00152EA6" w:rsidRDefault="00E04BCF" w:rsidP="00E04BCF">
            <w:pPr>
              <w:suppressAutoHyphens/>
              <w:spacing w:line="360" w:lineRule="auto"/>
              <w:rPr>
                <w:rFonts w:cs="Arial"/>
              </w:rPr>
            </w:pPr>
            <w:r w:rsidRPr="00152EA6">
              <w:rPr>
                <w:rFonts w:cs="Arial"/>
              </w:rPr>
              <w:t>1.93</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Monetite</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 </w:t>
            </w:r>
          </w:p>
        </w:tc>
        <w:tc>
          <w:tcPr>
            <w:tcW w:w="1984" w:type="dxa"/>
          </w:tcPr>
          <w:p w:rsidR="00E04BCF" w:rsidRPr="00152EA6" w:rsidRDefault="00E04BCF" w:rsidP="00E04BCF">
            <w:pPr>
              <w:suppressAutoHyphens/>
              <w:spacing w:line="360" w:lineRule="auto"/>
              <w:rPr>
                <w:rFonts w:cs="Arial"/>
              </w:rPr>
            </w:pPr>
            <w:r w:rsidRPr="00152EA6">
              <w:rPr>
                <w:rFonts w:cs="Arial"/>
              </w:rPr>
              <w:t>600</w:t>
            </w:r>
          </w:p>
        </w:tc>
        <w:tc>
          <w:tcPr>
            <w:tcW w:w="1418" w:type="dxa"/>
          </w:tcPr>
          <w:p w:rsidR="00E04BCF" w:rsidRPr="00152EA6" w:rsidRDefault="00E04BCF" w:rsidP="00E04BCF">
            <w:pPr>
              <w:suppressAutoHyphens/>
              <w:spacing w:line="360" w:lineRule="auto"/>
              <w:rPr>
                <w:rFonts w:cs="Arial"/>
              </w:rPr>
            </w:pPr>
            <w:r w:rsidRPr="00152EA6">
              <w:rPr>
                <w:rFonts w:cs="Arial"/>
              </w:rPr>
              <w:t>1.60</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β-TCP</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10.5 </w:t>
            </w:r>
          </w:p>
        </w:tc>
        <w:tc>
          <w:tcPr>
            <w:tcW w:w="1984" w:type="dxa"/>
          </w:tcPr>
          <w:p w:rsidR="00E04BCF" w:rsidRPr="00152EA6" w:rsidRDefault="00E04BCF" w:rsidP="00E04BCF">
            <w:pPr>
              <w:suppressAutoHyphens/>
              <w:spacing w:line="360" w:lineRule="auto"/>
              <w:rPr>
                <w:rFonts w:cs="Arial"/>
              </w:rPr>
            </w:pPr>
            <w:r w:rsidRPr="00152EA6">
              <w:rPr>
                <w:rFonts w:cs="Arial"/>
              </w:rPr>
              <w:t>500</w:t>
            </w:r>
          </w:p>
        </w:tc>
        <w:tc>
          <w:tcPr>
            <w:tcW w:w="1418" w:type="dxa"/>
          </w:tcPr>
          <w:p w:rsidR="00E04BCF" w:rsidRPr="00152EA6" w:rsidRDefault="00E04BCF" w:rsidP="00E04BCF">
            <w:pPr>
              <w:suppressAutoHyphens/>
              <w:spacing w:line="360" w:lineRule="auto"/>
              <w:rPr>
                <w:rFonts w:cs="Arial"/>
              </w:rPr>
            </w:pPr>
            <w:r w:rsidRPr="00152EA6">
              <w:rPr>
                <w:rFonts w:cs="Arial"/>
              </w:rPr>
              <w:t>1.61</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10.5 </w:t>
            </w:r>
          </w:p>
        </w:tc>
        <w:tc>
          <w:tcPr>
            <w:tcW w:w="1984" w:type="dxa"/>
          </w:tcPr>
          <w:p w:rsidR="00E04BCF" w:rsidRPr="00152EA6" w:rsidRDefault="00E04BCF" w:rsidP="00E04BCF">
            <w:pPr>
              <w:suppressAutoHyphens/>
              <w:spacing w:line="360" w:lineRule="auto"/>
              <w:rPr>
                <w:rFonts w:cs="Arial"/>
              </w:rPr>
            </w:pPr>
            <w:r w:rsidRPr="00152EA6">
              <w:rPr>
                <w:rFonts w:cs="Arial"/>
              </w:rPr>
              <w:t>550</w:t>
            </w:r>
          </w:p>
        </w:tc>
        <w:tc>
          <w:tcPr>
            <w:tcW w:w="1418" w:type="dxa"/>
          </w:tcPr>
          <w:p w:rsidR="00E04BCF" w:rsidRPr="00152EA6" w:rsidRDefault="00E04BCF" w:rsidP="00E04BCF">
            <w:pPr>
              <w:suppressAutoHyphens/>
              <w:spacing w:line="360" w:lineRule="auto"/>
              <w:rPr>
                <w:rFonts w:cs="Arial"/>
              </w:rPr>
            </w:pPr>
            <w:r w:rsidRPr="00152EA6">
              <w:rPr>
                <w:rFonts w:cs="Arial"/>
              </w:rPr>
              <w:t>1.63</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β-TCP</w:t>
            </w:r>
          </w:p>
        </w:tc>
      </w:tr>
      <w:tr w:rsidR="00E04BCF" w:rsidRPr="00152EA6" w:rsidTr="00E04BCF">
        <w:tc>
          <w:tcPr>
            <w:tcW w:w="1668" w:type="dxa"/>
          </w:tcPr>
          <w:p w:rsidR="00E04BCF" w:rsidRPr="00152EA6" w:rsidRDefault="00E04BCF" w:rsidP="00E04BCF">
            <w:pPr>
              <w:suppressAutoHyphens/>
              <w:spacing w:line="360" w:lineRule="auto"/>
              <w:rPr>
                <w:rFonts w:cs="Arial"/>
              </w:rPr>
            </w:pPr>
            <w:r>
              <w:rPr>
                <w:rFonts w:cs="Arial"/>
              </w:rPr>
              <w:t>HA 1</w:t>
            </w:r>
            <w:r w:rsidRPr="00152EA6">
              <w:rPr>
                <w:rFonts w:cs="Arial"/>
              </w:rPr>
              <w:t xml:space="preserve"> pH 10.5</w:t>
            </w:r>
          </w:p>
        </w:tc>
        <w:tc>
          <w:tcPr>
            <w:tcW w:w="1984" w:type="dxa"/>
          </w:tcPr>
          <w:p w:rsidR="00E04BCF" w:rsidRPr="00152EA6" w:rsidRDefault="00E04BCF" w:rsidP="00E04BCF">
            <w:pPr>
              <w:suppressAutoHyphens/>
              <w:spacing w:line="360" w:lineRule="auto"/>
              <w:rPr>
                <w:rFonts w:cs="Arial"/>
              </w:rPr>
            </w:pPr>
            <w:r w:rsidRPr="00152EA6">
              <w:rPr>
                <w:rFonts w:cs="Arial"/>
              </w:rPr>
              <w:t>600</w:t>
            </w:r>
          </w:p>
        </w:tc>
        <w:tc>
          <w:tcPr>
            <w:tcW w:w="1418" w:type="dxa"/>
          </w:tcPr>
          <w:p w:rsidR="00E04BCF" w:rsidRPr="00152EA6" w:rsidRDefault="00E04BCF" w:rsidP="00E04BCF">
            <w:pPr>
              <w:suppressAutoHyphens/>
              <w:spacing w:line="360" w:lineRule="auto"/>
              <w:rPr>
                <w:rFonts w:cs="Arial"/>
              </w:rPr>
            </w:pPr>
            <w:r w:rsidRPr="00152EA6">
              <w:rPr>
                <w:rFonts w:cs="Arial"/>
              </w:rPr>
              <w:t>1.76</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β-TCP</w:t>
            </w:r>
          </w:p>
        </w:tc>
      </w:tr>
      <w:tr w:rsidR="00E04BCF" w:rsidRPr="00152EA6" w:rsidTr="00E04BCF">
        <w:tc>
          <w:tcPr>
            <w:tcW w:w="1668" w:type="dxa"/>
          </w:tcPr>
          <w:p w:rsidR="00E04BCF" w:rsidRPr="00152EA6" w:rsidRDefault="00E04BCF" w:rsidP="00E04BCF">
            <w:pPr>
              <w:suppressAutoHyphens/>
              <w:spacing w:line="360" w:lineRule="auto"/>
              <w:rPr>
                <w:rFonts w:cs="Arial"/>
              </w:rPr>
            </w:pPr>
            <w:r w:rsidRPr="00152EA6">
              <w:rPr>
                <w:rFonts w:cs="Arial"/>
              </w:rPr>
              <w:t>HA 2</w:t>
            </w:r>
          </w:p>
        </w:tc>
        <w:tc>
          <w:tcPr>
            <w:tcW w:w="1984" w:type="dxa"/>
          </w:tcPr>
          <w:p w:rsidR="00E04BCF" w:rsidRPr="00152EA6" w:rsidRDefault="00E04BCF" w:rsidP="00E04BCF">
            <w:pPr>
              <w:suppressAutoHyphens/>
              <w:spacing w:line="360" w:lineRule="auto"/>
              <w:rPr>
                <w:rFonts w:cs="Arial"/>
              </w:rPr>
            </w:pPr>
            <w:r w:rsidRPr="00152EA6">
              <w:rPr>
                <w:rFonts w:cs="Arial"/>
              </w:rPr>
              <w:t>1000</w:t>
            </w:r>
          </w:p>
        </w:tc>
        <w:tc>
          <w:tcPr>
            <w:tcW w:w="1418" w:type="dxa"/>
          </w:tcPr>
          <w:p w:rsidR="00E04BCF" w:rsidRPr="00152EA6" w:rsidRDefault="00E04BCF" w:rsidP="00E04BCF">
            <w:pPr>
              <w:suppressAutoHyphens/>
              <w:spacing w:line="360" w:lineRule="auto"/>
              <w:rPr>
                <w:rFonts w:cs="Arial"/>
              </w:rPr>
            </w:pPr>
            <w:r w:rsidRPr="00152EA6">
              <w:rPr>
                <w:rFonts w:cs="Arial"/>
              </w:rPr>
              <w:t>1.70</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Calcium oxide</w:t>
            </w:r>
          </w:p>
        </w:tc>
      </w:tr>
      <w:tr w:rsidR="00E04BCF" w:rsidRPr="00152EA6" w:rsidTr="00E04BCF">
        <w:tc>
          <w:tcPr>
            <w:tcW w:w="1668" w:type="dxa"/>
          </w:tcPr>
          <w:p w:rsidR="00E04BCF" w:rsidRPr="00152EA6" w:rsidRDefault="00E04BCF" w:rsidP="00E04BCF">
            <w:pPr>
              <w:suppressAutoHyphens/>
              <w:spacing w:line="360" w:lineRule="auto"/>
              <w:rPr>
                <w:rFonts w:cs="Arial"/>
              </w:rPr>
            </w:pPr>
            <w:r w:rsidRPr="00152EA6">
              <w:rPr>
                <w:rFonts w:cs="Arial"/>
              </w:rPr>
              <w:t>HA3</w:t>
            </w:r>
          </w:p>
        </w:tc>
        <w:tc>
          <w:tcPr>
            <w:tcW w:w="1984" w:type="dxa"/>
          </w:tcPr>
          <w:p w:rsidR="00E04BCF" w:rsidRPr="00152EA6" w:rsidRDefault="00E04BCF" w:rsidP="00E04BCF">
            <w:pPr>
              <w:suppressAutoHyphens/>
              <w:spacing w:line="360" w:lineRule="auto"/>
              <w:rPr>
                <w:rFonts w:cs="Arial"/>
              </w:rPr>
            </w:pPr>
            <w:r w:rsidRPr="00152EA6">
              <w:rPr>
                <w:rFonts w:cs="Arial"/>
              </w:rPr>
              <w:t>1000</w:t>
            </w:r>
          </w:p>
        </w:tc>
        <w:tc>
          <w:tcPr>
            <w:tcW w:w="1418" w:type="dxa"/>
          </w:tcPr>
          <w:p w:rsidR="00E04BCF" w:rsidRPr="00152EA6" w:rsidRDefault="00E04BCF" w:rsidP="00E04BCF">
            <w:pPr>
              <w:suppressAutoHyphens/>
              <w:spacing w:line="360" w:lineRule="auto"/>
              <w:rPr>
                <w:rFonts w:cs="Arial"/>
              </w:rPr>
            </w:pPr>
            <w:r w:rsidRPr="00152EA6">
              <w:rPr>
                <w:rFonts w:cs="Arial"/>
              </w:rPr>
              <w:t>1.51</w:t>
            </w:r>
          </w:p>
        </w:tc>
        <w:tc>
          <w:tcPr>
            <w:tcW w:w="1417" w:type="dxa"/>
          </w:tcPr>
          <w:p w:rsidR="00E04BCF" w:rsidRPr="00152EA6" w:rsidRDefault="00E04BCF" w:rsidP="00E04BCF">
            <w:pPr>
              <w:suppressAutoHyphens/>
              <w:spacing w:line="360" w:lineRule="auto"/>
              <w:rPr>
                <w:rFonts w:cs="Arial"/>
              </w:rPr>
            </w:pPr>
            <w:r>
              <w:rPr>
                <w:rFonts w:cs="Arial"/>
              </w:rPr>
              <w:t>HA</w:t>
            </w:r>
          </w:p>
        </w:tc>
        <w:tc>
          <w:tcPr>
            <w:tcW w:w="1843" w:type="dxa"/>
          </w:tcPr>
          <w:p w:rsidR="00E04BCF" w:rsidRPr="00152EA6" w:rsidRDefault="00E04BCF" w:rsidP="00E04BCF">
            <w:pPr>
              <w:suppressAutoHyphens/>
              <w:spacing w:line="360" w:lineRule="auto"/>
              <w:rPr>
                <w:rFonts w:cs="Arial"/>
              </w:rPr>
            </w:pPr>
            <w:r>
              <w:rPr>
                <w:rFonts w:cs="Arial"/>
              </w:rPr>
              <w:t>Calcium nitrate</w:t>
            </w:r>
          </w:p>
        </w:tc>
      </w:tr>
      <w:tr w:rsidR="00E04BCF" w:rsidRPr="00152EA6" w:rsidTr="00E04BCF">
        <w:tc>
          <w:tcPr>
            <w:tcW w:w="1668" w:type="dxa"/>
          </w:tcPr>
          <w:p w:rsidR="00E04BCF" w:rsidRPr="00152EA6" w:rsidRDefault="00E04BCF" w:rsidP="00E04BCF">
            <w:pPr>
              <w:suppressAutoHyphens/>
              <w:spacing w:line="360" w:lineRule="auto"/>
              <w:rPr>
                <w:rFonts w:cs="Arial"/>
              </w:rPr>
            </w:pPr>
            <w:r w:rsidRPr="00152EA6">
              <w:rPr>
                <w:rFonts w:cs="Arial"/>
              </w:rPr>
              <w:t xml:space="preserve">HA 4 </w:t>
            </w:r>
          </w:p>
        </w:tc>
        <w:tc>
          <w:tcPr>
            <w:tcW w:w="1984" w:type="dxa"/>
          </w:tcPr>
          <w:p w:rsidR="00E04BCF" w:rsidRPr="00152EA6" w:rsidRDefault="00E04BCF" w:rsidP="00E04BCF">
            <w:pPr>
              <w:suppressAutoHyphens/>
              <w:spacing w:line="360" w:lineRule="auto"/>
              <w:rPr>
                <w:rFonts w:cs="Arial"/>
              </w:rPr>
            </w:pPr>
            <w:r w:rsidRPr="00152EA6">
              <w:rPr>
                <w:rFonts w:cs="Arial"/>
              </w:rPr>
              <w:t>1000</w:t>
            </w:r>
          </w:p>
        </w:tc>
        <w:tc>
          <w:tcPr>
            <w:tcW w:w="1418" w:type="dxa"/>
          </w:tcPr>
          <w:p w:rsidR="00E04BCF" w:rsidRPr="00152EA6" w:rsidRDefault="00E04BCF" w:rsidP="00E04BCF">
            <w:pPr>
              <w:suppressAutoHyphens/>
              <w:spacing w:line="360" w:lineRule="auto"/>
              <w:rPr>
                <w:rFonts w:cs="Arial"/>
              </w:rPr>
            </w:pPr>
            <w:r w:rsidRPr="00152EA6">
              <w:rPr>
                <w:rFonts w:cs="Arial"/>
              </w:rPr>
              <w:t>1.38</w:t>
            </w:r>
          </w:p>
        </w:tc>
        <w:tc>
          <w:tcPr>
            <w:tcW w:w="1417" w:type="dxa"/>
          </w:tcPr>
          <w:p w:rsidR="00E04BCF" w:rsidRPr="00152EA6" w:rsidRDefault="00E04BCF" w:rsidP="00E04BCF">
            <w:pPr>
              <w:suppressAutoHyphens/>
              <w:spacing w:line="360" w:lineRule="auto"/>
              <w:rPr>
                <w:rFonts w:cs="Arial"/>
              </w:rPr>
            </w:pPr>
            <w:r>
              <w:rPr>
                <w:rFonts w:cs="Arial"/>
              </w:rPr>
              <w:t>β-TCP</w:t>
            </w:r>
          </w:p>
        </w:tc>
        <w:tc>
          <w:tcPr>
            <w:tcW w:w="1843" w:type="dxa"/>
          </w:tcPr>
          <w:p w:rsidR="00E04BCF" w:rsidRPr="00152EA6" w:rsidRDefault="00E04BCF" w:rsidP="00E04BCF">
            <w:pPr>
              <w:suppressAutoHyphens/>
              <w:spacing w:line="360" w:lineRule="auto"/>
              <w:rPr>
                <w:rFonts w:cs="Arial"/>
              </w:rPr>
            </w:pPr>
            <w:r>
              <w:rPr>
                <w:rFonts w:cs="Arial"/>
              </w:rPr>
              <w:t>-</w:t>
            </w:r>
          </w:p>
        </w:tc>
      </w:tr>
    </w:tbl>
    <w:p w:rsidR="004123DE" w:rsidRDefault="004123DE" w:rsidP="006542A4">
      <w:pPr>
        <w:suppressAutoHyphens/>
        <w:spacing w:line="360" w:lineRule="auto"/>
        <w:rPr>
          <w:rFonts w:cs="Arial"/>
        </w:rPr>
      </w:pPr>
      <w:r w:rsidRPr="00152EA6">
        <w:rPr>
          <w:rFonts w:cs="Arial"/>
        </w:rPr>
        <w:t xml:space="preserve">*Plasma </w:t>
      </w:r>
      <w:proofErr w:type="spellStart"/>
      <w:r w:rsidRPr="00152EA6">
        <w:rPr>
          <w:rFonts w:cs="Arial"/>
        </w:rPr>
        <w:t>Biotal</w:t>
      </w:r>
      <w:proofErr w:type="spellEnd"/>
    </w:p>
    <w:p w:rsidR="008A3C3F" w:rsidRDefault="008A3C3F" w:rsidP="006542A4">
      <w:pPr>
        <w:suppressAutoHyphens/>
        <w:spacing w:line="360" w:lineRule="auto"/>
        <w:rPr>
          <w:rFonts w:cs="Arial"/>
        </w:rPr>
      </w:pPr>
    </w:p>
    <w:p w:rsidR="008A3C3F" w:rsidRDefault="008A3C3F" w:rsidP="006542A4">
      <w:pPr>
        <w:suppressAutoHyphens/>
        <w:spacing w:line="360" w:lineRule="auto"/>
        <w:rPr>
          <w:rFonts w:cs="Arial"/>
        </w:rPr>
      </w:pPr>
    </w:p>
    <w:p w:rsidR="008A3C3F" w:rsidRPr="00152EA6" w:rsidRDefault="008A3C3F" w:rsidP="006542A4">
      <w:pPr>
        <w:suppressAutoHyphens/>
        <w:spacing w:line="360" w:lineRule="auto"/>
        <w:rPr>
          <w:rFonts w:cs="Arial"/>
        </w:rPr>
      </w:pPr>
    </w:p>
    <w:p w:rsidR="004123DE" w:rsidRPr="009F1FB0" w:rsidRDefault="00731096" w:rsidP="009F1FB0">
      <w:pPr>
        <w:pStyle w:val="Heading2"/>
      </w:pPr>
      <w:bookmarkStart w:id="657" w:name="_Toc444002960"/>
      <w:r>
        <w:lastRenderedPageBreak/>
        <w:t>Transmission electron microscopy</w:t>
      </w:r>
      <w:r w:rsidR="004123DE" w:rsidRPr="00A41E9F">
        <w:t xml:space="preserve"> images</w:t>
      </w:r>
      <w:bookmarkEnd w:id="657"/>
    </w:p>
    <w:p w:rsidR="004123DE" w:rsidRDefault="004123DE" w:rsidP="006542A4">
      <w:pPr>
        <w:pStyle w:val="Heading3"/>
        <w:spacing w:line="360" w:lineRule="auto"/>
        <w:rPr>
          <w:rFonts w:cs="Arial"/>
          <w:sz w:val="24"/>
          <w:szCs w:val="24"/>
        </w:rPr>
      </w:pPr>
      <w:bookmarkStart w:id="658" w:name="_Toc424822560"/>
      <w:bookmarkStart w:id="659" w:name="_Toc444002961"/>
      <w:r w:rsidRPr="00152EA6">
        <w:rPr>
          <w:rFonts w:cs="Arial"/>
          <w:sz w:val="24"/>
          <w:szCs w:val="24"/>
        </w:rPr>
        <w:t>Average particle size</w:t>
      </w:r>
      <w:bookmarkEnd w:id="658"/>
      <w:bookmarkEnd w:id="659"/>
    </w:p>
    <w:p w:rsidR="00936A49" w:rsidRPr="00936A49" w:rsidRDefault="00936A49" w:rsidP="00936A49">
      <w:pPr>
        <w:pStyle w:val="Caption"/>
        <w:spacing w:line="360" w:lineRule="auto"/>
        <w:rPr>
          <w:rFonts w:cs="Arial"/>
          <w:b w:val="0"/>
          <w:i/>
          <w:sz w:val="24"/>
          <w:szCs w:val="24"/>
        </w:rPr>
      </w:pPr>
      <w:bookmarkStart w:id="660" w:name="_Ref429223540"/>
      <w:bookmarkStart w:id="661" w:name="_Ref429223535"/>
      <w:bookmarkStart w:id="662" w:name="_Toc444003152"/>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bookmarkEnd w:id="660"/>
      <w:r w:rsidRPr="00152EA6">
        <w:rPr>
          <w:rFonts w:cs="Arial"/>
          <w:i/>
          <w:sz w:val="24"/>
          <w:szCs w:val="24"/>
        </w:rPr>
        <w:t>.</w:t>
      </w:r>
      <w:r w:rsidRPr="00152EA6">
        <w:rPr>
          <w:rFonts w:cs="Arial"/>
          <w:b w:val="0"/>
          <w:i/>
          <w:sz w:val="24"/>
          <w:szCs w:val="24"/>
        </w:rPr>
        <w:t xml:space="preserve"> Average length and widths o</w:t>
      </w:r>
      <w:r>
        <w:rPr>
          <w:rFonts w:cs="Arial"/>
          <w:b w:val="0"/>
          <w:i/>
          <w:sz w:val="24"/>
          <w:szCs w:val="24"/>
        </w:rPr>
        <w:t>f HA particles measured from transmission electron microscopy</w:t>
      </w:r>
      <w:r w:rsidRPr="00152EA6">
        <w:rPr>
          <w:rFonts w:cs="Arial"/>
          <w:b w:val="0"/>
          <w:i/>
          <w:sz w:val="24"/>
          <w:szCs w:val="24"/>
        </w:rPr>
        <w:t xml:space="preserve"> images</w:t>
      </w:r>
      <w:r>
        <w:rPr>
          <w:rFonts w:cs="Arial"/>
          <w:b w:val="0"/>
          <w:i/>
          <w:sz w:val="24"/>
          <w:szCs w:val="24"/>
        </w:rPr>
        <w:t>. All powders were unsintered. n = 50</w:t>
      </w:r>
      <w:bookmarkEnd w:id="661"/>
      <w:r w:rsidR="0065601C">
        <w:rPr>
          <w:rFonts w:cs="Arial"/>
          <w:b w:val="0"/>
          <w:i/>
          <w:sz w:val="24"/>
          <w:szCs w:val="24"/>
        </w:rPr>
        <w:t>.</w:t>
      </w:r>
      <w:bookmarkEnd w:id="6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07"/>
        <w:gridCol w:w="2863"/>
        <w:gridCol w:w="3037"/>
      </w:tblGrid>
      <w:tr w:rsidR="00FA417D" w:rsidRPr="00152EA6" w:rsidTr="00224371">
        <w:tc>
          <w:tcPr>
            <w:tcW w:w="2107" w:type="dxa"/>
            <w:shd w:val="clear" w:color="auto" w:fill="auto"/>
          </w:tcPr>
          <w:p w:rsidR="00FA417D" w:rsidRPr="00152EA6" w:rsidRDefault="00FA417D" w:rsidP="006542A4">
            <w:pPr>
              <w:spacing w:line="360" w:lineRule="auto"/>
              <w:rPr>
                <w:rFonts w:cs="Arial"/>
                <w:b/>
              </w:rPr>
            </w:pPr>
            <w:r w:rsidRPr="00152EA6">
              <w:rPr>
                <w:rFonts w:cs="Arial"/>
                <w:b/>
              </w:rPr>
              <w:t>Powder</w:t>
            </w:r>
          </w:p>
        </w:tc>
        <w:tc>
          <w:tcPr>
            <w:tcW w:w="2863" w:type="dxa"/>
            <w:shd w:val="clear" w:color="auto" w:fill="auto"/>
          </w:tcPr>
          <w:p w:rsidR="00FA417D" w:rsidRPr="00152EA6" w:rsidRDefault="00FA417D" w:rsidP="006542A4">
            <w:pPr>
              <w:spacing w:line="360" w:lineRule="auto"/>
              <w:rPr>
                <w:rFonts w:cs="Arial"/>
                <w:b/>
              </w:rPr>
            </w:pPr>
            <w:r w:rsidRPr="00152EA6">
              <w:rPr>
                <w:rFonts w:cs="Arial"/>
                <w:b/>
              </w:rPr>
              <w:t>Average length ± SD</w:t>
            </w:r>
            <w:r w:rsidR="00224371">
              <w:rPr>
                <w:rFonts w:cs="Arial"/>
                <w:b/>
              </w:rPr>
              <w:t xml:space="preserve"> (nm)</w:t>
            </w:r>
          </w:p>
        </w:tc>
        <w:tc>
          <w:tcPr>
            <w:tcW w:w="3037" w:type="dxa"/>
            <w:shd w:val="clear" w:color="auto" w:fill="auto"/>
          </w:tcPr>
          <w:p w:rsidR="00FA417D" w:rsidRPr="00152EA6" w:rsidRDefault="00FA417D" w:rsidP="006542A4">
            <w:pPr>
              <w:spacing w:line="360" w:lineRule="auto"/>
              <w:rPr>
                <w:rFonts w:cs="Arial"/>
                <w:b/>
              </w:rPr>
            </w:pPr>
            <w:r w:rsidRPr="00152EA6">
              <w:rPr>
                <w:rFonts w:cs="Arial"/>
                <w:b/>
              </w:rPr>
              <w:t>Average width ± SD</w:t>
            </w:r>
            <w:r w:rsidR="00224371">
              <w:rPr>
                <w:rFonts w:cs="Arial"/>
                <w:b/>
              </w:rPr>
              <w:t xml:space="preserve"> (nm)</w:t>
            </w:r>
          </w:p>
        </w:tc>
      </w:tr>
      <w:tr w:rsidR="00FA417D" w:rsidRPr="00152EA6" w:rsidTr="00224371">
        <w:tc>
          <w:tcPr>
            <w:tcW w:w="2107" w:type="dxa"/>
            <w:shd w:val="clear" w:color="auto" w:fill="auto"/>
          </w:tcPr>
          <w:p w:rsidR="00FA417D" w:rsidRPr="00152EA6" w:rsidRDefault="00224371" w:rsidP="006542A4">
            <w:pPr>
              <w:spacing w:line="360" w:lineRule="auto"/>
              <w:rPr>
                <w:rFonts w:cs="Arial"/>
              </w:rPr>
            </w:pPr>
            <w:r>
              <w:rPr>
                <w:rFonts w:cs="Arial"/>
              </w:rPr>
              <w:t>HA 3 pH 10</w:t>
            </w:r>
          </w:p>
        </w:tc>
        <w:tc>
          <w:tcPr>
            <w:tcW w:w="2863" w:type="dxa"/>
            <w:shd w:val="clear" w:color="auto" w:fill="auto"/>
          </w:tcPr>
          <w:p w:rsidR="00FA417D" w:rsidRPr="00152EA6" w:rsidRDefault="00792BE7" w:rsidP="006542A4">
            <w:pPr>
              <w:spacing w:line="360" w:lineRule="auto"/>
              <w:rPr>
                <w:rFonts w:cs="Arial"/>
              </w:rPr>
            </w:pPr>
            <w:r>
              <w:rPr>
                <w:rFonts w:cs="Arial"/>
              </w:rPr>
              <w:t>29.4 ± 8.2</w:t>
            </w:r>
          </w:p>
        </w:tc>
        <w:tc>
          <w:tcPr>
            <w:tcW w:w="3037" w:type="dxa"/>
            <w:shd w:val="clear" w:color="auto" w:fill="auto"/>
          </w:tcPr>
          <w:p w:rsidR="00FA417D" w:rsidRPr="00152EA6" w:rsidRDefault="00792BE7" w:rsidP="006542A4">
            <w:pPr>
              <w:spacing w:line="360" w:lineRule="auto"/>
              <w:rPr>
                <w:rFonts w:cs="Arial"/>
              </w:rPr>
            </w:pPr>
            <w:r>
              <w:rPr>
                <w:rFonts w:cs="Arial"/>
              </w:rPr>
              <w:t>10.9 ± 3.4</w:t>
            </w:r>
          </w:p>
        </w:tc>
      </w:tr>
      <w:tr w:rsidR="00FA417D" w:rsidRPr="00152EA6" w:rsidTr="00224371">
        <w:tc>
          <w:tcPr>
            <w:tcW w:w="2107" w:type="dxa"/>
            <w:shd w:val="clear" w:color="auto" w:fill="auto"/>
          </w:tcPr>
          <w:p w:rsidR="00FA417D" w:rsidRPr="00152EA6" w:rsidRDefault="00FA417D" w:rsidP="006542A4">
            <w:pPr>
              <w:spacing w:line="360" w:lineRule="auto"/>
              <w:rPr>
                <w:rFonts w:cs="Arial"/>
              </w:rPr>
            </w:pPr>
            <w:r>
              <w:rPr>
                <w:rFonts w:cs="Arial"/>
              </w:rPr>
              <w:t>HA 3 pH 11</w:t>
            </w:r>
          </w:p>
        </w:tc>
        <w:tc>
          <w:tcPr>
            <w:tcW w:w="2863" w:type="dxa"/>
            <w:shd w:val="clear" w:color="auto" w:fill="auto"/>
          </w:tcPr>
          <w:p w:rsidR="00FA417D" w:rsidRPr="00152EA6" w:rsidRDefault="00F76A33" w:rsidP="006542A4">
            <w:pPr>
              <w:spacing w:line="360" w:lineRule="auto"/>
              <w:rPr>
                <w:rFonts w:cs="Arial"/>
              </w:rPr>
            </w:pPr>
            <w:r>
              <w:rPr>
                <w:rFonts w:cs="Arial"/>
              </w:rPr>
              <w:t xml:space="preserve">95.8 </w:t>
            </w:r>
            <w:r w:rsidR="00FA417D" w:rsidRPr="00152EA6">
              <w:rPr>
                <w:rFonts w:cs="Arial"/>
              </w:rPr>
              <w:t>±</w:t>
            </w:r>
            <w:r>
              <w:rPr>
                <w:rFonts w:cs="Arial"/>
              </w:rPr>
              <w:t xml:space="preserve"> 37.4</w:t>
            </w:r>
          </w:p>
        </w:tc>
        <w:tc>
          <w:tcPr>
            <w:tcW w:w="3037" w:type="dxa"/>
            <w:shd w:val="clear" w:color="auto" w:fill="auto"/>
          </w:tcPr>
          <w:p w:rsidR="00FA417D" w:rsidRPr="00152EA6" w:rsidRDefault="00F76A33" w:rsidP="006542A4">
            <w:pPr>
              <w:spacing w:line="360" w:lineRule="auto"/>
              <w:rPr>
                <w:rFonts w:cs="Arial"/>
              </w:rPr>
            </w:pPr>
            <w:r>
              <w:rPr>
                <w:rFonts w:cs="Arial"/>
              </w:rPr>
              <w:t>14.7</w:t>
            </w:r>
            <w:r w:rsidR="00FA417D">
              <w:rPr>
                <w:rFonts w:cs="Arial"/>
              </w:rPr>
              <w:t xml:space="preserve"> </w:t>
            </w:r>
            <w:r w:rsidR="00FA417D" w:rsidRPr="00152EA6">
              <w:rPr>
                <w:rFonts w:cs="Arial"/>
              </w:rPr>
              <w:t>±</w:t>
            </w:r>
            <w:r>
              <w:rPr>
                <w:rFonts w:cs="Arial"/>
              </w:rPr>
              <w:t xml:space="preserve"> 5.4</w:t>
            </w:r>
          </w:p>
        </w:tc>
      </w:tr>
      <w:tr w:rsidR="00FA417D" w:rsidRPr="00152EA6" w:rsidTr="00224371">
        <w:tc>
          <w:tcPr>
            <w:tcW w:w="2107" w:type="dxa"/>
            <w:shd w:val="clear" w:color="auto" w:fill="auto"/>
          </w:tcPr>
          <w:p w:rsidR="00FA417D" w:rsidRPr="00152EA6" w:rsidRDefault="00224371" w:rsidP="006542A4">
            <w:pPr>
              <w:spacing w:line="360" w:lineRule="auto"/>
              <w:rPr>
                <w:rFonts w:cs="Arial"/>
              </w:rPr>
            </w:pPr>
            <w:r>
              <w:rPr>
                <w:rFonts w:cs="Arial"/>
              </w:rPr>
              <w:t>HA 4  pH 10</w:t>
            </w:r>
          </w:p>
        </w:tc>
        <w:tc>
          <w:tcPr>
            <w:tcW w:w="2863" w:type="dxa"/>
            <w:shd w:val="clear" w:color="auto" w:fill="auto"/>
          </w:tcPr>
          <w:p w:rsidR="00FA417D" w:rsidRPr="00152EA6" w:rsidRDefault="00792BE7" w:rsidP="006542A4">
            <w:pPr>
              <w:spacing w:line="360" w:lineRule="auto"/>
              <w:rPr>
                <w:rFonts w:cs="Arial"/>
              </w:rPr>
            </w:pPr>
            <w:r>
              <w:rPr>
                <w:rFonts w:cs="Arial"/>
              </w:rPr>
              <w:t xml:space="preserve">101.1 </w:t>
            </w:r>
            <w:r w:rsidRPr="00152EA6">
              <w:rPr>
                <w:rFonts w:cs="Arial"/>
              </w:rPr>
              <w:t>±</w:t>
            </w:r>
            <w:r>
              <w:rPr>
                <w:rFonts w:cs="Arial"/>
              </w:rPr>
              <w:t xml:space="preserve"> 44</w:t>
            </w:r>
            <w:r w:rsidR="008469C5">
              <w:rPr>
                <w:rFonts w:cs="Arial"/>
              </w:rPr>
              <w:t>.0</w:t>
            </w:r>
          </w:p>
        </w:tc>
        <w:tc>
          <w:tcPr>
            <w:tcW w:w="3037" w:type="dxa"/>
            <w:shd w:val="clear" w:color="auto" w:fill="auto"/>
          </w:tcPr>
          <w:p w:rsidR="00FA417D" w:rsidRPr="00152EA6" w:rsidRDefault="00792BE7" w:rsidP="006542A4">
            <w:pPr>
              <w:spacing w:line="360" w:lineRule="auto"/>
              <w:rPr>
                <w:rFonts w:cs="Arial"/>
              </w:rPr>
            </w:pPr>
            <w:r>
              <w:rPr>
                <w:rFonts w:cs="Arial"/>
              </w:rPr>
              <w:t xml:space="preserve">16.4 </w:t>
            </w:r>
            <w:r w:rsidRPr="00152EA6">
              <w:rPr>
                <w:rFonts w:cs="Arial"/>
              </w:rPr>
              <w:t>±</w:t>
            </w:r>
            <w:r>
              <w:rPr>
                <w:rFonts w:cs="Arial"/>
              </w:rPr>
              <w:t xml:space="preserve"> 6.3</w:t>
            </w:r>
          </w:p>
        </w:tc>
      </w:tr>
      <w:tr w:rsidR="006900F6" w:rsidRPr="00152EA6" w:rsidTr="00224371">
        <w:tc>
          <w:tcPr>
            <w:tcW w:w="2107" w:type="dxa"/>
            <w:shd w:val="clear" w:color="auto" w:fill="auto"/>
          </w:tcPr>
          <w:p w:rsidR="006900F6" w:rsidRPr="00152EA6" w:rsidRDefault="006900F6" w:rsidP="006542A4">
            <w:pPr>
              <w:spacing w:line="360" w:lineRule="auto"/>
              <w:rPr>
                <w:rFonts w:cs="Arial"/>
              </w:rPr>
            </w:pPr>
            <w:r>
              <w:rPr>
                <w:rFonts w:cs="Arial"/>
              </w:rPr>
              <w:t>HA 4 pH 11</w:t>
            </w:r>
          </w:p>
        </w:tc>
        <w:tc>
          <w:tcPr>
            <w:tcW w:w="2863" w:type="dxa"/>
            <w:shd w:val="clear" w:color="auto" w:fill="auto"/>
          </w:tcPr>
          <w:p w:rsidR="006900F6" w:rsidRDefault="008469C5" w:rsidP="006542A4">
            <w:pPr>
              <w:spacing w:line="360" w:lineRule="auto"/>
              <w:rPr>
                <w:rFonts w:cs="Arial"/>
              </w:rPr>
            </w:pPr>
            <w:r>
              <w:rPr>
                <w:rFonts w:cs="Arial"/>
              </w:rPr>
              <w:t xml:space="preserve">67.9 </w:t>
            </w:r>
            <w:r w:rsidRPr="00152EA6">
              <w:rPr>
                <w:rFonts w:cs="Arial"/>
              </w:rPr>
              <w:t>±</w:t>
            </w:r>
            <w:r>
              <w:rPr>
                <w:rFonts w:cs="Arial"/>
              </w:rPr>
              <w:t xml:space="preserve"> 24.3</w:t>
            </w:r>
          </w:p>
        </w:tc>
        <w:tc>
          <w:tcPr>
            <w:tcW w:w="3037" w:type="dxa"/>
            <w:shd w:val="clear" w:color="auto" w:fill="auto"/>
          </w:tcPr>
          <w:p w:rsidR="006900F6" w:rsidRDefault="008469C5" w:rsidP="006542A4">
            <w:pPr>
              <w:spacing w:line="360" w:lineRule="auto"/>
              <w:rPr>
                <w:rFonts w:cs="Arial"/>
              </w:rPr>
            </w:pPr>
            <w:r>
              <w:rPr>
                <w:rFonts w:cs="Arial"/>
              </w:rPr>
              <w:t xml:space="preserve">16.4 </w:t>
            </w:r>
            <w:r w:rsidRPr="00152EA6">
              <w:rPr>
                <w:rFonts w:cs="Arial"/>
              </w:rPr>
              <w:t>±</w:t>
            </w:r>
            <w:r>
              <w:rPr>
                <w:rFonts w:cs="Arial"/>
              </w:rPr>
              <w:t xml:space="preserve"> 3.7</w:t>
            </w:r>
          </w:p>
        </w:tc>
      </w:tr>
    </w:tbl>
    <w:p w:rsidR="004123DE" w:rsidRPr="00152EA6" w:rsidRDefault="004123DE" w:rsidP="006542A4">
      <w:pPr>
        <w:spacing w:line="360" w:lineRule="auto"/>
        <w:rPr>
          <w:rFonts w:cs="Arial"/>
        </w:rPr>
      </w:pPr>
      <w:r w:rsidRPr="00152EA6">
        <w:rPr>
          <w:rFonts w:cs="Arial"/>
        </w:rPr>
        <w:t xml:space="preserve">. </w:t>
      </w:r>
    </w:p>
    <w:p w:rsidR="004123DE" w:rsidRPr="00152EA6" w:rsidRDefault="00451042" w:rsidP="006542A4">
      <w:pPr>
        <w:spacing w:line="360" w:lineRule="auto"/>
        <w:rPr>
          <w:rFonts w:cs="Arial"/>
        </w:rPr>
      </w:pPr>
      <w:r>
        <w:rPr>
          <w:rFonts w:cs="Arial"/>
          <w:noProof/>
        </w:rPr>
        <w:drawing>
          <wp:inline distT="0" distB="0" distL="0" distR="0">
            <wp:extent cx="2219325" cy="2200275"/>
            <wp:effectExtent l="1905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9"/>
                    <a:srcRect/>
                    <a:stretch>
                      <a:fillRect/>
                    </a:stretch>
                  </pic:blipFill>
                  <pic:spPr bwMode="auto">
                    <a:xfrm>
                      <a:off x="0" y="0"/>
                      <a:ext cx="2219325" cy="2200275"/>
                    </a:xfrm>
                    <a:prstGeom prst="rect">
                      <a:avLst/>
                    </a:prstGeom>
                    <a:noFill/>
                    <a:ln w="9525">
                      <a:noFill/>
                      <a:miter lim="800000"/>
                      <a:headEnd/>
                      <a:tailEnd/>
                    </a:ln>
                  </pic:spPr>
                </pic:pic>
              </a:graphicData>
            </a:graphic>
          </wp:inline>
        </w:drawing>
      </w:r>
      <w:r w:rsidR="0011750F">
        <w:rPr>
          <w:rFonts w:cs="Arial"/>
        </w:rPr>
        <w:t xml:space="preserve">  </w:t>
      </w:r>
      <w:r w:rsidR="00D953BB">
        <w:rPr>
          <w:rFonts w:cs="Arial"/>
          <w:noProof/>
        </w:rPr>
        <w:drawing>
          <wp:inline distT="0" distB="0" distL="0" distR="0">
            <wp:extent cx="2171700" cy="2171700"/>
            <wp:effectExtent l="19050" t="0" r="0" b="0"/>
            <wp:docPr id="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srcRect/>
                    <a:stretch>
                      <a:fillRect/>
                    </a:stretch>
                  </pic:blipFill>
                  <pic:spPr bwMode="auto">
                    <a:xfrm>
                      <a:off x="0" y="0"/>
                      <a:ext cx="2171700" cy="2171700"/>
                    </a:xfrm>
                    <a:prstGeom prst="rect">
                      <a:avLst/>
                    </a:prstGeom>
                    <a:noFill/>
                    <a:ln w="9525">
                      <a:noFill/>
                      <a:miter lim="800000"/>
                      <a:headEnd/>
                      <a:tailEnd/>
                    </a:ln>
                  </pic:spPr>
                </pic:pic>
              </a:graphicData>
            </a:graphic>
          </wp:inline>
        </w:drawing>
      </w:r>
    </w:p>
    <w:p w:rsidR="000715B6" w:rsidRDefault="004123DE" w:rsidP="00764417">
      <w:pPr>
        <w:spacing w:line="360" w:lineRule="auto"/>
        <w:rPr>
          <w:rFonts w:cs="Arial"/>
          <w:i/>
        </w:rPr>
      </w:pPr>
      <w:bookmarkStart w:id="663" w:name="_Ref440632394"/>
      <w:bookmarkStart w:id="664" w:name="_Toc443571280"/>
      <w:proofErr w:type="gramStart"/>
      <w:r w:rsidRPr="00152EA6">
        <w:rPr>
          <w:rFonts w:cs="Arial"/>
          <w:b/>
          <w:i/>
        </w:rPr>
        <w:t xml:space="preserve">Figure </w:t>
      </w:r>
      <w:r w:rsidR="005868C1">
        <w:rPr>
          <w:rFonts w:cs="Arial"/>
          <w:b/>
          <w:i/>
        </w:rPr>
        <w:fldChar w:fldCharType="begin"/>
      </w:r>
      <w:r w:rsidR="003627A0">
        <w:rPr>
          <w:rFonts w:cs="Arial"/>
          <w:b/>
          <w:i/>
        </w:rPr>
        <w:instrText xml:space="preserve"> STYLEREF 1 \s </w:instrText>
      </w:r>
      <w:r w:rsidR="005868C1">
        <w:rPr>
          <w:rFonts w:cs="Arial"/>
          <w:b/>
          <w:i/>
        </w:rPr>
        <w:fldChar w:fldCharType="separate"/>
      </w:r>
      <w:r w:rsidR="007B0B90">
        <w:rPr>
          <w:rFonts w:cs="Arial"/>
          <w:b/>
          <w:i/>
          <w:noProof/>
        </w:rPr>
        <w:t>5</w:t>
      </w:r>
      <w:r w:rsidR="005868C1">
        <w:rPr>
          <w:rFonts w:cs="Arial"/>
          <w:b/>
          <w:i/>
        </w:rPr>
        <w:fldChar w:fldCharType="end"/>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19</w:t>
      </w:r>
      <w:r w:rsidR="005868C1">
        <w:rPr>
          <w:rFonts w:cs="Arial"/>
          <w:b/>
          <w:i/>
        </w:rPr>
        <w:fldChar w:fldCharType="end"/>
      </w:r>
      <w:bookmarkEnd w:id="663"/>
      <w:r w:rsidRPr="00152EA6">
        <w:rPr>
          <w:rFonts w:cs="Arial"/>
          <w:b/>
          <w:i/>
        </w:rPr>
        <w:t xml:space="preserve">. </w:t>
      </w:r>
      <w:r w:rsidR="00731096">
        <w:rPr>
          <w:rFonts w:cs="Arial"/>
          <w:i/>
        </w:rPr>
        <w:t>Transmission electron microscopy</w:t>
      </w:r>
      <w:r w:rsidR="00A05D27">
        <w:rPr>
          <w:rFonts w:cs="Arial"/>
          <w:i/>
        </w:rPr>
        <w:t xml:space="preserve"> of hydroxyapatite</w:t>
      </w:r>
      <w:r w:rsidR="00451042">
        <w:rPr>
          <w:rFonts w:cs="Arial"/>
          <w:i/>
        </w:rPr>
        <w:t xml:space="preserve"> produced by the HA 3 method. (a</w:t>
      </w:r>
      <w:r w:rsidR="00A05D27">
        <w:rPr>
          <w:rFonts w:cs="Arial"/>
          <w:i/>
        </w:rPr>
        <w:t xml:space="preserve">) </w:t>
      </w:r>
      <w:proofErr w:type="gramStart"/>
      <w:r w:rsidR="00A05D27">
        <w:rPr>
          <w:rFonts w:cs="Arial"/>
          <w:i/>
        </w:rPr>
        <w:t>unsintered</w:t>
      </w:r>
      <w:proofErr w:type="gramEnd"/>
      <w:r w:rsidR="00A05D27">
        <w:rPr>
          <w:rFonts w:cs="Arial"/>
          <w:i/>
        </w:rPr>
        <w:t>,</w:t>
      </w:r>
      <w:r w:rsidRPr="00152EA6">
        <w:rPr>
          <w:rFonts w:cs="Arial"/>
          <w:i/>
        </w:rPr>
        <w:t xml:space="preserve"> pH 10</w:t>
      </w:r>
      <w:r w:rsidR="00451042">
        <w:rPr>
          <w:rFonts w:cs="Arial"/>
          <w:i/>
        </w:rPr>
        <w:t>, (b</w:t>
      </w:r>
      <w:r w:rsidR="00192FA4">
        <w:rPr>
          <w:rFonts w:cs="Arial"/>
          <w:i/>
        </w:rPr>
        <w:t xml:space="preserve">) </w:t>
      </w:r>
      <w:r w:rsidR="00A05D27">
        <w:rPr>
          <w:rFonts w:cs="Arial"/>
          <w:i/>
        </w:rPr>
        <w:t xml:space="preserve">unsintered, </w:t>
      </w:r>
      <w:r w:rsidR="00192FA4">
        <w:rPr>
          <w:rFonts w:cs="Arial"/>
          <w:i/>
        </w:rPr>
        <w:t xml:space="preserve"> pH 11</w:t>
      </w:r>
      <w:r w:rsidRPr="00152EA6">
        <w:rPr>
          <w:rFonts w:cs="Arial"/>
          <w:i/>
        </w:rPr>
        <w:t xml:space="preserve">. </w:t>
      </w:r>
      <w:r w:rsidR="000715B6">
        <w:rPr>
          <w:rFonts w:cs="Arial"/>
          <w:i/>
        </w:rPr>
        <w:t>Scale bar is 50 nm in both images.</w:t>
      </w:r>
      <w:bookmarkEnd w:id="664"/>
    </w:p>
    <w:p w:rsidR="000715B6" w:rsidRDefault="000715B6" w:rsidP="00764417">
      <w:pPr>
        <w:spacing w:line="360" w:lineRule="auto"/>
        <w:rPr>
          <w:rFonts w:cs="Arial"/>
          <w:i/>
        </w:rPr>
      </w:pPr>
    </w:p>
    <w:p w:rsidR="004123DE" w:rsidRPr="000715B6" w:rsidRDefault="000D2F28" w:rsidP="00764417">
      <w:pPr>
        <w:spacing w:line="360" w:lineRule="auto"/>
        <w:rPr>
          <w:rFonts w:cs="Arial"/>
        </w:rPr>
      </w:pPr>
      <w:r w:rsidRPr="000D2F28">
        <w:rPr>
          <w:rFonts w:cs="Arial"/>
        </w:rPr>
        <w:t>Particles showed a needle-like morphology, with an increase in width and length measured in the pH 11 powder compared to the pH 10 powder</w:t>
      </w:r>
      <w:r w:rsidR="000715B6">
        <w:rPr>
          <w:rFonts w:cs="Arial"/>
        </w:rPr>
        <w:t xml:space="preserve"> (</w:t>
      </w:r>
      <w:fldSimple w:instr=" REF _Ref440632394 \h  \* MERGEFORMAT ">
        <w:r w:rsidR="007B0B90" w:rsidRPr="007B0B90">
          <w:rPr>
            <w:rFonts w:cs="Arial"/>
          </w:rPr>
          <w:t>Figure 5.19</w:t>
        </w:r>
      </w:fldSimple>
      <w:r w:rsidR="000715B6" w:rsidRPr="000715B6">
        <w:rPr>
          <w:rFonts w:cs="Arial"/>
        </w:rPr>
        <w:t>)</w:t>
      </w:r>
      <w:r w:rsidRPr="000D2F28">
        <w:rPr>
          <w:rFonts w:cs="Arial"/>
        </w:rPr>
        <w:t>.</w:t>
      </w:r>
    </w:p>
    <w:p w:rsidR="00253A63" w:rsidRPr="00152EA6" w:rsidRDefault="00253A63" w:rsidP="006542A4">
      <w:pPr>
        <w:pStyle w:val="Caption"/>
        <w:suppressAutoHyphens/>
        <w:spacing w:line="360" w:lineRule="auto"/>
        <w:rPr>
          <w:rFonts w:cs="Arial"/>
          <w:b w:val="0"/>
          <w:i/>
          <w:sz w:val="24"/>
          <w:szCs w:val="24"/>
        </w:rPr>
      </w:pPr>
    </w:p>
    <w:p w:rsidR="00253A63" w:rsidRPr="00152EA6" w:rsidRDefault="00451042" w:rsidP="006542A4">
      <w:pPr>
        <w:spacing w:line="360" w:lineRule="auto"/>
      </w:pPr>
      <w:r>
        <w:rPr>
          <w:noProof/>
        </w:rPr>
        <w:lastRenderedPageBreak/>
        <w:drawing>
          <wp:inline distT="0" distB="0" distL="0" distR="0">
            <wp:extent cx="2181225" cy="2200275"/>
            <wp:effectExtent l="1905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1"/>
                    <a:srcRect/>
                    <a:stretch>
                      <a:fillRect/>
                    </a:stretch>
                  </pic:blipFill>
                  <pic:spPr bwMode="auto">
                    <a:xfrm>
                      <a:off x="0" y="0"/>
                      <a:ext cx="2181225" cy="2200275"/>
                    </a:xfrm>
                    <a:prstGeom prst="rect">
                      <a:avLst/>
                    </a:prstGeom>
                    <a:noFill/>
                    <a:ln w="9525">
                      <a:noFill/>
                      <a:miter lim="800000"/>
                      <a:headEnd/>
                      <a:tailEnd/>
                    </a:ln>
                  </pic:spPr>
                </pic:pic>
              </a:graphicData>
            </a:graphic>
          </wp:inline>
        </w:drawing>
      </w:r>
      <w:r w:rsidR="005365E6">
        <w:t xml:space="preserve"> </w:t>
      </w:r>
      <w:r w:rsidR="00D953BB">
        <w:rPr>
          <w:noProof/>
        </w:rPr>
        <w:drawing>
          <wp:inline distT="0" distB="0" distL="0" distR="0">
            <wp:extent cx="2181225" cy="2171700"/>
            <wp:effectExtent l="19050" t="0" r="9525" b="0"/>
            <wp:docPr id="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srcRect/>
                    <a:stretch>
                      <a:fillRect/>
                    </a:stretch>
                  </pic:blipFill>
                  <pic:spPr bwMode="auto">
                    <a:xfrm>
                      <a:off x="0" y="0"/>
                      <a:ext cx="2181225" cy="2171700"/>
                    </a:xfrm>
                    <a:prstGeom prst="rect">
                      <a:avLst/>
                    </a:prstGeom>
                    <a:noFill/>
                    <a:ln w="9525">
                      <a:noFill/>
                      <a:miter lim="800000"/>
                      <a:headEnd/>
                      <a:tailEnd/>
                    </a:ln>
                  </pic:spPr>
                </pic:pic>
              </a:graphicData>
            </a:graphic>
          </wp:inline>
        </w:drawing>
      </w:r>
    </w:p>
    <w:p w:rsidR="00C37049" w:rsidRDefault="005365E6" w:rsidP="00764417">
      <w:pPr>
        <w:pStyle w:val="Caption"/>
        <w:spacing w:line="360" w:lineRule="auto"/>
        <w:rPr>
          <w:rFonts w:cs="Arial"/>
          <w:b w:val="0"/>
          <w:i/>
          <w:sz w:val="24"/>
        </w:rPr>
      </w:pPr>
      <w:bookmarkStart w:id="665" w:name="_Ref444005209"/>
      <w:bookmarkStart w:id="666" w:name="_Toc443571281"/>
      <w:proofErr w:type="gramStart"/>
      <w:r w:rsidRPr="005365E6">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20</w:t>
      </w:r>
      <w:r w:rsidR="005868C1">
        <w:rPr>
          <w:i/>
          <w:sz w:val="24"/>
        </w:rPr>
        <w:fldChar w:fldCharType="end"/>
      </w:r>
      <w:bookmarkEnd w:id="665"/>
      <w:r>
        <w:rPr>
          <w:i/>
          <w:sz w:val="24"/>
        </w:rPr>
        <w:t xml:space="preserve">. </w:t>
      </w:r>
      <w:r w:rsidR="00731096">
        <w:rPr>
          <w:rFonts w:cs="Arial"/>
          <w:b w:val="0"/>
          <w:i/>
          <w:sz w:val="24"/>
        </w:rPr>
        <w:t xml:space="preserve">Transmission electron microscopy </w:t>
      </w:r>
      <w:r w:rsidRPr="005365E6">
        <w:rPr>
          <w:rFonts w:cs="Arial"/>
          <w:b w:val="0"/>
          <w:i/>
          <w:sz w:val="24"/>
        </w:rPr>
        <w:t xml:space="preserve">of </w:t>
      </w:r>
      <w:r w:rsidR="00A05D27">
        <w:rPr>
          <w:rFonts w:cs="Arial"/>
          <w:b w:val="0"/>
          <w:i/>
          <w:sz w:val="24"/>
        </w:rPr>
        <w:t>hydroxyapatit</w:t>
      </w:r>
      <w:r w:rsidR="00451042">
        <w:rPr>
          <w:rFonts w:cs="Arial"/>
          <w:b w:val="0"/>
          <w:i/>
          <w:sz w:val="24"/>
        </w:rPr>
        <w:t>e produced by the HA 4 method. (a</w:t>
      </w:r>
      <w:r w:rsidR="00A05D27">
        <w:rPr>
          <w:rFonts w:cs="Arial"/>
          <w:b w:val="0"/>
          <w:i/>
          <w:sz w:val="24"/>
        </w:rPr>
        <w:t xml:space="preserve">) </w:t>
      </w:r>
      <w:proofErr w:type="gramStart"/>
      <w:r w:rsidR="00451042">
        <w:rPr>
          <w:rFonts w:cs="Arial"/>
          <w:b w:val="0"/>
          <w:i/>
          <w:sz w:val="24"/>
        </w:rPr>
        <w:t>unsintered</w:t>
      </w:r>
      <w:proofErr w:type="gramEnd"/>
      <w:r w:rsidR="00451042">
        <w:rPr>
          <w:rFonts w:cs="Arial"/>
          <w:b w:val="0"/>
          <w:i/>
          <w:sz w:val="24"/>
        </w:rPr>
        <w:t>, pH 10, (b</w:t>
      </w:r>
      <w:r w:rsidRPr="005365E6">
        <w:rPr>
          <w:rFonts w:cs="Arial"/>
          <w:b w:val="0"/>
          <w:i/>
          <w:sz w:val="24"/>
        </w:rPr>
        <w:t xml:space="preserve">) </w:t>
      </w:r>
      <w:r w:rsidR="00A05D27">
        <w:rPr>
          <w:rFonts w:cs="Arial"/>
          <w:b w:val="0"/>
          <w:i/>
          <w:sz w:val="24"/>
        </w:rPr>
        <w:t xml:space="preserve">unsintered, </w:t>
      </w:r>
      <w:r w:rsidRPr="005365E6">
        <w:rPr>
          <w:rFonts w:cs="Arial"/>
          <w:b w:val="0"/>
          <w:i/>
          <w:sz w:val="24"/>
        </w:rPr>
        <w:t>pH 11.</w:t>
      </w:r>
      <w:r w:rsidR="0056090A">
        <w:rPr>
          <w:rFonts w:cs="Arial"/>
          <w:b w:val="0"/>
          <w:i/>
          <w:sz w:val="24"/>
        </w:rPr>
        <w:t xml:space="preserve"> </w:t>
      </w:r>
    </w:p>
    <w:p w:rsidR="00C37049" w:rsidRDefault="00C37049" w:rsidP="00764417">
      <w:pPr>
        <w:pStyle w:val="Caption"/>
        <w:spacing w:line="360" w:lineRule="auto"/>
        <w:rPr>
          <w:rFonts w:cs="Arial"/>
          <w:b w:val="0"/>
          <w:i/>
          <w:sz w:val="24"/>
        </w:rPr>
      </w:pPr>
    </w:p>
    <w:p w:rsidR="00253A63" w:rsidRPr="00C37049" w:rsidRDefault="0056090A" w:rsidP="00764417">
      <w:pPr>
        <w:pStyle w:val="Caption"/>
        <w:spacing w:line="360" w:lineRule="auto"/>
        <w:rPr>
          <w:rFonts w:cs="Arial"/>
          <w:b w:val="0"/>
          <w:sz w:val="24"/>
        </w:rPr>
      </w:pPr>
      <w:r w:rsidRPr="00C37049">
        <w:rPr>
          <w:rFonts w:cs="Arial"/>
          <w:b w:val="0"/>
          <w:sz w:val="24"/>
        </w:rPr>
        <w:t>The increase in pH caused an increase in particle length, but negligible change in widt</w:t>
      </w:r>
      <w:bookmarkEnd w:id="666"/>
      <w:r w:rsidR="00C37049" w:rsidRPr="00C37049">
        <w:rPr>
          <w:rFonts w:cs="Arial"/>
          <w:b w:val="0"/>
          <w:sz w:val="24"/>
        </w:rPr>
        <w:t>h (</w:t>
      </w:r>
      <w:fldSimple w:instr=" REF _Ref444005209 \h  \* MERGEFORMAT ">
        <w:r w:rsidR="007B0B90" w:rsidRPr="007B0B90">
          <w:rPr>
            <w:b w:val="0"/>
            <w:sz w:val="24"/>
          </w:rPr>
          <w:t xml:space="preserve">Figure </w:t>
        </w:r>
        <w:r w:rsidR="007B0B90" w:rsidRPr="007B0B90">
          <w:rPr>
            <w:b w:val="0"/>
            <w:noProof/>
            <w:sz w:val="24"/>
          </w:rPr>
          <w:t>5.20</w:t>
        </w:r>
      </w:fldSimple>
      <w:r w:rsidR="00C37049">
        <w:rPr>
          <w:rFonts w:cs="Arial"/>
          <w:b w:val="0"/>
          <w:sz w:val="24"/>
        </w:rPr>
        <w:t>).</w:t>
      </w:r>
    </w:p>
    <w:p w:rsidR="00333D82" w:rsidRDefault="00333D82" w:rsidP="008A3C3F"/>
    <w:p w:rsidR="008A3C3F" w:rsidRPr="008A3C3F" w:rsidRDefault="008A3C3F" w:rsidP="008A3C3F"/>
    <w:p w:rsidR="00253A63" w:rsidRPr="00F135C7" w:rsidRDefault="00731096" w:rsidP="008A3C3F">
      <w:pPr>
        <w:pStyle w:val="Heading2"/>
        <w:spacing w:line="360" w:lineRule="auto"/>
      </w:pPr>
      <w:bookmarkStart w:id="667" w:name="_Toc444002962"/>
      <w:r>
        <w:t>X-ray diffraction</w:t>
      </w:r>
      <w:r w:rsidR="00253A63" w:rsidRPr="00501768">
        <w:t xml:space="preserve"> spectra of </w:t>
      </w:r>
      <w:r w:rsidR="003A0262">
        <w:t>heterogeneous</w:t>
      </w:r>
      <w:r w:rsidR="00253A63" w:rsidRPr="00501768">
        <w:t xml:space="preserve"> membrane </w:t>
      </w:r>
      <w:bookmarkEnd w:id="667"/>
      <w:r w:rsidR="00F14894">
        <w:t>coating</w:t>
      </w:r>
    </w:p>
    <w:p w:rsidR="00253A63" w:rsidRPr="00152EA6" w:rsidRDefault="00253A63" w:rsidP="00F135C7">
      <w:pPr>
        <w:suppressAutoHyphens/>
        <w:spacing w:line="360" w:lineRule="auto"/>
        <w:rPr>
          <w:rFonts w:cs="Arial"/>
        </w:rPr>
      </w:pPr>
      <w:r w:rsidRPr="00152EA6">
        <w:rPr>
          <w:rFonts w:cs="Arial"/>
        </w:rPr>
        <w:t xml:space="preserve">The powders used for XRD for the </w:t>
      </w:r>
      <w:r w:rsidR="003A0262">
        <w:rPr>
          <w:rFonts w:cs="Arial"/>
        </w:rPr>
        <w:t>heterogeneous</w:t>
      </w:r>
      <w:r w:rsidRPr="00152EA6">
        <w:rPr>
          <w:rFonts w:cs="Arial"/>
        </w:rPr>
        <w:t xml:space="preserve"> membrane formations were obtained from the dipping solutions of each method. </w:t>
      </w:r>
    </w:p>
    <w:p w:rsidR="00253A63" w:rsidRPr="00BF4D29" w:rsidRDefault="00253A63" w:rsidP="00BF4D29">
      <w:pPr>
        <w:pStyle w:val="Heading3"/>
        <w:spacing w:line="360" w:lineRule="auto"/>
        <w:rPr>
          <w:sz w:val="24"/>
        </w:rPr>
      </w:pPr>
      <w:bookmarkStart w:id="668" w:name="_Toc424822562"/>
      <w:bookmarkStart w:id="669" w:name="_Toc428455380"/>
      <w:bookmarkStart w:id="670" w:name="_Toc444002963"/>
      <w:r w:rsidRPr="00BF4D29">
        <w:rPr>
          <w:sz w:val="24"/>
        </w:rPr>
        <w:t>DM1</w:t>
      </w:r>
      <w:bookmarkEnd w:id="668"/>
      <w:bookmarkEnd w:id="669"/>
      <w:bookmarkEnd w:id="670"/>
    </w:p>
    <w:p w:rsidR="00253A63" w:rsidRPr="00152EA6" w:rsidRDefault="00253A63" w:rsidP="006542A4">
      <w:pPr>
        <w:pStyle w:val="BodyText"/>
        <w:suppressAutoHyphens/>
        <w:spacing w:line="360" w:lineRule="auto"/>
        <w:rPr>
          <w:rFonts w:cs="Arial"/>
        </w:rPr>
      </w:pPr>
      <w:r w:rsidRPr="00152EA6">
        <w:rPr>
          <w:rFonts w:cs="Arial"/>
        </w:rPr>
        <w:t>The powder used for XRD analysis for DM1 was obtained from the</w:t>
      </w:r>
      <w:r w:rsidR="00501768">
        <w:rPr>
          <w:rFonts w:cs="Arial"/>
        </w:rPr>
        <w:t xml:space="preserve"> calcium solution</w:t>
      </w:r>
      <w:r w:rsidR="0047796F">
        <w:rPr>
          <w:rFonts w:cs="Arial"/>
        </w:rPr>
        <w:t xml:space="preserve"> (Figure 5.21)</w:t>
      </w:r>
      <w:r w:rsidR="00501768">
        <w:rPr>
          <w:rFonts w:cs="Arial"/>
        </w:rPr>
        <w:t xml:space="preserve">. See section </w:t>
      </w:r>
      <w:r w:rsidR="00DE676E">
        <w:rPr>
          <w:rFonts w:cs="Arial"/>
        </w:rPr>
        <w:t>4</w:t>
      </w:r>
      <w:r w:rsidR="008A3C3F">
        <w:rPr>
          <w:rFonts w:cs="Arial"/>
        </w:rPr>
        <w:t>.5</w:t>
      </w:r>
      <w:r w:rsidRPr="00152EA6">
        <w:rPr>
          <w:rFonts w:cs="Arial"/>
        </w:rPr>
        <w:t xml:space="preserve">.2 (a) for the method. XRD revealed the main phase to be calcium chloride </w:t>
      </w:r>
      <w:proofErr w:type="spellStart"/>
      <w:r w:rsidRPr="00152EA6">
        <w:rPr>
          <w:rFonts w:cs="Arial"/>
        </w:rPr>
        <w:t>phosphide</w:t>
      </w:r>
      <w:proofErr w:type="spellEnd"/>
      <w:r w:rsidRPr="00152EA6">
        <w:rPr>
          <w:rFonts w:cs="Arial"/>
        </w:rPr>
        <w:t>, with secondary phases of HA and OCP</w:t>
      </w:r>
      <w:r w:rsidR="005D7125">
        <w:rPr>
          <w:rFonts w:cs="Arial"/>
        </w:rPr>
        <w:t>. However, as XRD was conducted</w:t>
      </w:r>
      <w:r w:rsidRPr="00152EA6">
        <w:rPr>
          <w:rFonts w:cs="Arial"/>
        </w:rPr>
        <w:t xml:space="preserve"> on the precipitate from the solution and not that formed on the membrane, it cannot be said with conviction that the two substances will be the same. </w:t>
      </w:r>
    </w:p>
    <w:p w:rsidR="00253A63" w:rsidRPr="00152EA6" w:rsidRDefault="00D84FF7" w:rsidP="006542A4">
      <w:pPr>
        <w:pStyle w:val="BodyText"/>
        <w:suppressAutoHyphens/>
        <w:spacing w:line="360" w:lineRule="auto"/>
        <w:rPr>
          <w:rFonts w:cs="Arial"/>
        </w:rPr>
      </w:pPr>
      <w:r>
        <w:rPr>
          <w:rFonts w:cs="Arial"/>
          <w:noProof/>
        </w:rPr>
        <w:lastRenderedPageBreak/>
        <w:drawing>
          <wp:inline distT="0" distB="0" distL="0" distR="0">
            <wp:extent cx="4981575" cy="3152775"/>
            <wp:effectExtent l="1905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a:srcRect r="8541"/>
                    <a:stretch>
                      <a:fillRect/>
                    </a:stretch>
                  </pic:blipFill>
                  <pic:spPr bwMode="auto">
                    <a:xfrm>
                      <a:off x="0" y="0"/>
                      <a:ext cx="4981575" cy="3152775"/>
                    </a:xfrm>
                    <a:prstGeom prst="rect">
                      <a:avLst/>
                    </a:prstGeom>
                    <a:noFill/>
                    <a:ln w="9525">
                      <a:noFill/>
                      <a:miter lim="800000"/>
                      <a:headEnd/>
                      <a:tailEnd/>
                    </a:ln>
                  </pic:spPr>
                </pic:pic>
              </a:graphicData>
            </a:graphic>
          </wp:inline>
        </w:drawing>
      </w:r>
    </w:p>
    <w:p w:rsidR="000331F3" w:rsidRDefault="00253A63" w:rsidP="006542A4">
      <w:pPr>
        <w:pStyle w:val="Caption"/>
        <w:suppressAutoHyphens/>
        <w:spacing w:line="360" w:lineRule="auto"/>
        <w:rPr>
          <w:rFonts w:cs="Arial"/>
          <w:b w:val="0"/>
          <w:i/>
          <w:sz w:val="24"/>
          <w:szCs w:val="24"/>
        </w:rPr>
      </w:pPr>
      <w:bookmarkStart w:id="671" w:name="_Toc348696544"/>
      <w:bookmarkStart w:id="672" w:name="_Toc349764750"/>
      <w:bookmarkStart w:id="673" w:name="_Toc443571282"/>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21</w:t>
      </w:r>
      <w:r w:rsidR="005868C1">
        <w:rPr>
          <w:rFonts w:cs="Arial"/>
          <w:i/>
          <w:sz w:val="24"/>
          <w:szCs w:val="24"/>
        </w:rPr>
        <w:fldChar w:fldCharType="end"/>
      </w:r>
      <w:r w:rsidRPr="00152EA6">
        <w:rPr>
          <w:rFonts w:cs="Arial"/>
          <w:i/>
          <w:sz w:val="24"/>
          <w:szCs w:val="24"/>
        </w:rPr>
        <w:t>.</w:t>
      </w:r>
      <w:r w:rsidR="00731096">
        <w:rPr>
          <w:rFonts w:cs="Arial"/>
          <w:b w:val="0"/>
          <w:i/>
          <w:sz w:val="24"/>
          <w:szCs w:val="24"/>
        </w:rPr>
        <w:t xml:space="preserve"> X-ray diffraction</w:t>
      </w:r>
      <w:r w:rsidR="00A05D27">
        <w:rPr>
          <w:rFonts w:cs="Arial"/>
          <w:b w:val="0"/>
          <w:i/>
          <w:sz w:val="24"/>
          <w:szCs w:val="24"/>
        </w:rPr>
        <w:t xml:space="preserve"> spectrum of</w:t>
      </w:r>
      <w:r w:rsidRPr="00152EA6">
        <w:rPr>
          <w:rFonts w:cs="Arial"/>
          <w:b w:val="0"/>
          <w:i/>
          <w:sz w:val="24"/>
          <w:szCs w:val="24"/>
        </w:rPr>
        <w:t xml:space="preserve"> precipitate obtained from calcium solution in DM1. Red indexing lines are calcium chloride </w:t>
      </w:r>
      <w:proofErr w:type="spellStart"/>
      <w:r w:rsidRPr="00152EA6">
        <w:rPr>
          <w:rFonts w:cs="Arial"/>
          <w:b w:val="0"/>
          <w:i/>
          <w:sz w:val="24"/>
          <w:szCs w:val="24"/>
        </w:rPr>
        <w:t>phosphide</w:t>
      </w:r>
      <w:proofErr w:type="spellEnd"/>
      <w:r w:rsidRPr="00152EA6">
        <w:rPr>
          <w:rFonts w:cs="Arial"/>
          <w:b w:val="0"/>
          <w:i/>
          <w:sz w:val="24"/>
          <w:szCs w:val="24"/>
        </w:rPr>
        <w:t xml:space="preserve">. </w:t>
      </w:r>
      <w:r w:rsidR="00626EF3">
        <w:rPr>
          <w:rFonts w:cs="Arial"/>
          <w:b w:val="0"/>
          <w:i/>
          <w:noProof/>
          <w:sz w:val="24"/>
          <w:szCs w:val="24"/>
        </w:rPr>
        <w:t>Peaks marked with green are</w:t>
      </w:r>
      <w:r w:rsidR="00436D01">
        <w:rPr>
          <w:rFonts w:cs="Arial"/>
          <w:b w:val="0"/>
          <w:i/>
          <w:sz w:val="24"/>
          <w:szCs w:val="24"/>
        </w:rPr>
        <w:t xml:space="preserve"> associated with </w:t>
      </w:r>
      <w:proofErr w:type="gramStart"/>
      <w:r w:rsidR="00436D01">
        <w:rPr>
          <w:rFonts w:cs="Arial"/>
          <w:b w:val="0"/>
          <w:i/>
          <w:sz w:val="24"/>
          <w:szCs w:val="24"/>
        </w:rPr>
        <w:t>hydroxyapatite</w:t>
      </w:r>
      <w:r w:rsidRPr="00152EA6">
        <w:rPr>
          <w:rFonts w:cs="Arial"/>
          <w:b w:val="0"/>
          <w:i/>
          <w:sz w:val="24"/>
          <w:szCs w:val="24"/>
        </w:rPr>
        <w:t>,</w:t>
      </w:r>
      <w:proofErr w:type="gramEnd"/>
      <w:r w:rsidRPr="00152EA6">
        <w:rPr>
          <w:rFonts w:cs="Arial"/>
          <w:b w:val="0"/>
          <w:i/>
          <w:sz w:val="24"/>
          <w:szCs w:val="24"/>
        </w:rPr>
        <w:t xml:space="preserve"> </w:t>
      </w:r>
      <w:r w:rsidR="00626EF3">
        <w:rPr>
          <w:rFonts w:cs="Arial"/>
          <w:b w:val="0"/>
          <w:i/>
          <w:noProof/>
          <w:sz w:val="24"/>
          <w:szCs w:val="24"/>
        </w:rPr>
        <w:t xml:space="preserve">those marked with blue </w:t>
      </w:r>
      <w:r w:rsidR="00626EF3">
        <w:rPr>
          <w:rFonts w:cs="Arial"/>
          <w:b w:val="0"/>
          <w:i/>
          <w:sz w:val="24"/>
          <w:szCs w:val="24"/>
        </w:rPr>
        <w:t>are</w:t>
      </w:r>
      <w:r w:rsidR="00436D01">
        <w:rPr>
          <w:rFonts w:cs="Arial"/>
          <w:b w:val="0"/>
          <w:i/>
          <w:sz w:val="24"/>
          <w:szCs w:val="24"/>
        </w:rPr>
        <w:t xml:space="preserve"> associated with </w:t>
      </w:r>
      <w:proofErr w:type="spellStart"/>
      <w:r w:rsidR="00436D01">
        <w:rPr>
          <w:rFonts w:cs="Arial"/>
          <w:b w:val="0"/>
          <w:i/>
          <w:sz w:val="24"/>
          <w:szCs w:val="24"/>
        </w:rPr>
        <w:t>octacalcium</w:t>
      </w:r>
      <w:proofErr w:type="spellEnd"/>
      <w:r w:rsidR="00436D01">
        <w:rPr>
          <w:rFonts w:cs="Arial"/>
          <w:b w:val="0"/>
          <w:i/>
          <w:sz w:val="24"/>
          <w:szCs w:val="24"/>
        </w:rPr>
        <w:t xml:space="preserve"> phosphate</w:t>
      </w:r>
      <w:r w:rsidRPr="00152EA6">
        <w:rPr>
          <w:rFonts w:cs="Arial"/>
          <w:b w:val="0"/>
          <w:i/>
          <w:sz w:val="24"/>
          <w:szCs w:val="24"/>
        </w:rPr>
        <w:t>.</w:t>
      </w:r>
      <w:bookmarkEnd w:id="671"/>
      <w:bookmarkEnd w:id="672"/>
      <w:bookmarkEnd w:id="673"/>
      <w:r w:rsidRPr="00152EA6">
        <w:rPr>
          <w:rFonts w:cs="Arial"/>
          <w:b w:val="0"/>
          <w:i/>
          <w:sz w:val="24"/>
          <w:szCs w:val="24"/>
        </w:rPr>
        <w:t xml:space="preserve"> </w:t>
      </w:r>
    </w:p>
    <w:p w:rsidR="008A3C3F" w:rsidRPr="008A3C3F" w:rsidRDefault="008A3C3F" w:rsidP="008A3C3F"/>
    <w:p w:rsidR="00253A63" w:rsidRPr="00BF4D29" w:rsidRDefault="00253A63" w:rsidP="00BF4D29">
      <w:pPr>
        <w:pStyle w:val="Heading3"/>
        <w:spacing w:line="360" w:lineRule="auto"/>
        <w:rPr>
          <w:sz w:val="24"/>
        </w:rPr>
      </w:pPr>
      <w:bookmarkStart w:id="674" w:name="_Toc424822563"/>
      <w:bookmarkStart w:id="675" w:name="_Toc428455381"/>
      <w:bookmarkStart w:id="676" w:name="_Toc444002964"/>
      <w:r w:rsidRPr="00BF4D29">
        <w:rPr>
          <w:sz w:val="24"/>
        </w:rPr>
        <w:t>DM2</w:t>
      </w:r>
      <w:bookmarkEnd w:id="674"/>
      <w:bookmarkEnd w:id="675"/>
      <w:bookmarkEnd w:id="676"/>
    </w:p>
    <w:p w:rsidR="00253A63" w:rsidRPr="00152EA6" w:rsidRDefault="00253A63" w:rsidP="006542A4">
      <w:pPr>
        <w:pStyle w:val="BodyText"/>
        <w:suppressAutoHyphens/>
        <w:spacing w:line="360" w:lineRule="auto"/>
        <w:rPr>
          <w:rFonts w:cs="Arial"/>
        </w:rPr>
      </w:pPr>
      <w:r w:rsidRPr="00152EA6">
        <w:rPr>
          <w:rFonts w:cs="Arial"/>
        </w:rPr>
        <w:t>XRD analysis was carried out on the precipitate obtained from the calcium solution for DM</w:t>
      </w:r>
      <w:r w:rsidR="00D248F6">
        <w:rPr>
          <w:rFonts w:cs="Arial"/>
        </w:rPr>
        <w:t>2</w:t>
      </w:r>
      <w:r w:rsidR="0047796F">
        <w:rPr>
          <w:rFonts w:cs="Arial"/>
        </w:rPr>
        <w:t xml:space="preserve"> (Figure 5.22)</w:t>
      </w:r>
      <w:r w:rsidR="00D248F6">
        <w:rPr>
          <w:rFonts w:cs="Arial"/>
        </w:rPr>
        <w:t>. For the method, see section 4</w:t>
      </w:r>
      <w:r w:rsidRPr="00152EA6">
        <w:rPr>
          <w:rFonts w:cs="Arial"/>
        </w:rPr>
        <w:t xml:space="preserve">.4.2 (b). The phase identified is calcium chloride </w:t>
      </w:r>
      <w:proofErr w:type="spellStart"/>
      <w:r w:rsidRPr="00152EA6">
        <w:rPr>
          <w:rFonts w:cs="Arial"/>
        </w:rPr>
        <w:t>phosphide</w:t>
      </w:r>
      <w:proofErr w:type="spellEnd"/>
      <w:r w:rsidRPr="00152EA6">
        <w:rPr>
          <w:rFonts w:cs="Arial"/>
        </w:rPr>
        <w:t>. Since the reagents used in both the calcium and the phosphorous solutions are the same as those used in DM1 (the two differences between the methods are the concentrations of the solutions, and the length and n</w:t>
      </w:r>
      <w:r w:rsidR="00626EF3">
        <w:rPr>
          <w:rFonts w:cs="Arial"/>
        </w:rPr>
        <w:t xml:space="preserve">umber of cycles), as would be predicted, </w:t>
      </w:r>
      <w:r w:rsidR="008D4B1D">
        <w:rPr>
          <w:rFonts w:cs="Arial"/>
        </w:rPr>
        <w:t>the same compound was</w:t>
      </w:r>
      <w:r w:rsidRPr="00152EA6">
        <w:rPr>
          <w:rFonts w:cs="Arial"/>
        </w:rPr>
        <w:t xml:space="preserve"> identified in the calcium solution for both methods. </w:t>
      </w:r>
    </w:p>
    <w:p w:rsidR="00253A63" w:rsidRPr="00152EA6" w:rsidRDefault="00253A63" w:rsidP="006542A4">
      <w:pPr>
        <w:pStyle w:val="BodyText"/>
        <w:suppressAutoHyphens/>
        <w:spacing w:line="360" w:lineRule="auto"/>
        <w:rPr>
          <w:rFonts w:cs="Arial"/>
        </w:rPr>
      </w:pPr>
      <w:r w:rsidRPr="00152EA6">
        <w:rPr>
          <w:rFonts w:cs="Arial"/>
          <w:noProof/>
        </w:rPr>
        <w:lastRenderedPageBreak/>
        <w:drawing>
          <wp:inline distT="0" distB="0" distL="0" distR="0">
            <wp:extent cx="5238750" cy="2362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38750" cy="2362200"/>
                    </a:xfrm>
                    <a:prstGeom prst="rect">
                      <a:avLst/>
                    </a:prstGeom>
                    <a:noFill/>
                    <a:ln>
                      <a:noFill/>
                    </a:ln>
                  </pic:spPr>
                </pic:pic>
              </a:graphicData>
            </a:graphic>
          </wp:inline>
        </w:drawing>
      </w:r>
    </w:p>
    <w:p w:rsidR="00253A63" w:rsidRDefault="00253A63" w:rsidP="00764417">
      <w:pPr>
        <w:pStyle w:val="Caption"/>
        <w:suppressAutoHyphens/>
        <w:spacing w:line="360" w:lineRule="auto"/>
        <w:rPr>
          <w:rFonts w:cs="Arial"/>
          <w:b w:val="0"/>
          <w:i/>
          <w:sz w:val="24"/>
          <w:szCs w:val="24"/>
        </w:rPr>
      </w:pPr>
      <w:bookmarkStart w:id="677" w:name="_Toc349764751"/>
      <w:bookmarkStart w:id="678" w:name="_Toc443571283"/>
      <w:bookmarkStart w:id="679" w:name="_Toc34869654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22</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X-ray diffraction</w:t>
      </w:r>
      <w:r w:rsidR="00A05D27">
        <w:rPr>
          <w:rFonts w:cs="Arial"/>
          <w:b w:val="0"/>
          <w:i/>
          <w:sz w:val="24"/>
          <w:szCs w:val="24"/>
        </w:rPr>
        <w:t xml:space="preserve"> spectrum of</w:t>
      </w:r>
      <w:r w:rsidRPr="00152EA6">
        <w:rPr>
          <w:rFonts w:cs="Arial"/>
          <w:b w:val="0"/>
          <w:i/>
          <w:sz w:val="24"/>
          <w:szCs w:val="24"/>
        </w:rPr>
        <w:t xml:space="preserve"> precipitate obtained from the calcium solution in DM2. Red indexing lines are calcium chloride </w:t>
      </w:r>
      <w:proofErr w:type="spellStart"/>
      <w:r w:rsidRPr="00152EA6">
        <w:rPr>
          <w:rFonts w:cs="Arial"/>
          <w:b w:val="0"/>
          <w:i/>
          <w:sz w:val="24"/>
          <w:szCs w:val="24"/>
        </w:rPr>
        <w:t>phosphide</w:t>
      </w:r>
      <w:proofErr w:type="spellEnd"/>
      <w:r w:rsidRPr="00152EA6">
        <w:rPr>
          <w:rFonts w:cs="Arial"/>
          <w:b w:val="0"/>
          <w:i/>
          <w:sz w:val="24"/>
          <w:szCs w:val="24"/>
        </w:rPr>
        <w:t>.</w:t>
      </w:r>
      <w:bookmarkEnd w:id="677"/>
      <w:bookmarkEnd w:id="678"/>
      <w:r w:rsidRPr="00152EA6">
        <w:rPr>
          <w:rFonts w:cs="Arial"/>
          <w:b w:val="0"/>
          <w:i/>
          <w:sz w:val="24"/>
          <w:szCs w:val="24"/>
        </w:rPr>
        <w:t xml:space="preserve"> </w:t>
      </w:r>
      <w:bookmarkEnd w:id="679"/>
    </w:p>
    <w:p w:rsidR="008A3C3F" w:rsidRPr="00764417" w:rsidRDefault="008A3C3F" w:rsidP="00764417"/>
    <w:p w:rsidR="00253A63" w:rsidRPr="00BF4D29" w:rsidRDefault="000834E9" w:rsidP="00BF4D29">
      <w:pPr>
        <w:pStyle w:val="Heading3"/>
        <w:spacing w:line="360" w:lineRule="auto"/>
        <w:rPr>
          <w:sz w:val="24"/>
        </w:rPr>
      </w:pPr>
      <w:bookmarkStart w:id="680" w:name="_Toc424822564"/>
      <w:bookmarkStart w:id="681" w:name="_Toc428455382"/>
      <w:bookmarkStart w:id="682" w:name="_Toc444002965"/>
      <w:r w:rsidRPr="00BF4D29">
        <w:rPr>
          <w:sz w:val="24"/>
        </w:rPr>
        <w:t xml:space="preserve">HA 3 </w:t>
      </w:r>
      <w:r w:rsidR="00253A63" w:rsidRPr="00BF4D29">
        <w:rPr>
          <w:sz w:val="24"/>
        </w:rPr>
        <w:t>dipping method</w:t>
      </w:r>
      <w:bookmarkEnd w:id="680"/>
      <w:bookmarkEnd w:id="681"/>
      <w:bookmarkEnd w:id="682"/>
    </w:p>
    <w:p w:rsidR="00253A63" w:rsidRPr="00152EA6" w:rsidRDefault="00253A63" w:rsidP="006542A4">
      <w:pPr>
        <w:pStyle w:val="BodyText"/>
        <w:suppressAutoHyphens/>
        <w:spacing w:line="360" w:lineRule="auto"/>
        <w:rPr>
          <w:rFonts w:cs="Arial"/>
        </w:rPr>
      </w:pPr>
      <w:r w:rsidRPr="00152EA6">
        <w:rPr>
          <w:rFonts w:cs="Arial"/>
        </w:rPr>
        <w:t xml:space="preserve">The XRD spectra for the precipitate obtained from the calcium solution in the </w:t>
      </w:r>
      <w:r w:rsidR="000834E9" w:rsidRPr="00152EA6">
        <w:rPr>
          <w:rFonts w:cs="Arial"/>
        </w:rPr>
        <w:t xml:space="preserve">HA 3 </w:t>
      </w:r>
      <w:r w:rsidRPr="00152EA6">
        <w:rPr>
          <w:rFonts w:cs="Arial"/>
        </w:rPr>
        <w:t xml:space="preserve">dipping method has been overlaid with the reference card to demonstrate that the phase present is not </w:t>
      </w:r>
      <w:r w:rsidR="009A139D">
        <w:rPr>
          <w:rFonts w:cs="Arial"/>
        </w:rPr>
        <w:t>HA</w:t>
      </w:r>
      <w:r w:rsidR="0047796F">
        <w:rPr>
          <w:rFonts w:cs="Arial"/>
        </w:rPr>
        <w:t xml:space="preserve"> (Figure 5.23)</w:t>
      </w:r>
      <w:r w:rsidR="009A139D">
        <w:rPr>
          <w:rFonts w:cs="Arial"/>
        </w:rPr>
        <w:t>. For the method itself, see 4</w:t>
      </w:r>
      <w:r w:rsidRPr="00152EA6">
        <w:rPr>
          <w:rFonts w:cs="Arial"/>
        </w:rPr>
        <w:t xml:space="preserve">.4.2 (c). </w:t>
      </w:r>
    </w:p>
    <w:p w:rsidR="00253A63" w:rsidRPr="00152EA6" w:rsidRDefault="00253A63" w:rsidP="006542A4">
      <w:pPr>
        <w:pStyle w:val="BodyText"/>
        <w:suppressAutoHyphens/>
        <w:spacing w:line="360" w:lineRule="auto"/>
        <w:rPr>
          <w:rFonts w:cs="Arial"/>
          <w:color w:val="FF0000"/>
        </w:rPr>
      </w:pPr>
      <w:r w:rsidRPr="00152EA6">
        <w:rPr>
          <w:rFonts w:cs="Arial"/>
          <w:noProof/>
          <w:color w:val="FF0000"/>
        </w:rPr>
        <w:drawing>
          <wp:inline distT="0" distB="0" distL="0" distR="0">
            <wp:extent cx="5257800"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57800" cy="2743200"/>
                    </a:xfrm>
                    <a:prstGeom prst="rect">
                      <a:avLst/>
                    </a:prstGeom>
                    <a:noFill/>
                    <a:ln>
                      <a:noFill/>
                    </a:ln>
                  </pic:spPr>
                </pic:pic>
              </a:graphicData>
            </a:graphic>
          </wp:inline>
        </w:drawing>
      </w:r>
    </w:p>
    <w:p w:rsidR="00F9263F" w:rsidRPr="008500B4" w:rsidRDefault="00253A63" w:rsidP="00F9263F">
      <w:pPr>
        <w:pStyle w:val="Caption"/>
        <w:spacing w:line="360" w:lineRule="auto"/>
        <w:rPr>
          <w:rFonts w:cs="Arial"/>
          <w:b w:val="0"/>
          <w:i/>
          <w:sz w:val="24"/>
          <w:szCs w:val="24"/>
        </w:rPr>
      </w:pPr>
      <w:bookmarkStart w:id="683" w:name="_Toc349764752"/>
      <w:bookmarkStart w:id="684" w:name="_Toc44357128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23</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X-ray diffraction</w:t>
      </w:r>
      <w:r w:rsidR="00A05D27">
        <w:rPr>
          <w:rFonts w:cs="Arial"/>
          <w:b w:val="0"/>
          <w:i/>
          <w:sz w:val="24"/>
          <w:szCs w:val="24"/>
        </w:rPr>
        <w:t xml:space="preserve"> spectrum of</w:t>
      </w:r>
      <w:r w:rsidRPr="00152EA6">
        <w:rPr>
          <w:rFonts w:cs="Arial"/>
          <w:b w:val="0"/>
          <w:i/>
          <w:sz w:val="24"/>
          <w:szCs w:val="24"/>
        </w:rPr>
        <w:t xml:space="preserve"> precipitate obtained from calcium solution in </w:t>
      </w:r>
      <w:r w:rsidR="000834E9" w:rsidRPr="00152EA6">
        <w:rPr>
          <w:rFonts w:cs="Arial"/>
          <w:b w:val="0"/>
          <w:i/>
          <w:sz w:val="24"/>
          <w:szCs w:val="24"/>
        </w:rPr>
        <w:t xml:space="preserve">HA 3 </w:t>
      </w:r>
      <w:r w:rsidRPr="00152EA6">
        <w:rPr>
          <w:rFonts w:cs="Arial"/>
          <w:b w:val="0"/>
          <w:i/>
          <w:sz w:val="24"/>
          <w:szCs w:val="24"/>
        </w:rPr>
        <w:t>dipping method.</w:t>
      </w:r>
      <w:bookmarkEnd w:id="683"/>
      <w:r w:rsidR="00F9263F" w:rsidRPr="00F9263F">
        <w:rPr>
          <w:rFonts w:cs="Arial"/>
          <w:b w:val="0"/>
          <w:i/>
        </w:rPr>
        <w:t xml:space="preserve"> </w:t>
      </w:r>
      <w:r w:rsidR="00F9263F">
        <w:rPr>
          <w:rFonts w:cs="Arial"/>
          <w:b w:val="0"/>
          <w:i/>
          <w:sz w:val="24"/>
          <w:szCs w:val="24"/>
        </w:rPr>
        <w:t>Red lines correspond to the X-ray diffraction card for hydroxyapatite.</w:t>
      </w:r>
      <w:bookmarkEnd w:id="684"/>
    </w:p>
    <w:p w:rsidR="00764417" w:rsidRDefault="00764417" w:rsidP="00764417">
      <w:pPr>
        <w:pStyle w:val="Caption"/>
        <w:suppressAutoHyphens/>
        <w:spacing w:line="360" w:lineRule="auto"/>
        <w:rPr>
          <w:rFonts w:cs="Arial"/>
          <w:b w:val="0"/>
          <w:i/>
          <w:sz w:val="24"/>
          <w:szCs w:val="24"/>
        </w:rPr>
      </w:pPr>
      <w:bookmarkStart w:id="685" w:name="_Toc424822565"/>
      <w:bookmarkStart w:id="686" w:name="_Toc428455383"/>
    </w:p>
    <w:p w:rsidR="00253A63" w:rsidRPr="00764417" w:rsidRDefault="00A41E9F" w:rsidP="00764417">
      <w:pPr>
        <w:pStyle w:val="Caption"/>
        <w:suppressAutoHyphens/>
        <w:spacing w:line="360" w:lineRule="auto"/>
        <w:rPr>
          <w:rFonts w:cs="Arial"/>
          <w:b w:val="0"/>
          <w:i/>
          <w:color w:val="FF0000"/>
          <w:sz w:val="24"/>
          <w:szCs w:val="24"/>
        </w:rPr>
      </w:pPr>
      <w:r w:rsidRPr="00764417">
        <w:rPr>
          <w:sz w:val="24"/>
        </w:rPr>
        <w:lastRenderedPageBreak/>
        <w:t>5</w:t>
      </w:r>
      <w:r w:rsidR="0018366C" w:rsidRPr="00764417">
        <w:rPr>
          <w:sz w:val="24"/>
        </w:rPr>
        <w:t>.5</w:t>
      </w:r>
      <w:r w:rsidR="00253A63" w:rsidRPr="00764417">
        <w:rPr>
          <w:sz w:val="24"/>
        </w:rPr>
        <w:t xml:space="preserve">.4 </w:t>
      </w:r>
      <w:r w:rsidR="000834E9" w:rsidRPr="00764417">
        <w:rPr>
          <w:sz w:val="24"/>
        </w:rPr>
        <w:t xml:space="preserve">HA 4 </w:t>
      </w:r>
      <w:r w:rsidR="00253A63" w:rsidRPr="00764417">
        <w:rPr>
          <w:sz w:val="24"/>
        </w:rPr>
        <w:t>dipping method</w:t>
      </w:r>
      <w:bookmarkEnd w:id="685"/>
      <w:bookmarkEnd w:id="686"/>
    </w:p>
    <w:p w:rsidR="00253A63" w:rsidRPr="00152EA6" w:rsidRDefault="00253A63" w:rsidP="006542A4">
      <w:pPr>
        <w:pStyle w:val="BodyText"/>
        <w:suppressAutoHyphens/>
        <w:spacing w:line="360" w:lineRule="auto"/>
        <w:rPr>
          <w:rFonts w:cs="Arial"/>
        </w:rPr>
      </w:pPr>
      <w:r w:rsidRPr="00152EA6">
        <w:rPr>
          <w:rFonts w:cs="Arial"/>
        </w:rPr>
        <w:t xml:space="preserve">XRD analysis on the precipitate obtained from the calcium solution in the </w:t>
      </w:r>
      <w:r w:rsidR="000834E9" w:rsidRPr="00152EA6">
        <w:rPr>
          <w:rFonts w:cs="Arial"/>
        </w:rPr>
        <w:t xml:space="preserve">HA 4 </w:t>
      </w:r>
      <w:r w:rsidRPr="00152EA6">
        <w:rPr>
          <w:rFonts w:cs="Arial"/>
        </w:rPr>
        <w:t xml:space="preserve">dipping method showed it to be </w:t>
      </w:r>
      <w:proofErr w:type="spellStart"/>
      <w:r w:rsidRPr="00152EA6">
        <w:rPr>
          <w:rFonts w:cs="Arial"/>
        </w:rPr>
        <w:t>monetite</w:t>
      </w:r>
      <w:proofErr w:type="spellEnd"/>
      <w:r w:rsidRPr="00152EA6">
        <w:rPr>
          <w:rFonts w:cs="Arial"/>
        </w:rPr>
        <w:t>, a calcium phosphate with a Ca:P of 1</w:t>
      </w:r>
      <w:r w:rsidR="0047796F">
        <w:rPr>
          <w:rFonts w:cs="Arial"/>
        </w:rPr>
        <w:t xml:space="preserve"> (Figure 5.24)</w:t>
      </w:r>
      <w:r w:rsidRPr="00152EA6">
        <w:rPr>
          <w:rFonts w:cs="Arial"/>
        </w:rPr>
        <w:t>. See section</w:t>
      </w:r>
      <w:r w:rsidR="008A3C3F">
        <w:rPr>
          <w:rFonts w:cs="Arial"/>
        </w:rPr>
        <w:t xml:space="preserve"> 4.5</w:t>
      </w:r>
      <w:r w:rsidR="00B13276">
        <w:rPr>
          <w:rFonts w:cs="Arial"/>
        </w:rPr>
        <w:t>.2</w:t>
      </w:r>
      <w:r w:rsidRPr="00152EA6">
        <w:rPr>
          <w:rFonts w:cs="Arial"/>
        </w:rPr>
        <w:t xml:space="preserve"> for the method. </w:t>
      </w:r>
    </w:p>
    <w:p w:rsidR="00253A63" w:rsidRPr="00152EA6" w:rsidRDefault="00253A63" w:rsidP="006542A4">
      <w:pPr>
        <w:pStyle w:val="BodyText"/>
        <w:suppressAutoHyphens/>
        <w:spacing w:line="360" w:lineRule="auto"/>
        <w:rPr>
          <w:rFonts w:cs="Arial"/>
        </w:rPr>
      </w:pPr>
      <w:r w:rsidRPr="00152EA6">
        <w:rPr>
          <w:rFonts w:cs="Arial"/>
          <w:noProof/>
        </w:rPr>
        <w:drawing>
          <wp:inline distT="0" distB="0" distL="0" distR="0">
            <wp:extent cx="5229225" cy="2495550"/>
            <wp:effectExtent l="0" t="0" r="9525" b="0"/>
            <wp:docPr id="36" name="Picture 36" descr="FL3 dipping Ca soln 9 80 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L3 dipping Ca soln 9 80 ed"/>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29225" cy="2495550"/>
                    </a:xfrm>
                    <a:prstGeom prst="rect">
                      <a:avLst/>
                    </a:prstGeom>
                    <a:noFill/>
                    <a:ln>
                      <a:noFill/>
                    </a:ln>
                  </pic:spPr>
                </pic:pic>
              </a:graphicData>
            </a:graphic>
          </wp:inline>
        </w:drawing>
      </w:r>
    </w:p>
    <w:p w:rsidR="00764417" w:rsidRPr="00764417" w:rsidRDefault="00253A63" w:rsidP="00764417">
      <w:pPr>
        <w:pStyle w:val="Caption"/>
        <w:suppressAutoHyphens/>
        <w:spacing w:line="360" w:lineRule="auto"/>
        <w:rPr>
          <w:rFonts w:cs="Arial"/>
          <w:b w:val="0"/>
          <w:i/>
          <w:sz w:val="24"/>
          <w:szCs w:val="24"/>
        </w:rPr>
      </w:pPr>
      <w:bookmarkStart w:id="687" w:name="_Toc348696546"/>
      <w:bookmarkStart w:id="688" w:name="_Toc349764753"/>
      <w:bookmarkStart w:id="689" w:name="_Toc44357128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24</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X-ray diffraction</w:t>
      </w:r>
      <w:r w:rsidR="00A05D27">
        <w:rPr>
          <w:rFonts w:cs="Arial"/>
          <w:b w:val="0"/>
          <w:i/>
          <w:sz w:val="24"/>
          <w:szCs w:val="24"/>
        </w:rPr>
        <w:t xml:space="preserve"> spectrum of</w:t>
      </w:r>
      <w:r w:rsidRPr="00152EA6">
        <w:rPr>
          <w:rFonts w:cs="Arial"/>
          <w:b w:val="0"/>
          <w:i/>
          <w:sz w:val="24"/>
          <w:szCs w:val="24"/>
        </w:rPr>
        <w:t xml:space="preserve"> precipitate obtained from calcium solution for </w:t>
      </w:r>
      <w:r w:rsidR="000834E9" w:rsidRPr="00152EA6">
        <w:rPr>
          <w:rFonts w:cs="Arial"/>
          <w:b w:val="0"/>
          <w:i/>
          <w:sz w:val="24"/>
          <w:szCs w:val="24"/>
        </w:rPr>
        <w:t xml:space="preserve">HA 4 </w:t>
      </w:r>
      <w:r w:rsidRPr="00152EA6">
        <w:rPr>
          <w:rFonts w:cs="Arial"/>
          <w:b w:val="0"/>
          <w:i/>
          <w:sz w:val="24"/>
          <w:szCs w:val="24"/>
        </w:rPr>
        <w:t xml:space="preserve">dipping method. Red indexing lines are </w:t>
      </w:r>
      <w:proofErr w:type="spellStart"/>
      <w:r w:rsidRPr="00152EA6">
        <w:rPr>
          <w:rFonts w:cs="Arial"/>
          <w:b w:val="0"/>
          <w:i/>
          <w:sz w:val="24"/>
          <w:szCs w:val="24"/>
        </w:rPr>
        <w:t>monetite</w:t>
      </w:r>
      <w:proofErr w:type="spellEnd"/>
      <w:r w:rsidRPr="00152EA6">
        <w:rPr>
          <w:rFonts w:cs="Arial"/>
          <w:b w:val="0"/>
          <w:i/>
          <w:sz w:val="24"/>
          <w:szCs w:val="24"/>
        </w:rPr>
        <w:t>.</w:t>
      </w:r>
      <w:bookmarkStart w:id="690" w:name="_Toc424822566"/>
      <w:bookmarkStart w:id="691" w:name="_Toc428455384"/>
      <w:bookmarkEnd w:id="687"/>
      <w:bookmarkEnd w:id="688"/>
      <w:bookmarkEnd w:id="689"/>
    </w:p>
    <w:p w:rsidR="008A3C3F" w:rsidRPr="00764417" w:rsidRDefault="008A3C3F" w:rsidP="00764417"/>
    <w:p w:rsidR="00253A63" w:rsidRPr="00BF4D29" w:rsidRDefault="000834E9" w:rsidP="00BF4D29">
      <w:pPr>
        <w:pStyle w:val="Heading3"/>
        <w:spacing w:line="360" w:lineRule="auto"/>
        <w:rPr>
          <w:sz w:val="24"/>
        </w:rPr>
      </w:pPr>
      <w:bookmarkStart w:id="692" w:name="_Toc444002966"/>
      <w:r w:rsidRPr="00BF4D29">
        <w:rPr>
          <w:sz w:val="24"/>
        </w:rPr>
        <w:t xml:space="preserve">HA 3 </w:t>
      </w:r>
      <w:r w:rsidR="00253A63" w:rsidRPr="00BF4D29">
        <w:rPr>
          <w:sz w:val="24"/>
        </w:rPr>
        <w:t>titration method</w:t>
      </w:r>
      <w:bookmarkEnd w:id="690"/>
      <w:bookmarkEnd w:id="691"/>
      <w:bookmarkEnd w:id="692"/>
    </w:p>
    <w:p w:rsidR="00253A63" w:rsidRPr="00152EA6" w:rsidRDefault="00253A63" w:rsidP="006542A4">
      <w:pPr>
        <w:suppressAutoHyphens/>
        <w:spacing w:line="360" w:lineRule="auto"/>
        <w:rPr>
          <w:rFonts w:cs="Arial"/>
        </w:rPr>
      </w:pPr>
      <w:r w:rsidRPr="00152EA6">
        <w:rPr>
          <w:rFonts w:cs="Arial"/>
        </w:rPr>
        <w:t xml:space="preserve">The </w:t>
      </w:r>
      <w:r w:rsidR="000834E9" w:rsidRPr="00152EA6">
        <w:rPr>
          <w:rFonts w:cs="Arial"/>
        </w:rPr>
        <w:t xml:space="preserve">HA 3 </w:t>
      </w:r>
      <w:r w:rsidR="00D248F6">
        <w:rPr>
          <w:rFonts w:cs="Arial"/>
        </w:rPr>
        <w:t>titration method (see section 4</w:t>
      </w:r>
      <w:r w:rsidR="00B13276">
        <w:rPr>
          <w:rFonts w:cs="Arial"/>
        </w:rPr>
        <w:t>.4.2</w:t>
      </w:r>
      <w:r w:rsidRPr="00152EA6">
        <w:rPr>
          <w:rFonts w:cs="Arial"/>
        </w:rPr>
        <w:t xml:space="preserve"> for method) produced pure HA</w:t>
      </w:r>
      <w:r w:rsidR="0047796F">
        <w:rPr>
          <w:rFonts w:cs="Arial"/>
        </w:rPr>
        <w:t xml:space="preserve"> (Figure 5.25)</w:t>
      </w:r>
      <w:r w:rsidRPr="00152EA6">
        <w:rPr>
          <w:rFonts w:cs="Arial"/>
        </w:rPr>
        <w:t>. As the method is the same as that for the HA synthesis (</w:t>
      </w:r>
      <w:r w:rsidR="00B13276" w:rsidRPr="00B13276">
        <w:rPr>
          <w:rFonts w:cs="Arial"/>
        </w:rPr>
        <w:t>section 4.1.3</w:t>
      </w:r>
      <w:r w:rsidR="00A02659" w:rsidRPr="00152EA6">
        <w:rPr>
          <w:rFonts w:cs="Arial"/>
        </w:rPr>
        <w:t xml:space="preserve">) </w:t>
      </w:r>
      <w:r w:rsidRPr="00152EA6">
        <w:rPr>
          <w:rFonts w:cs="Arial"/>
        </w:rPr>
        <w:t>except for using pH values of 10 for both the calcium and phosphorous solutions, as opposed to 11 and 12 respectively, this was to be expected.</w:t>
      </w:r>
    </w:p>
    <w:p w:rsidR="000331F3" w:rsidRPr="00C37049" w:rsidRDefault="00123AE6" w:rsidP="00C37049">
      <w:pPr>
        <w:pStyle w:val="Caption"/>
        <w:suppressAutoHyphens/>
        <w:spacing w:line="360" w:lineRule="auto"/>
        <w:rPr>
          <w:rFonts w:cs="Arial"/>
          <w:b w:val="0"/>
          <w:i/>
          <w:sz w:val="24"/>
          <w:szCs w:val="24"/>
        </w:rPr>
      </w:pPr>
      <w:r>
        <w:rPr>
          <w:rFonts w:cs="Arial"/>
          <w:noProof/>
        </w:rPr>
        <w:lastRenderedPageBreak/>
        <w:drawing>
          <wp:inline distT="0" distB="0" distL="0" distR="0">
            <wp:extent cx="4572715" cy="2520000"/>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
                    <a:srcRect r="15516" b="31420"/>
                    <a:stretch>
                      <a:fillRect/>
                    </a:stretch>
                  </pic:blipFill>
                  <pic:spPr bwMode="auto">
                    <a:xfrm>
                      <a:off x="0" y="0"/>
                      <a:ext cx="4572715" cy="2520000"/>
                    </a:xfrm>
                    <a:prstGeom prst="rect">
                      <a:avLst/>
                    </a:prstGeom>
                    <a:noFill/>
                    <a:ln w="9525">
                      <a:noFill/>
                      <a:miter lim="800000"/>
                      <a:headEnd/>
                      <a:tailEnd/>
                    </a:ln>
                  </pic:spPr>
                </pic:pic>
              </a:graphicData>
            </a:graphic>
          </wp:inline>
        </w:drawing>
      </w:r>
      <w:bookmarkStart w:id="693" w:name="_Toc348696547"/>
      <w:bookmarkStart w:id="694" w:name="_Toc349764754"/>
      <w:bookmarkStart w:id="695" w:name="_Toc443571286"/>
      <w:proofErr w:type="gramStart"/>
      <w:r w:rsidR="00253A63"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25</w:t>
      </w:r>
      <w:r w:rsidR="005868C1">
        <w:rPr>
          <w:rFonts w:cs="Arial"/>
          <w:i/>
          <w:sz w:val="24"/>
          <w:szCs w:val="24"/>
        </w:rPr>
        <w:fldChar w:fldCharType="end"/>
      </w:r>
      <w:r w:rsidR="00253A63" w:rsidRPr="00152EA6">
        <w:rPr>
          <w:rFonts w:cs="Arial"/>
          <w:i/>
          <w:sz w:val="24"/>
          <w:szCs w:val="24"/>
        </w:rPr>
        <w:t>.</w:t>
      </w:r>
      <w:r w:rsidR="00436D01">
        <w:rPr>
          <w:rFonts w:cs="Arial"/>
          <w:b w:val="0"/>
          <w:i/>
          <w:sz w:val="24"/>
          <w:szCs w:val="24"/>
        </w:rPr>
        <w:t xml:space="preserve"> X-ray diffraction</w:t>
      </w:r>
      <w:r w:rsidR="00A05D27">
        <w:rPr>
          <w:rFonts w:cs="Arial"/>
          <w:b w:val="0"/>
          <w:i/>
          <w:sz w:val="24"/>
          <w:szCs w:val="24"/>
        </w:rPr>
        <w:t xml:space="preserve"> spectrum of</w:t>
      </w:r>
      <w:r w:rsidR="00253A63" w:rsidRPr="00152EA6">
        <w:rPr>
          <w:rFonts w:cs="Arial"/>
          <w:b w:val="0"/>
          <w:i/>
          <w:sz w:val="24"/>
          <w:szCs w:val="24"/>
        </w:rPr>
        <w:t xml:space="preserve"> precipitate obtained from </w:t>
      </w:r>
      <w:r w:rsidR="000834E9" w:rsidRPr="00152EA6">
        <w:rPr>
          <w:rFonts w:cs="Arial"/>
          <w:b w:val="0"/>
          <w:i/>
          <w:sz w:val="24"/>
          <w:szCs w:val="24"/>
        </w:rPr>
        <w:t xml:space="preserve">HA 3 </w:t>
      </w:r>
      <w:r w:rsidR="00253A63" w:rsidRPr="00152EA6">
        <w:rPr>
          <w:rFonts w:cs="Arial"/>
          <w:b w:val="0"/>
          <w:i/>
          <w:sz w:val="24"/>
          <w:szCs w:val="24"/>
        </w:rPr>
        <w:t>titration m</w:t>
      </w:r>
      <w:r w:rsidR="00436D01">
        <w:rPr>
          <w:rFonts w:cs="Arial"/>
          <w:b w:val="0"/>
          <w:i/>
          <w:sz w:val="24"/>
          <w:szCs w:val="24"/>
        </w:rPr>
        <w:t>ethod. Red indexing lines are hydroxyapatit</w:t>
      </w:r>
      <w:bookmarkEnd w:id="693"/>
      <w:bookmarkEnd w:id="694"/>
      <w:bookmarkEnd w:id="695"/>
      <w:r w:rsidR="00C37049">
        <w:rPr>
          <w:rFonts w:cs="Arial"/>
          <w:b w:val="0"/>
          <w:i/>
          <w:sz w:val="24"/>
          <w:szCs w:val="24"/>
        </w:rPr>
        <w:t>e.</w:t>
      </w:r>
    </w:p>
    <w:p w:rsidR="00253A63" w:rsidRPr="00BF4D29" w:rsidRDefault="00AC2FC0" w:rsidP="00BF4D29">
      <w:pPr>
        <w:pStyle w:val="Heading3"/>
        <w:spacing w:line="360" w:lineRule="auto"/>
        <w:rPr>
          <w:sz w:val="24"/>
        </w:rPr>
      </w:pPr>
      <w:bookmarkStart w:id="696" w:name="_Toc424822567"/>
      <w:bookmarkStart w:id="697" w:name="_Toc428455385"/>
      <w:bookmarkStart w:id="698" w:name="_Toc444002967"/>
      <w:r w:rsidRPr="00BF4D29">
        <w:rPr>
          <w:sz w:val="24"/>
        </w:rPr>
        <w:t>HA 4</w:t>
      </w:r>
      <w:r w:rsidR="00253A63" w:rsidRPr="00BF4D29">
        <w:rPr>
          <w:sz w:val="24"/>
        </w:rPr>
        <w:t xml:space="preserve"> titration method</w:t>
      </w:r>
      <w:bookmarkEnd w:id="696"/>
      <w:bookmarkEnd w:id="697"/>
      <w:bookmarkEnd w:id="698"/>
    </w:p>
    <w:p w:rsidR="00253A63" w:rsidRPr="00152EA6" w:rsidRDefault="00253A63" w:rsidP="006542A4">
      <w:pPr>
        <w:suppressAutoHyphens/>
        <w:spacing w:line="360" w:lineRule="auto"/>
        <w:rPr>
          <w:rFonts w:cs="Arial"/>
        </w:rPr>
      </w:pPr>
      <w:r w:rsidRPr="00152EA6">
        <w:rPr>
          <w:rFonts w:cs="Arial"/>
        </w:rPr>
        <w:t xml:space="preserve">The </w:t>
      </w:r>
      <w:r w:rsidR="000834E9" w:rsidRPr="00152EA6">
        <w:rPr>
          <w:rFonts w:cs="Arial"/>
        </w:rPr>
        <w:t xml:space="preserve">HA 4 </w:t>
      </w:r>
      <w:r w:rsidRPr="00152EA6">
        <w:rPr>
          <w:rFonts w:cs="Arial"/>
        </w:rPr>
        <w:t>titration method also</w:t>
      </w:r>
      <w:r w:rsidR="00B13276">
        <w:rPr>
          <w:rFonts w:cs="Arial"/>
        </w:rPr>
        <w:t xml:space="preserve"> produced pure HA</w:t>
      </w:r>
      <w:r w:rsidR="0047796F">
        <w:rPr>
          <w:rFonts w:cs="Arial"/>
        </w:rPr>
        <w:t xml:space="preserve"> (Figure 5.26)</w:t>
      </w:r>
      <w:r w:rsidR="00B13276">
        <w:rPr>
          <w:rFonts w:cs="Arial"/>
        </w:rPr>
        <w:t xml:space="preserve">. </w:t>
      </w:r>
      <w:r w:rsidRPr="00152EA6">
        <w:rPr>
          <w:rFonts w:cs="Arial"/>
        </w:rPr>
        <w:t>Again, as the only difference between this and the</w:t>
      </w:r>
      <w:r w:rsidR="00A02659" w:rsidRPr="00152EA6">
        <w:rPr>
          <w:rFonts w:cs="Arial"/>
        </w:rPr>
        <w:t xml:space="preserve"> HA synthesis method was the pH</w:t>
      </w:r>
      <w:r w:rsidRPr="00152EA6">
        <w:rPr>
          <w:rFonts w:cs="Arial"/>
        </w:rPr>
        <w:t xml:space="preserve"> 10 for both solutions in the coating method, and</w:t>
      </w:r>
      <w:r w:rsidR="00F9263F">
        <w:rPr>
          <w:rFonts w:cs="Arial"/>
        </w:rPr>
        <w:t xml:space="preserve"> pH</w:t>
      </w:r>
      <w:r w:rsidRPr="00152EA6">
        <w:rPr>
          <w:rFonts w:cs="Arial"/>
        </w:rPr>
        <w:t xml:space="preserve"> 11 and 12 for the calcium and phosphorous solutions respecti</w:t>
      </w:r>
      <w:r w:rsidR="00B13276">
        <w:rPr>
          <w:rFonts w:cs="Arial"/>
        </w:rPr>
        <w:t xml:space="preserve">vely in the HA synthesis method, </w:t>
      </w:r>
      <w:r w:rsidRPr="00152EA6">
        <w:rPr>
          <w:rFonts w:cs="Arial"/>
        </w:rPr>
        <w:t xml:space="preserve">this was to be expected. </w:t>
      </w:r>
    </w:p>
    <w:p w:rsidR="00253A63" w:rsidRDefault="00253A63" w:rsidP="006542A4">
      <w:pPr>
        <w:suppressAutoHyphens/>
        <w:spacing w:line="360" w:lineRule="auto"/>
        <w:rPr>
          <w:rFonts w:cs="Arial"/>
        </w:rPr>
      </w:pPr>
    </w:p>
    <w:p w:rsidR="00123AE6" w:rsidRPr="00152EA6" w:rsidRDefault="00123AE6" w:rsidP="006542A4">
      <w:pPr>
        <w:suppressAutoHyphens/>
        <w:spacing w:line="360" w:lineRule="auto"/>
        <w:rPr>
          <w:rFonts w:cs="Arial"/>
        </w:rPr>
      </w:pPr>
      <w:r>
        <w:rPr>
          <w:rFonts w:cs="Arial"/>
          <w:noProof/>
        </w:rPr>
        <w:drawing>
          <wp:inline distT="0" distB="0" distL="0" distR="0">
            <wp:extent cx="4520054" cy="25200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a:srcRect r="14442" b="30027"/>
                    <a:stretch>
                      <a:fillRect/>
                    </a:stretch>
                  </pic:blipFill>
                  <pic:spPr bwMode="auto">
                    <a:xfrm>
                      <a:off x="0" y="0"/>
                      <a:ext cx="4520054" cy="2520000"/>
                    </a:xfrm>
                    <a:prstGeom prst="rect">
                      <a:avLst/>
                    </a:prstGeom>
                    <a:noFill/>
                    <a:ln w="9525">
                      <a:noFill/>
                      <a:miter lim="800000"/>
                      <a:headEnd/>
                      <a:tailEnd/>
                    </a:ln>
                  </pic:spPr>
                </pic:pic>
              </a:graphicData>
            </a:graphic>
          </wp:inline>
        </w:drawing>
      </w:r>
    </w:p>
    <w:p w:rsidR="00122F11" w:rsidRDefault="00253A63" w:rsidP="00122F11">
      <w:pPr>
        <w:pStyle w:val="Caption"/>
        <w:suppressAutoHyphens/>
        <w:spacing w:line="360" w:lineRule="auto"/>
        <w:rPr>
          <w:rFonts w:cs="Arial"/>
          <w:b w:val="0"/>
          <w:i/>
          <w:sz w:val="24"/>
          <w:szCs w:val="24"/>
        </w:rPr>
      </w:pPr>
      <w:bookmarkStart w:id="699" w:name="_Toc348696548"/>
      <w:bookmarkStart w:id="700" w:name="_Toc349764755"/>
      <w:bookmarkStart w:id="701" w:name="_Toc443571287"/>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26</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X-ray diffraction</w:t>
      </w:r>
      <w:r w:rsidRPr="00152EA6">
        <w:rPr>
          <w:rFonts w:cs="Arial"/>
          <w:b w:val="0"/>
          <w:i/>
          <w:sz w:val="24"/>
          <w:szCs w:val="24"/>
        </w:rPr>
        <w:t xml:space="preserve"> spectrum of precipitate obtained from </w:t>
      </w:r>
      <w:r w:rsidR="000834E9" w:rsidRPr="00152EA6">
        <w:rPr>
          <w:rFonts w:cs="Arial"/>
          <w:b w:val="0"/>
          <w:i/>
          <w:sz w:val="24"/>
          <w:szCs w:val="24"/>
        </w:rPr>
        <w:t xml:space="preserve">HA 4 </w:t>
      </w:r>
      <w:r w:rsidRPr="00152EA6">
        <w:rPr>
          <w:rFonts w:cs="Arial"/>
          <w:b w:val="0"/>
          <w:i/>
          <w:sz w:val="24"/>
          <w:szCs w:val="24"/>
        </w:rPr>
        <w:t>titration m</w:t>
      </w:r>
      <w:r w:rsidR="00436D01">
        <w:rPr>
          <w:rFonts w:cs="Arial"/>
          <w:b w:val="0"/>
          <w:i/>
          <w:sz w:val="24"/>
          <w:szCs w:val="24"/>
        </w:rPr>
        <w:t>ethod. Red indexing lines are hydroxyapatite</w:t>
      </w:r>
      <w:r w:rsidRPr="00152EA6">
        <w:rPr>
          <w:rFonts w:cs="Arial"/>
          <w:b w:val="0"/>
          <w:i/>
          <w:sz w:val="24"/>
          <w:szCs w:val="24"/>
        </w:rPr>
        <w:t>.</w:t>
      </w:r>
      <w:bookmarkEnd w:id="699"/>
      <w:bookmarkEnd w:id="700"/>
      <w:bookmarkEnd w:id="701"/>
    </w:p>
    <w:p w:rsidR="00253A63" w:rsidRPr="00122F11" w:rsidRDefault="00253A63" w:rsidP="00122F11">
      <w:pPr>
        <w:pStyle w:val="Caption"/>
        <w:suppressAutoHyphens/>
        <w:spacing w:line="360" w:lineRule="auto"/>
        <w:rPr>
          <w:rFonts w:cs="Arial"/>
          <w:b w:val="0"/>
          <w:i/>
          <w:sz w:val="24"/>
          <w:szCs w:val="24"/>
        </w:rPr>
      </w:pPr>
      <w:r w:rsidRPr="00152EA6">
        <w:rPr>
          <w:rFonts w:cs="Arial"/>
          <w:b w:val="0"/>
          <w:i/>
          <w:sz w:val="24"/>
          <w:szCs w:val="24"/>
        </w:rPr>
        <w:t xml:space="preserve"> </w:t>
      </w:r>
    </w:p>
    <w:p w:rsidR="00253A63" w:rsidRPr="00764417" w:rsidRDefault="00253A63" w:rsidP="00F135C7">
      <w:pPr>
        <w:pStyle w:val="Heading2"/>
        <w:spacing w:line="360" w:lineRule="auto"/>
      </w:pPr>
      <w:bookmarkStart w:id="702" w:name="_Toc444002968"/>
      <w:r w:rsidRPr="00152EA6">
        <w:lastRenderedPageBreak/>
        <w:t>PLGA shrinkage results</w:t>
      </w:r>
      <w:bookmarkEnd w:id="702"/>
    </w:p>
    <w:p w:rsidR="00253A63" w:rsidRPr="00152EA6" w:rsidRDefault="00253A63" w:rsidP="00F135C7">
      <w:pPr>
        <w:suppressAutoHyphens/>
        <w:spacing w:line="360" w:lineRule="auto"/>
        <w:rPr>
          <w:rFonts w:cs="Arial"/>
        </w:rPr>
      </w:pPr>
      <w:r w:rsidRPr="00152EA6">
        <w:rPr>
          <w:rFonts w:cs="Arial"/>
        </w:rPr>
        <w:t>Membranes were shrunk in both PBS (as reported in the literature) and dH</w:t>
      </w:r>
      <w:r w:rsidRPr="00152EA6">
        <w:rPr>
          <w:rFonts w:cs="Arial"/>
          <w:vertAlign w:val="subscript"/>
        </w:rPr>
        <w:t>2</w:t>
      </w:r>
      <w:r w:rsidRPr="00152EA6">
        <w:rPr>
          <w:rFonts w:cs="Arial"/>
        </w:rPr>
        <w:t xml:space="preserve">O to ensure that the phosphate ions in PBS were not affecting the morphology of the PLGA fibres, or the weight change after shrinkage. </w:t>
      </w:r>
      <w:r w:rsidR="0047796F">
        <w:rPr>
          <w:rFonts w:cs="Arial"/>
        </w:rPr>
        <w:t>The extent of shrinkage measured by change in surface area was greater for membranes shrunk in dH</w:t>
      </w:r>
      <w:r w:rsidR="0047796F">
        <w:rPr>
          <w:rFonts w:cs="Arial"/>
          <w:vertAlign w:val="subscript"/>
        </w:rPr>
        <w:t>2</w:t>
      </w:r>
      <w:r w:rsidR="0047796F">
        <w:rPr>
          <w:rFonts w:cs="Arial"/>
        </w:rPr>
        <w:t>O</w:t>
      </w:r>
      <w:r w:rsidR="0047796F" w:rsidRPr="00152EA6">
        <w:rPr>
          <w:rFonts w:cs="Arial"/>
        </w:rPr>
        <w:t>, for both those shrunk with and without HA</w:t>
      </w:r>
      <w:r w:rsidR="0047796F">
        <w:rPr>
          <w:rFonts w:cs="Arial"/>
        </w:rPr>
        <w:t xml:space="preserve"> (Figure 5.27)</w:t>
      </w:r>
      <w:r w:rsidR="0047796F" w:rsidRPr="00152EA6">
        <w:rPr>
          <w:rFonts w:cs="Arial"/>
        </w:rPr>
        <w:t xml:space="preserve">. </w:t>
      </w:r>
      <w:r w:rsidR="00F9263F">
        <w:rPr>
          <w:rFonts w:cs="Arial"/>
        </w:rPr>
        <w:t>The change in weight per surface area was greater for membranes shrunk in PBS (without HA), but this result was not significant</w:t>
      </w:r>
      <w:r w:rsidR="0047796F">
        <w:rPr>
          <w:rFonts w:cs="Arial"/>
        </w:rPr>
        <w:t xml:space="preserve"> (Figure 5.28)</w:t>
      </w:r>
      <w:r w:rsidR="00F9263F">
        <w:rPr>
          <w:rFonts w:cs="Arial"/>
        </w:rPr>
        <w:t xml:space="preserve">. Membranes shrunk </w:t>
      </w:r>
      <w:r w:rsidR="00986748">
        <w:rPr>
          <w:rFonts w:cs="Arial"/>
        </w:rPr>
        <w:t>with HA in dH</w:t>
      </w:r>
      <w:r w:rsidR="00986748">
        <w:rPr>
          <w:rFonts w:cs="Arial"/>
          <w:vertAlign w:val="subscript"/>
        </w:rPr>
        <w:t>2</w:t>
      </w:r>
      <w:r w:rsidR="00986748">
        <w:rPr>
          <w:rFonts w:cs="Arial"/>
        </w:rPr>
        <w:t>O had a significantly greater change in weight per surface area than those shrunk with HA in PBS.</w:t>
      </w:r>
      <w:r w:rsidR="00F9263F">
        <w:rPr>
          <w:rFonts w:cs="Arial"/>
        </w:rPr>
        <w:t xml:space="preserve"> </w:t>
      </w:r>
      <w:r w:rsidRPr="00152EA6">
        <w:rPr>
          <w:rFonts w:cs="Arial"/>
        </w:rPr>
        <w:t>F</w:t>
      </w:r>
      <w:r w:rsidR="00B13276">
        <w:rPr>
          <w:rFonts w:cs="Arial"/>
        </w:rPr>
        <w:t>or the method, see section 4.3.3</w:t>
      </w:r>
      <w:r w:rsidRPr="00152EA6">
        <w:rPr>
          <w:rFonts w:cs="Arial"/>
        </w:rPr>
        <w:t>.</w:t>
      </w:r>
    </w:p>
    <w:p w:rsidR="00253A63" w:rsidRPr="00152EA6" w:rsidRDefault="00253A63" w:rsidP="006542A4">
      <w:pPr>
        <w:suppressAutoHyphens/>
        <w:spacing w:line="360" w:lineRule="auto"/>
        <w:rPr>
          <w:rFonts w:cs="Arial"/>
        </w:rPr>
      </w:pPr>
    </w:p>
    <w:p w:rsidR="009D66E2" w:rsidRDefault="00D248F6" w:rsidP="006542A4">
      <w:pPr>
        <w:spacing w:line="360" w:lineRule="auto"/>
      </w:pPr>
      <w:r>
        <w:object w:dxaOrig="5745" w:dyaOrig="3526">
          <v:shape id="_x0000_i1025" type="#_x0000_t75" style="width:5in;height:223.5pt" o:ole="">
            <v:imagedata r:id="rId59" o:title=""/>
          </v:shape>
          <o:OLEObject Type="Embed" ProgID="Prism6.Document" ShapeID="_x0000_i1025" DrawAspect="Content" ObjectID="_1520332591" r:id="rId60"/>
        </w:object>
      </w:r>
    </w:p>
    <w:p w:rsidR="000A657C" w:rsidRDefault="000A657C" w:rsidP="00FD3152">
      <w:pPr>
        <w:pStyle w:val="Caption"/>
        <w:spacing w:line="360" w:lineRule="auto"/>
        <w:rPr>
          <w:b w:val="0"/>
          <w:i/>
          <w:sz w:val="24"/>
        </w:rPr>
      </w:pPr>
      <w:bookmarkStart w:id="703" w:name="_Toc443571288"/>
      <w:proofErr w:type="gramStart"/>
      <w:r w:rsidRPr="000A657C">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27</w:t>
      </w:r>
      <w:r w:rsidR="005868C1">
        <w:rPr>
          <w:i/>
          <w:sz w:val="24"/>
        </w:rPr>
        <w:fldChar w:fldCharType="end"/>
      </w:r>
      <w:r>
        <w:rPr>
          <w:i/>
          <w:sz w:val="24"/>
        </w:rPr>
        <w:t xml:space="preserve">. </w:t>
      </w:r>
      <w:proofErr w:type="gramStart"/>
      <w:r>
        <w:rPr>
          <w:b w:val="0"/>
          <w:i/>
          <w:sz w:val="24"/>
        </w:rPr>
        <w:t>Comparison of change in surface area as percentage of original surface area prior to shrinkage.</w:t>
      </w:r>
      <w:bookmarkEnd w:id="703"/>
      <w:proofErr w:type="gramEnd"/>
      <w:r>
        <w:rPr>
          <w:b w:val="0"/>
          <w:i/>
          <w:sz w:val="24"/>
        </w:rPr>
        <w:t xml:space="preserve"> </w:t>
      </w:r>
    </w:p>
    <w:p w:rsidR="00DD4D4E" w:rsidRDefault="00DD4D4E" w:rsidP="00DD4D4E"/>
    <w:p w:rsidR="00DD4D4E" w:rsidRDefault="00764417" w:rsidP="00DD4D4E">
      <w:r>
        <w:object w:dxaOrig="5842" w:dyaOrig="3841">
          <v:shape id="_x0000_i1026" type="#_x0000_t75" style="width:352.5pt;height:223.5pt" o:ole="">
            <v:imagedata r:id="rId61" o:title=""/>
          </v:shape>
          <o:OLEObject Type="Embed" ProgID="Prism6.Document" ShapeID="_x0000_i1026" DrawAspect="Content" ObjectID="_1520332592" r:id="rId62"/>
        </w:object>
      </w:r>
    </w:p>
    <w:p w:rsidR="00204F0E" w:rsidRDefault="00DD4D4E" w:rsidP="00C6165B">
      <w:pPr>
        <w:pStyle w:val="Caption"/>
        <w:spacing w:line="360" w:lineRule="auto"/>
        <w:rPr>
          <w:b w:val="0"/>
          <w:i/>
          <w:sz w:val="24"/>
          <w:szCs w:val="24"/>
        </w:rPr>
      </w:pPr>
      <w:bookmarkStart w:id="704" w:name="_Ref440383480"/>
      <w:bookmarkStart w:id="705" w:name="_Toc443571289"/>
      <w:proofErr w:type="gramStart"/>
      <w:r w:rsidRPr="00DD4D4E">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28</w:t>
      </w:r>
      <w:r w:rsidR="005868C1">
        <w:rPr>
          <w:i/>
          <w:sz w:val="24"/>
          <w:szCs w:val="24"/>
        </w:rPr>
        <w:fldChar w:fldCharType="end"/>
      </w:r>
      <w:bookmarkEnd w:id="704"/>
      <w:r>
        <w:rPr>
          <w:i/>
          <w:sz w:val="24"/>
          <w:szCs w:val="24"/>
        </w:rPr>
        <w:t>.</w:t>
      </w:r>
      <w:r>
        <w:rPr>
          <w:b w:val="0"/>
          <w:i/>
          <w:sz w:val="24"/>
          <w:szCs w:val="24"/>
        </w:rPr>
        <w:t xml:space="preserve"> Comparison of change in weight per change in surface area for membranes shru</w:t>
      </w:r>
      <w:r w:rsidR="002667DC">
        <w:rPr>
          <w:b w:val="0"/>
          <w:i/>
          <w:sz w:val="24"/>
          <w:szCs w:val="24"/>
        </w:rPr>
        <w:t>nk with and without hydroxyapatite in PBS and dH</w:t>
      </w:r>
      <w:r w:rsidR="002667DC">
        <w:rPr>
          <w:b w:val="0"/>
          <w:i/>
          <w:sz w:val="24"/>
          <w:szCs w:val="24"/>
          <w:vertAlign w:val="subscript"/>
        </w:rPr>
        <w:t>2</w:t>
      </w:r>
      <w:r w:rsidR="002667DC">
        <w:rPr>
          <w:b w:val="0"/>
          <w:i/>
          <w:sz w:val="24"/>
          <w:szCs w:val="24"/>
        </w:rPr>
        <w:t>O</w:t>
      </w:r>
      <w:r>
        <w:rPr>
          <w:b w:val="0"/>
          <w:i/>
          <w:sz w:val="24"/>
          <w:szCs w:val="24"/>
        </w:rPr>
        <w:t>.</w:t>
      </w:r>
      <w:r w:rsidR="00EC0B13">
        <w:rPr>
          <w:b w:val="0"/>
          <w:i/>
          <w:sz w:val="24"/>
          <w:szCs w:val="24"/>
        </w:rPr>
        <w:t xml:space="preserve"> </w:t>
      </w:r>
      <w:r w:rsidR="00204F0E">
        <w:rPr>
          <w:b w:val="0"/>
          <w:i/>
          <w:sz w:val="24"/>
          <w:szCs w:val="24"/>
        </w:rPr>
        <w:t>n = 9.</w:t>
      </w:r>
      <w:bookmarkEnd w:id="705"/>
    </w:p>
    <w:p w:rsidR="00204F0E" w:rsidRDefault="00204F0E" w:rsidP="00C6165B">
      <w:pPr>
        <w:pStyle w:val="Caption"/>
        <w:spacing w:line="360" w:lineRule="auto"/>
        <w:rPr>
          <w:b w:val="0"/>
          <w:i/>
          <w:sz w:val="24"/>
          <w:szCs w:val="24"/>
        </w:rPr>
      </w:pPr>
    </w:p>
    <w:p w:rsidR="00DD4D4E" w:rsidRPr="00DD4D4E" w:rsidRDefault="000D2F28" w:rsidP="00C6165B">
      <w:pPr>
        <w:pStyle w:val="Caption"/>
        <w:spacing w:line="360" w:lineRule="auto"/>
        <w:rPr>
          <w:b w:val="0"/>
          <w:i/>
          <w:sz w:val="24"/>
          <w:szCs w:val="24"/>
        </w:rPr>
      </w:pPr>
      <w:r w:rsidRPr="000D2F28">
        <w:rPr>
          <w:b w:val="0"/>
          <w:sz w:val="24"/>
          <w:szCs w:val="24"/>
        </w:rPr>
        <w:t>As would be expected, the differences between the membranes shrunk without HA were statistically different in comparison to the membranes shrunk in the same medium with hydroxyapatite</w:t>
      </w:r>
      <w:r w:rsidR="00204F0E">
        <w:rPr>
          <w:b w:val="0"/>
          <w:sz w:val="24"/>
          <w:szCs w:val="24"/>
        </w:rPr>
        <w:t xml:space="preserve"> (</w:t>
      </w:r>
      <w:fldSimple w:instr=" REF _Ref440383480 \h  \* MERGEFORMAT ">
        <w:r w:rsidR="007B0B90" w:rsidRPr="007B0B90">
          <w:rPr>
            <w:b w:val="0"/>
            <w:sz w:val="24"/>
            <w:szCs w:val="24"/>
          </w:rPr>
          <w:t>Figure 5.28</w:t>
        </w:r>
      </w:fldSimple>
      <w:r w:rsidR="00204F0E">
        <w:rPr>
          <w:b w:val="0"/>
          <w:sz w:val="24"/>
          <w:szCs w:val="24"/>
        </w:rPr>
        <w:t>)</w:t>
      </w:r>
      <w:r w:rsidRPr="000D2F28">
        <w:rPr>
          <w:b w:val="0"/>
          <w:sz w:val="24"/>
          <w:szCs w:val="24"/>
        </w:rPr>
        <w:t>. The variance between the weight change for membranes shrunk with hydroxyapatite between PBS and dH</w:t>
      </w:r>
      <w:r w:rsidRPr="000D2F28">
        <w:rPr>
          <w:b w:val="0"/>
          <w:sz w:val="24"/>
          <w:szCs w:val="24"/>
          <w:vertAlign w:val="subscript"/>
        </w:rPr>
        <w:t>2</w:t>
      </w:r>
      <w:r w:rsidRPr="000D2F28">
        <w:rPr>
          <w:b w:val="0"/>
          <w:sz w:val="24"/>
          <w:szCs w:val="24"/>
        </w:rPr>
        <w:t>O was statistically different.</w:t>
      </w:r>
      <w:r w:rsidR="00C20C42">
        <w:rPr>
          <w:b w:val="0"/>
          <w:i/>
          <w:sz w:val="24"/>
          <w:szCs w:val="24"/>
        </w:rPr>
        <w:t xml:space="preserve"> </w:t>
      </w:r>
      <w:r w:rsidR="00EC0B13">
        <w:rPr>
          <w:b w:val="0"/>
          <w:i/>
          <w:sz w:val="24"/>
          <w:szCs w:val="24"/>
        </w:rPr>
        <w:t xml:space="preserve"> </w:t>
      </w:r>
    </w:p>
    <w:p w:rsidR="00DD4D4E" w:rsidRPr="00DD4D4E" w:rsidRDefault="00DD4D4E" w:rsidP="00DD4D4E"/>
    <w:p w:rsidR="007452D6" w:rsidRDefault="00D758F6" w:rsidP="007452D6">
      <w:pPr>
        <w:spacing w:line="360" w:lineRule="auto"/>
      </w:pPr>
      <w:bookmarkStart w:id="706" w:name="_Ref389645404"/>
      <w:bookmarkStart w:id="707" w:name="_Toc400541719"/>
      <w:bookmarkStart w:id="708" w:name="_Toc408999909"/>
      <w:r>
        <w:rPr>
          <w:noProof/>
        </w:rPr>
        <w:drawing>
          <wp:inline distT="0" distB="0" distL="0" distR="0">
            <wp:extent cx="4933950" cy="265747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940489" cy="2661314"/>
                    </a:xfrm>
                    <a:prstGeom prst="rect">
                      <a:avLst/>
                    </a:prstGeom>
                    <a:noFill/>
                    <a:ln>
                      <a:noFill/>
                    </a:ln>
                  </pic:spPr>
                </pic:pic>
              </a:graphicData>
            </a:graphic>
          </wp:inline>
        </w:drawing>
      </w:r>
    </w:p>
    <w:p w:rsidR="008A3C3F" w:rsidRDefault="009D66E2" w:rsidP="007452D6">
      <w:pPr>
        <w:spacing w:line="360" w:lineRule="auto"/>
        <w:rPr>
          <w:i/>
        </w:rPr>
      </w:pPr>
      <w:bookmarkStart w:id="709" w:name="_Toc443571290"/>
      <w:proofErr w:type="gramStart"/>
      <w:r w:rsidRPr="007452D6">
        <w:rPr>
          <w:b/>
          <w:i/>
        </w:rPr>
        <w:t xml:space="preserve">Figure </w:t>
      </w:r>
      <w:r w:rsidR="005868C1">
        <w:rPr>
          <w:b/>
          <w:i/>
        </w:rPr>
        <w:fldChar w:fldCharType="begin"/>
      </w:r>
      <w:r w:rsidR="003627A0">
        <w:rPr>
          <w:b/>
          <w:i/>
        </w:rPr>
        <w:instrText xml:space="preserve"> STYLEREF 1 \s </w:instrText>
      </w:r>
      <w:r w:rsidR="005868C1">
        <w:rPr>
          <w:b/>
          <w:i/>
        </w:rPr>
        <w:fldChar w:fldCharType="separate"/>
      </w:r>
      <w:r w:rsidR="007B0B90">
        <w:rPr>
          <w:b/>
          <w:i/>
          <w:noProof/>
        </w:rPr>
        <w:t>5</w:t>
      </w:r>
      <w:r w:rsidR="005868C1">
        <w:rPr>
          <w:b/>
          <w:i/>
        </w:rPr>
        <w:fldChar w:fldCharType="end"/>
      </w:r>
      <w:r w:rsidR="003627A0">
        <w:rPr>
          <w:b/>
          <w:i/>
        </w:rPr>
        <w:t>.</w:t>
      </w:r>
      <w:proofErr w:type="gramEnd"/>
      <w:r w:rsidR="005868C1">
        <w:rPr>
          <w:b/>
          <w:i/>
        </w:rPr>
        <w:fldChar w:fldCharType="begin"/>
      </w:r>
      <w:r w:rsidR="003627A0">
        <w:rPr>
          <w:b/>
          <w:i/>
        </w:rPr>
        <w:instrText xml:space="preserve"> SEQ Figure \* ARABIC \s 1 </w:instrText>
      </w:r>
      <w:r w:rsidR="005868C1">
        <w:rPr>
          <w:b/>
          <w:i/>
        </w:rPr>
        <w:fldChar w:fldCharType="separate"/>
      </w:r>
      <w:r w:rsidR="007B0B90">
        <w:rPr>
          <w:b/>
          <w:i/>
          <w:noProof/>
        </w:rPr>
        <w:t>29</w:t>
      </w:r>
      <w:r w:rsidR="005868C1">
        <w:rPr>
          <w:b/>
          <w:i/>
        </w:rPr>
        <w:fldChar w:fldCharType="end"/>
      </w:r>
      <w:bookmarkEnd w:id="706"/>
      <w:r w:rsidRPr="007452D6">
        <w:rPr>
          <w:b/>
          <w:i/>
        </w:rPr>
        <w:t>.</w:t>
      </w:r>
      <w:r w:rsidRPr="007452D6">
        <w:rPr>
          <w:i/>
        </w:rPr>
        <w:t xml:space="preserve"> </w:t>
      </w:r>
      <w:proofErr w:type="gramStart"/>
      <w:r w:rsidRPr="007452D6">
        <w:rPr>
          <w:i/>
        </w:rPr>
        <w:t>Comparison of average fibre widths fo</w:t>
      </w:r>
      <w:r w:rsidR="000834E9" w:rsidRPr="007452D6">
        <w:rPr>
          <w:i/>
        </w:rPr>
        <w:t>r</w:t>
      </w:r>
      <w:r w:rsidRPr="007452D6">
        <w:rPr>
          <w:i/>
        </w:rPr>
        <w:t xml:space="preserve"> unshrunk and shrunk PLGA membranes electrospun at 16 kV.</w:t>
      </w:r>
      <w:proofErr w:type="gramEnd"/>
      <w:r w:rsidRPr="007452D6">
        <w:rPr>
          <w:i/>
        </w:rPr>
        <w:t xml:space="preserve"> The membranes were shrunk in dH</w:t>
      </w:r>
      <w:r w:rsidRPr="007452D6">
        <w:rPr>
          <w:i/>
          <w:vertAlign w:val="subscript"/>
        </w:rPr>
        <w:t>2</w:t>
      </w:r>
      <w:r w:rsidRPr="007452D6">
        <w:rPr>
          <w:i/>
        </w:rPr>
        <w:t xml:space="preserve">O. </w:t>
      </w:r>
      <w:r w:rsidR="008C3239" w:rsidRPr="007452D6">
        <w:rPr>
          <w:i/>
        </w:rPr>
        <w:t>n = 20</w:t>
      </w:r>
      <w:bookmarkEnd w:id="707"/>
      <w:bookmarkEnd w:id="708"/>
      <w:r w:rsidR="00A8529A">
        <w:rPr>
          <w:i/>
        </w:rPr>
        <w:t>.</w:t>
      </w:r>
      <w:bookmarkEnd w:id="709"/>
    </w:p>
    <w:p w:rsidR="008A3C3F" w:rsidRPr="00152EA6" w:rsidRDefault="008A3C3F" w:rsidP="007452D6">
      <w:pPr>
        <w:spacing w:line="360" w:lineRule="auto"/>
        <w:rPr>
          <w:b/>
          <w:i/>
        </w:rPr>
      </w:pPr>
    </w:p>
    <w:p w:rsidR="00253A63" w:rsidRPr="00F135C7" w:rsidRDefault="00076E79" w:rsidP="00F135C7">
      <w:pPr>
        <w:pStyle w:val="Heading2"/>
        <w:spacing w:line="360" w:lineRule="auto"/>
      </w:pPr>
      <w:bookmarkStart w:id="710" w:name="_Toc444002969"/>
      <w:r>
        <w:lastRenderedPageBreak/>
        <w:t>Heterogeneous membrane fabrication</w:t>
      </w:r>
      <w:bookmarkEnd w:id="710"/>
    </w:p>
    <w:p w:rsidR="00592288" w:rsidRPr="00243B45" w:rsidRDefault="005868C1" w:rsidP="00F135C7">
      <w:pPr>
        <w:suppressAutoHyphens/>
        <w:spacing w:line="360" w:lineRule="auto"/>
        <w:rPr>
          <w:rFonts w:cs="Arial"/>
        </w:rPr>
      </w:pPr>
      <w:r>
        <w:fldChar w:fldCharType="begin"/>
      </w:r>
      <w:r>
        <w:instrText xml:space="preserve"> REF _Ref349821578 \h  \* MERGEFORMAT </w:instrText>
      </w:r>
      <w:r>
        <w:fldChar w:fldCharType="separate"/>
      </w:r>
      <w:proofErr w:type="gramStart"/>
      <w:r w:rsidR="007B0B90" w:rsidRPr="007B0B90">
        <w:rPr>
          <w:rFonts w:cs="Arial"/>
        </w:rPr>
        <w:t xml:space="preserve">Table </w:t>
      </w:r>
      <w:r w:rsidR="007B0B90" w:rsidRPr="007B0B90">
        <w:rPr>
          <w:rFonts w:cs="Arial"/>
          <w:noProof/>
        </w:rPr>
        <w:t>5.6.</w:t>
      </w:r>
      <w:proofErr w:type="gramEnd"/>
      <w:r w:rsidR="007B0B90" w:rsidRPr="007B0B90">
        <w:t xml:space="preserve"> </w:t>
      </w:r>
      <w:proofErr w:type="gramStart"/>
      <w:r w:rsidR="007B0B90" w:rsidRPr="007B0B90">
        <w:t>Comparison of average weight change per unit surface area for dipping and titration coating methods.</w:t>
      </w:r>
      <w:proofErr w:type="gramEnd"/>
      <w:r>
        <w:fldChar w:fldCharType="end"/>
      </w:r>
      <w:r w:rsidR="00E545E2" w:rsidRPr="00152EA6">
        <w:rPr>
          <w:rFonts w:cs="Arial"/>
        </w:rPr>
        <w:t xml:space="preserve"> </w:t>
      </w:r>
      <w:r w:rsidR="00253A63" w:rsidRPr="00152EA6">
        <w:rPr>
          <w:rFonts w:cs="Arial"/>
        </w:rPr>
        <w:t xml:space="preserve">The weight changes are in micrograms per millimetre squared. 15 cycles of DM1 produced the largest increase in weight per surface area. </w:t>
      </w:r>
      <w:r w:rsidR="00D512F9">
        <w:rPr>
          <w:rFonts w:cs="Arial"/>
        </w:rPr>
        <w:t>The HA 3 titration coating method was chosen as the coating method, due to evidence of brushite in the HA 4 titrations (XRD analysis), despite a greater weight change with the latter.</w:t>
      </w:r>
      <w:r w:rsidR="00E17703" w:rsidRPr="00E17703">
        <w:rPr>
          <w:rFonts w:cs="Arial"/>
          <w:b/>
          <w:i/>
        </w:rPr>
        <w:t xml:space="preserve"> </w:t>
      </w:r>
      <w:r w:rsidR="00134513" w:rsidRPr="00243B45">
        <w:rPr>
          <w:rFonts w:cs="Arial"/>
        </w:rPr>
        <w:t xml:space="preserve">Methods were first conducted on unshrunk PLGA to test efficacy. SEM analysis of unshrunk membranes revealed whether the coating was uniform in distribution and revealed the presence of suspected impurities (brushite, DM1 15 cycles) which could not be confirmed by X-ray diffraction. For these reasons, these methods were eliminated and not then applied to </w:t>
      </w:r>
      <w:proofErr w:type="gramStart"/>
      <w:r w:rsidR="00134513" w:rsidRPr="00243B45">
        <w:rPr>
          <w:rFonts w:cs="Arial"/>
        </w:rPr>
        <w:t>shrunk</w:t>
      </w:r>
      <w:proofErr w:type="gramEnd"/>
      <w:r w:rsidR="00134513" w:rsidRPr="00243B45">
        <w:rPr>
          <w:rFonts w:cs="Arial"/>
        </w:rPr>
        <w:t xml:space="preserve"> membranes.   </w:t>
      </w:r>
    </w:p>
    <w:p w:rsidR="00122F11" w:rsidRDefault="00122F11" w:rsidP="00F135C7">
      <w:pPr>
        <w:suppressAutoHyphens/>
        <w:spacing w:line="360" w:lineRule="auto"/>
        <w:rPr>
          <w:rFonts w:cs="Arial"/>
        </w:rPr>
      </w:pPr>
    </w:p>
    <w:p w:rsidR="00122F11" w:rsidRPr="00936A49" w:rsidRDefault="00936A49" w:rsidP="00936A49">
      <w:pPr>
        <w:pStyle w:val="Caption"/>
        <w:suppressAutoHyphens/>
        <w:spacing w:line="360" w:lineRule="auto"/>
        <w:rPr>
          <w:rFonts w:cs="Arial"/>
          <w:b w:val="0"/>
          <w:i/>
          <w:sz w:val="24"/>
          <w:szCs w:val="24"/>
        </w:rPr>
      </w:pPr>
      <w:bookmarkStart w:id="711" w:name="_Ref349823379"/>
      <w:bookmarkStart w:id="712" w:name="_Toc349684313"/>
      <w:bookmarkStart w:id="713" w:name="_Ref349821578"/>
      <w:bookmarkStart w:id="714" w:name="_Ref349822681"/>
      <w:bookmarkStart w:id="715" w:name="_Toc349846826"/>
      <w:bookmarkStart w:id="716" w:name="_Toc349846939"/>
      <w:bookmarkStart w:id="717" w:name="_Toc444003153"/>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6</w:t>
      </w:r>
      <w:r w:rsidR="005868C1">
        <w:rPr>
          <w:rFonts w:cs="Arial"/>
          <w:i/>
          <w:sz w:val="24"/>
          <w:szCs w:val="24"/>
        </w:rPr>
        <w:fldChar w:fldCharType="end"/>
      </w:r>
      <w:bookmarkEnd w:id="711"/>
      <w:r w:rsidRPr="00152EA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Comparison of average weight change per unit surface area for dipping and titration coating methods.</w:t>
      </w:r>
      <w:bookmarkEnd w:id="712"/>
      <w:bookmarkEnd w:id="713"/>
      <w:bookmarkEnd w:id="714"/>
      <w:bookmarkEnd w:id="715"/>
      <w:bookmarkEnd w:id="716"/>
      <w:proofErr w:type="gramEnd"/>
      <w:r>
        <w:rPr>
          <w:rFonts w:cs="Arial"/>
          <w:b w:val="0"/>
          <w:i/>
          <w:sz w:val="24"/>
          <w:szCs w:val="24"/>
        </w:rPr>
        <w:t xml:space="preserve"> n = 5.</w:t>
      </w:r>
      <w:bookmarkEnd w:id="717"/>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1417"/>
        <w:gridCol w:w="1276"/>
        <w:gridCol w:w="1276"/>
        <w:gridCol w:w="1134"/>
        <w:gridCol w:w="1243"/>
        <w:gridCol w:w="1166"/>
      </w:tblGrid>
      <w:tr w:rsidR="00342261" w:rsidRPr="00152EA6" w:rsidTr="00342261">
        <w:tc>
          <w:tcPr>
            <w:tcW w:w="1101" w:type="dxa"/>
          </w:tcPr>
          <w:p w:rsidR="00342261" w:rsidRPr="00152EA6" w:rsidRDefault="00342261" w:rsidP="006542A4">
            <w:pPr>
              <w:suppressAutoHyphens/>
              <w:spacing w:line="360" w:lineRule="auto"/>
              <w:rPr>
                <w:rFonts w:cs="Arial"/>
                <w:b/>
              </w:rPr>
            </w:pPr>
          </w:p>
        </w:tc>
        <w:tc>
          <w:tcPr>
            <w:tcW w:w="7512" w:type="dxa"/>
            <w:gridSpan w:val="6"/>
          </w:tcPr>
          <w:p w:rsidR="00342261" w:rsidRPr="00152EA6" w:rsidRDefault="00342261" w:rsidP="006542A4">
            <w:pPr>
              <w:suppressAutoHyphens/>
              <w:spacing w:line="360" w:lineRule="auto"/>
              <w:jc w:val="center"/>
              <w:rPr>
                <w:rFonts w:cs="Arial"/>
                <w:b/>
              </w:rPr>
            </w:pPr>
            <w:bookmarkStart w:id="718" w:name="OLE_LINK3"/>
            <w:proofErr w:type="spellStart"/>
            <w:r w:rsidRPr="00152EA6">
              <w:rPr>
                <w:rFonts w:cs="Arial"/>
                <w:b/>
              </w:rPr>
              <w:t>Δμg</w:t>
            </w:r>
            <w:proofErr w:type="spellEnd"/>
            <w:r w:rsidRPr="00152EA6">
              <w:rPr>
                <w:rFonts w:cs="Arial"/>
                <w:b/>
              </w:rPr>
              <w:t>/mm</w:t>
            </w:r>
            <w:r w:rsidRPr="00152EA6">
              <w:rPr>
                <w:rFonts w:cs="Arial"/>
                <w:b/>
                <w:vertAlign w:val="superscript"/>
              </w:rPr>
              <w:t>2</w:t>
            </w:r>
            <w:bookmarkEnd w:id="718"/>
          </w:p>
        </w:tc>
      </w:tr>
      <w:tr w:rsidR="00342261" w:rsidRPr="00152EA6" w:rsidTr="00342261">
        <w:tc>
          <w:tcPr>
            <w:tcW w:w="1101" w:type="dxa"/>
          </w:tcPr>
          <w:p w:rsidR="00342261" w:rsidRPr="00152EA6" w:rsidRDefault="00342261" w:rsidP="006542A4">
            <w:pPr>
              <w:suppressAutoHyphens/>
              <w:spacing w:line="360" w:lineRule="auto"/>
              <w:rPr>
                <w:rFonts w:cs="Arial"/>
                <w:b/>
              </w:rPr>
            </w:pPr>
            <w:r w:rsidRPr="00152EA6">
              <w:rPr>
                <w:rFonts w:cs="Arial"/>
                <w:b/>
              </w:rPr>
              <w:t>Method</w:t>
            </w:r>
          </w:p>
        </w:tc>
        <w:tc>
          <w:tcPr>
            <w:tcW w:w="1417" w:type="dxa"/>
          </w:tcPr>
          <w:p w:rsidR="00342261" w:rsidRPr="00152EA6" w:rsidRDefault="00342261" w:rsidP="006542A4">
            <w:pPr>
              <w:suppressAutoHyphens/>
              <w:spacing w:line="360" w:lineRule="auto"/>
              <w:rPr>
                <w:rFonts w:cs="Arial"/>
                <w:b/>
              </w:rPr>
            </w:pPr>
            <w:r w:rsidRPr="00152EA6">
              <w:rPr>
                <w:rFonts w:cs="Arial"/>
                <w:b/>
              </w:rPr>
              <w:t>1 x 10, 2 x 5</w:t>
            </w:r>
          </w:p>
        </w:tc>
        <w:tc>
          <w:tcPr>
            <w:tcW w:w="1276" w:type="dxa"/>
          </w:tcPr>
          <w:p w:rsidR="00342261" w:rsidRPr="00152EA6" w:rsidRDefault="00342261" w:rsidP="006542A4">
            <w:pPr>
              <w:suppressAutoHyphens/>
              <w:spacing w:line="360" w:lineRule="auto"/>
              <w:rPr>
                <w:rFonts w:cs="Arial"/>
                <w:b/>
              </w:rPr>
            </w:pPr>
            <w:r w:rsidRPr="00152EA6">
              <w:rPr>
                <w:rFonts w:cs="Arial"/>
                <w:b/>
              </w:rPr>
              <w:t xml:space="preserve">5 x 2 </w:t>
            </w:r>
          </w:p>
        </w:tc>
        <w:tc>
          <w:tcPr>
            <w:tcW w:w="1276" w:type="dxa"/>
          </w:tcPr>
          <w:p w:rsidR="00342261" w:rsidRPr="00152EA6" w:rsidRDefault="00342261" w:rsidP="006542A4">
            <w:pPr>
              <w:suppressAutoHyphens/>
              <w:spacing w:line="360" w:lineRule="auto"/>
              <w:rPr>
                <w:rFonts w:cs="Arial"/>
                <w:b/>
              </w:rPr>
            </w:pPr>
            <w:r w:rsidRPr="00152EA6">
              <w:rPr>
                <w:rFonts w:cs="Arial"/>
                <w:b/>
              </w:rPr>
              <w:t>10 x 2</w:t>
            </w:r>
          </w:p>
        </w:tc>
        <w:tc>
          <w:tcPr>
            <w:tcW w:w="1134" w:type="dxa"/>
          </w:tcPr>
          <w:p w:rsidR="00342261" w:rsidRPr="00152EA6" w:rsidRDefault="00342261" w:rsidP="006542A4">
            <w:pPr>
              <w:suppressAutoHyphens/>
              <w:spacing w:line="360" w:lineRule="auto"/>
              <w:rPr>
                <w:rFonts w:cs="Arial"/>
                <w:b/>
              </w:rPr>
            </w:pPr>
            <w:r w:rsidRPr="00152EA6">
              <w:rPr>
                <w:rFonts w:cs="Arial"/>
                <w:b/>
              </w:rPr>
              <w:t>15 x 2</w:t>
            </w:r>
          </w:p>
        </w:tc>
        <w:tc>
          <w:tcPr>
            <w:tcW w:w="1243" w:type="dxa"/>
          </w:tcPr>
          <w:p w:rsidR="00342261" w:rsidRPr="00152EA6" w:rsidRDefault="00342261" w:rsidP="006542A4">
            <w:pPr>
              <w:suppressAutoHyphens/>
              <w:spacing w:line="360" w:lineRule="auto"/>
              <w:rPr>
                <w:rFonts w:cs="Arial"/>
                <w:b/>
              </w:rPr>
            </w:pPr>
            <w:r w:rsidRPr="00152EA6">
              <w:rPr>
                <w:rFonts w:cs="Arial"/>
                <w:b/>
              </w:rPr>
              <w:t>20 x 2</w:t>
            </w:r>
          </w:p>
        </w:tc>
        <w:tc>
          <w:tcPr>
            <w:tcW w:w="1166" w:type="dxa"/>
          </w:tcPr>
          <w:p w:rsidR="00342261" w:rsidRPr="00152EA6" w:rsidRDefault="00342261" w:rsidP="006542A4">
            <w:pPr>
              <w:suppressAutoHyphens/>
              <w:spacing w:line="360" w:lineRule="auto"/>
              <w:rPr>
                <w:rFonts w:cs="Arial"/>
                <w:b/>
              </w:rPr>
            </w:pPr>
            <w:r w:rsidRPr="00152EA6">
              <w:rPr>
                <w:rFonts w:cs="Arial"/>
                <w:b/>
              </w:rPr>
              <w:t>Titration</w:t>
            </w:r>
          </w:p>
        </w:tc>
      </w:tr>
      <w:tr w:rsidR="00342261" w:rsidRPr="00152EA6" w:rsidTr="00342261">
        <w:tc>
          <w:tcPr>
            <w:tcW w:w="1101" w:type="dxa"/>
          </w:tcPr>
          <w:p w:rsidR="00342261" w:rsidRPr="00152EA6" w:rsidRDefault="00342261" w:rsidP="006542A4">
            <w:pPr>
              <w:suppressAutoHyphens/>
              <w:spacing w:line="360" w:lineRule="auto"/>
              <w:rPr>
                <w:rFonts w:cs="Arial"/>
                <w:b/>
              </w:rPr>
            </w:pPr>
            <w:r w:rsidRPr="00152EA6">
              <w:rPr>
                <w:rFonts w:cs="Arial"/>
                <w:b/>
              </w:rPr>
              <w:t>DM1</w:t>
            </w:r>
          </w:p>
        </w:tc>
        <w:tc>
          <w:tcPr>
            <w:tcW w:w="1417" w:type="dxa"/>
          </w:tcPr>
          <w:p w:rsidR="00342261" w:rsidRPr="00152EA6" w:rsidRDefault="00342261" w:rsidP="006542A4">
            <w:pPr>
              <w:suppressAutoHyphens/>
              <w:spacing w:line="360" w:lineRule="auto"/>
              <w:rPr>
                <w:rFonts w:cs="Arial"/>
              </w:rPr>
            </w:pPr>
            <w:r w:rsidRPr="00152EA6">
              <w:rPr>
                <w:rFonts w:cs="Arial"/>
              </w:rPr>
              <w:t>-</w:t>
            </w:r>
          </w:p>
        </w:tc>
        <w:tc>
          <w:tcPr>
            <w:tcW w:w="1276" w:type="dxa"/>
          </w:tcPr>
          <w:p w:rsidR="00342261" w:rsidRPr="00152EA6" w:rsidRDefault="00E03209" w:rsidP="006542A4">
            <w:pPr>
              <w:suppressAutoHyphens/>
              <w:spacing w:line="360" w:lineRule="auto"/>
              <w:rPr>
                <w:rFonts w:cs="Arial"/>
              </w:rPr>
            </w:pPr>
            <w:r>
              <w:rPr>
                <w:rFonts w:cs="Arial"/>
              </w:rPr>
              <w:t xml:space="preserve">0.67 </w:t>
            </w:r>
            <w:r>
              <w:rPr>
                <w:rFonts w:cs="Arial"/>
                <w:lang w:val="pt-PT"/>
              </w:rPr>
              <w:t>± 0.36</w:t>
            </w:r>
          </w:p>
        </w:tc>
        <w:tc>
          <w:tcPr>
            <w:tcW w:w="1276" w:type="dxa"/>
          </w:tcPr>
          <w:p w:rsidR="00342261" w:rsidRPr="00152EA6" w:rsidRDefault="00E03209" w:rsidP="006542A4">
            <w:pPr>
              <w:suppressAutoHyphens/>
              <w:spacing w:line="360" w:lineRule="auto"/>
              <w:rPr>
                <w:rFonts w:cs="Arial"/>
              </w:rPr>
            </w:pPr>
            <w:r>
              <w:rPr>
                <w:rFonts w:cs="Arial"/>
              </w:rPr>
              <w:t xml:space="preserve">2.63 </w:t>
            </w:r>
            <w:r>
              <w:rPr>
                <w:rFonts w:cs="Arial"/>
                <w:lang w:val="pt-PT"/>
              </w:rPr>
              <w:t>± 0.35</w:t>
            </w:r>
          </w:p>
        </w:tc>
        <w:tc>
          <w:tcPr>
            <w:tcW w:w="1134" w:type="dxa"/>
          </w:tcPr>
          <w:p w:rsidR="00342261" w:rsidRPr="00152EA6" w:rsidRDefault="00E03209" w:rsidP="006542A4">
            <w:pPr>
              <w:suppressAutoHyphens/>
              <w:spacing w:line="360" w:lineRule="auto"/>
              <w:rPr>
                <w:rFonts w:cs="Arial"/>
              </w:rPr>
            </w:pPr>
            <w:r>
              <w:rPr>
                <w:rFonts w:cs="Arial"/>
              </w:rPr>
              <w:t xml:space="preserve">6.23 </w:t>
            </w:r>
            <w:r>
              <w:rPr>
                <w:rFonts w:cs="Arial"/>
                <w:lang w:val="pt-PT"/>
              </w:rPr>
              <w:t>± 2.95</w:t>
            </w:r>
          </w:p>
        </w:tc>
        <w:tc>
          <w:tcPr>
            <w:tcW w:w="1243" w:type="dxa"/>
          </w:tcPr>
          <w:p w:rsidR="00342261" w:rsidRPr="00152EA6" w:rsidRDefault="00342261" w:rsidP="006542A4">
            <w:pPr>
              <w:suppressAutoHyphens/>
              <w:spacing w:line="360" w:lineRule="auto"/>
              <w:rPr>
                <w:rFonts w:cs="Arial"/>
              </w:rPr>
            </w:pPr>
            <w:r w:rsidRPr="00152EA6">
              <w:rPr>
                <w:rFonts w:cs="Arial"/>
              </w:rPr>
              <w:t>-</w:t>
            </w:r>
          </w:p>
        </w:tc>
        <w:tc>
          <w:tcPr>
            <w:tcW w:w="1166" w:type="dxa"/>
          </w:tcPr>
          <w:p w:rsidR="00342261" w:rsidRPr="00152EA6" w:rsidRDefault="00342261" w:rsidP="006542A4">
            <w:pPr>
              <w:suppressAutoHyphens/>
              <w:spacing w:line="360" w:lineRule="auto"/>
              <w:rPr>
                <w:rFonts w:cs="Arial"/>
              </w:rPr>
            </w:pPr>
            <w:r w:rsidRPr="00152EA6">
              <w:rPr>
                <w:rFonts w:cs="Arial"/>
              </w:rPr>
              <w:t>-</w:t>
            </w:r>
          </w:p>
        </w:tc>
      </w:tr>
      <w:tr w:rsidR="00342261" w:rsidRPr="00152EA6" w:rsidTr="00342261">
        <w:tc>
          <w:tcPr>
            <w:tcW w:w="1101" w:type="dxa"/>
          </w:tcPr>
          <w:p w:rsidR="00342261" w:rsidRPr="00152EA6" w:rsidRDefault="00342261" w:rsidP="006542A4">
            <w:pPr>
              <w:suppressAutoHyphens/>
              <w:spacing w:line="360" w:lineRule="auto"/>
              <w:rPr>
                <w:rFonts w:cs="Arial"/>
                <w:b/>
              </w:rPr>
            </w:pPr>
            <w:r w:rsidRPr="00152EA6">
              <w:rPr>
                <w:rFonts w:cs="Arial"/>
                <w:b/>
              </w:rPr>
              <w:t>DM2</w:t>
            </w:r>
          </w:p>
        </w:tc>
        <w:tc>
          <w:tcPr>
            <w:tcW w:w="1417" w:type="dxa"/>
          </w:tcPr>
          <w:p w:rsidR="00342261" w:rsidRPr="00152EA6" w:rsidRDefault="00342261" w:rsidP="00E03209">
            <w:pPr>
              <w:suppressAutoHyphens/>
              <w:spacing w:line="360" w:lineRule="auto"/>
              <w:rPr>
                <w:rFonts w:cs="Arial"/>
              </w:rPr>
            </w:pPr>
            <w:r w:rsidRPr="00152EA6">
              <w:rPr>
                <w:rFonts w:cs="Arial"/>
              </w:rPr>
              <w:t xml:space="preserve">1.92 </w:t>
            </w:r>
            <w:r w:rsidR="00E03209">
              <w:rPr>
                <w:rFonts w:cs="Arial"/>
                <w:lang w:val="pt-PT"/>
              </w:rPr>
              <w:t>± 1.29</w:t>
            </w:r>
          </w:p>
        </w:tc>
        <w:tc>
          <w:tcPr>
            <w:tcW w:w="1276" w:type="dxa"/>
          </w:tcPr>
          <w:p w:rsidR="00342261" w:rsidRPr="00152EA6" w:rsidRDefault="00342261" w:rsidP="006542A4">
            <w:pPr>
              <w:suppressAutoHyphens/>
              <w:spacing w:line="360" w:lineRule="auto"/>
              <w:rPr>
                <w:rFonts w:cs="Arial"/>
              </w:rPr>
            </w:pPr>
            <w:r w:rsidRPr="00152EA6">
              <w:rPr>
                <w:rFonts w:cs="Arial"/>
              </w:rPr>
              <w:t>-</w:t>
            </w:r>
          </w:p>
        </w:tc>
        <w:tc>
          <w:tcPr>
            <w:tcW w:w="1276" w:type="dxa"/>
          </w:tcPr>
          <w:p w:rsidR="00342261" w:rsidRPr="00152EA6" w:rsidRDefault="00342261" w:rsidP="006542A4">
            <w:pPr>
              <w:suppressAutoHyphens/>
              <w:spacing w:line="360" w:lineRule="auto"/>
              <w:rPr>
                <w:rFonts w:cs="Arial"/>
              </w:rPr>
            </w:pPr>
            <w:r w:rsidRPr="00152EA6">
              <w:rPr>
                <w:rFonts w:cs="Arial"/>
              </w:rPr>
              <w:t>-</w:t>
            </w:r>
          </w:p>
        </w:tc>
        <w:tc>
          <w:tcPr>
            <w:tcW w:w="1134" w:type="dxa"/>
          </w:tcPr>
          <w:p w:rsidR="00342261" w:rsidRPr="00152EA6" w:rsidRDefault="00342261" w:rsidP="006542A4">
            <w:pPr>
              <w:suppressAutoHyphens/>
              <w:spacing w:line="360" w:lineRule="auto"/>
              <w:rPr>
                <w:rFonts w:cs="Arial"/>
              </w:rPr>
            </w:pPr>
            <w:r w:rsidRPr="00152EA6">
              <w:rPr>
                <w:rFonts w:cs="Arial"/>
              </w:rPr>
              <w:t>-</w:t>
            </w:r>
          </w:p>
        </w:tc>
        <w:tc>
          <w:tcPr>
            <w:tcW w:w="1243" w:type="dxa"/>
          </w:tcPr>
          <w:p w:rsidR="00342261" w:rsidRPr="00152EA6" w:rsidRDefault="00342261" w:rsidP="006542A4">
            <w:pPr>
              <w:suppressAutoHyphens/>
              <w:spacing w:line="360" w:lineRule="auto"/>
              <w:rPr>
                <w:rFonts w:cs="Arial"/>
              </w:rPr>
            </w:pPr>
            <w:r w:rsidRPr="00152EA6">
              <w:rPr>
                <w:rFonts w:cs="Arial"/>
              </w:rPr>
              <w:t>-</w:t>
            </w:r>
          </w:p>
        </w:tc>
        <w:tc>
          <w:tcPr>
            <w:tcW w:w="1166" w:type="dxa"/>
          </w:tcPr>
          <w:p w:rsidR="00342261" w:rsidRPr="00152EA6" w:rsidRDefault="00342261" w:rsidP="006542A4">
            <w:pPr>
              <w:suppressAutoHyphens/>
              <w:spacing w:line="360" w:lineRule="auto"/>
              <w:rPr>
                <w:rFonts w:cs="Arial"/>
              </w:rPr>
            </w:pPr>
            <w:r w:rsidRPr="00152EA6">
              <w:rPr>
                <w:rFonts w:cs="Arial"/>
              </w:rPr>
              <w:t>-</w:t>
            </w:r>
          </w:p>
        </w:tc>
      </w:tr>
      <w:tr w:rsidR="00342261" w:rsidRPr="00152EA6" w:rsidTr="00342261">
        <w:tc>
          <w:tcPr>
            <w:tcW w:w="1101" w:type="dxa"/>
          </w:tcPr>
          <w:p w:rsidR="00342261" w:rsidRPr="00152EA6" w:rsidRDefault="00342261" w:rsidP="006542A4">
            <w:pPr>
              <w:suppressAutoHyphens/>
              <w:spacing w:line="360" w:lineRule="auto"/>
              <w:rPr>
                <w:rFonts w:cs="Arial"/>
                <w:b/>
              </w:rPr>
            </w:pPr>
            <w:r w:rsidRPr="00152EA6">
              <w:rPr>
                <w:rFonts w:cs="Arial"/>
                <w:b/>
              </w:rPr>
              <w:t xml:space="preserve">HA 3  </w:t>
            </w:r>
          </w:p>
        </w:tc>
        <w:tc>
          <w:tcPr>
            <w:tcW w:w="1417" w:type="dxa"/>
          </w:tcPr>
          <w:p w:rsidR="00342261" w:rsidRPr="00152EA6" w:rsidRDefault="00342261" w:rsidP="006542A4">
            <w:pPr>
              <w:suppressAutoHyphens/>
              <w:spacing w:line="360" w:lineRule="auto"/>
              <w:rPr>
                <w:rFonts w:cs="Arial"/>
              </w:rPr>
            </w:pPr>
            <w:r w:rsidRPr="00152EA6">
              <w:rPr>
                <w:rFonts w:cs="Arial"/>
              </w:rPr>
              <w:t>-</w:t>
            </w:r>
          </w:p>
        </w:tc>
        <w:tc>
          <w:tcPr>
            <w:tcW w:w="1276" w:type="dxa"/>
          </w:tcPr>
          <w:p w:rsidR="00342261" w:rsidRPr="00152EA6" w:rsidRDefault="009223DA" w:rsidP="006542A4">
            <w:pPr>
              <w:suppressAutoHyphens/>
              <w:spacing w:line="360" w:lineRule="auto"/>
              <w:rPr>
                <w:rFonts w:cs="Arial"/>
                <w:lang w:val="pt-PT"/>
              </w:rPr>
            </w:pPr>
            <w:r>
              <w:rPr>
                <w:rFonts w:cs="Arial"/>
                <w:lang w:val="pt-PT"/>
              </w:rPr>
              <w:t>0.35 ± 0.13</w:t>
            </w:r>
          </w:p>
        </w:tc>
        <w:tc>
          <w:tcPr>
            <w:tcW w:w="1276" w:type="dxa"/>
          </w:tcPr>
          <w:p w:rsidR="00342261" w:rsidRPr="00152EA6" w:rsidRDefault="009223DA" w:rsidP="006542A4">
            <w:pPr>
              <w:suppressAutoHyphens/>
              <w:spacing w:line="360" w:lineRule="auto"/>
              <w:rPr>
                <w:rFonts w:cs="Arial"/>
                <w:lang w:val="pt-PT"/>
              </w:rPr>
            </w:pPr>
            <w:r>
              <w:rPr>
                <w:rFonts w:cs="Arial"/>
                <w:lang w:val="pt-PT"/>
              </w:rPr>
              <w:t>1.08 ± 0.66</w:t>
            </w:r>
          </w:p>
        </w:tc>
        <w:tc>
          <w:tcPr>
            <w:tcW w:w="1134" w:type="dxa"/>
          </w:tcPr>
          <w:p w:rsidR="00342261" w:rsidRPr="00152EA6" w:rsidRDefault="009223DA" w:rsidP="006542A4">
            <w:pPr>
              <w:suppressAutoHyphens/>
              <w:spacing w:line="360" w:lineRule="auto"/>
              <w:rPr>
                <w:rFonts w:cs="Arial"/>
                <w:lang w:val="pt-PT"/>
              </w:rPr>
            </w:pPr>
            <w:r>
              <w:rPr>
                <w:rFonts w:cs="Arial"/>
                <w:lang w:val="pt-PT"/>
              </w:rPr>
              <w:t>1.20 ± 0.46</w:t>
            </w:r>
          </w:p>
        </w:tc>
        <w:tc>
          <w:tcPr>
            <w:tcW w:w="1243" w:type="dxa"/>
          </w:tcPr>
          <w:p w:rsidR="00342261" w:rsidRPr="00152EA6" w:rsidRDefault="009223DA" w:rsidP="006542A4">
            <w:pPr>
              <w:suppressAutoHyphens/>
              <w:spacing w:line="360" w:lineRule="auto"/>
              <w:rPr>
                <w:rFonts w:cs="Arial"/>
                <w:lang w:val="pt-PT"/>
              </w:rPr>
            </w:pPr>
            <w:r>
              <w:rPr>
                <w:rFonts w:cs="Arial"/>
                <w:lang w:val="pt-PT"/>
              </w:rPr>
              <w:t>3.79 ± 1.22</w:t>
            </w:r>
          </w:p>
        </w:tc>
        <w:tc>
          <w:tcPr>
            <w:tcW w:w="1166" w:type="dxa"/>
          </w:tcPr>
          <w:p w:rsidR="00342261" w:rsidRPr="00152EA6" w:rsidRDefault="00342261" w:rsidP="006542A4">
            <w:pPr>
              <w:suppressAutoHyphens/>
              <w:spacing w:line="360" w:lineRule="auto"/>
              <w:rPr>
                <w:rFonts w:cs="Arial"/>
                <w:lang w:val="pt-PT"/>
              </w:rPr>
            </w:pPr>
            <w:r w:rsidRPr="00152EA6">
              <w:rPr>
                <w:rFonts w:cs="Arial"/>
                <w:lang w:val="pt-PT"/>
              </w:rPr>
              <w:t xml:space="preserve">1.47 </w:t>
            </w:r>
            <w:r w:rsidR="009223DA">
              <w:rPr>
                <w:rFonts w:cs="Arial"/>
                <w:lang w:val="pt-PT"/>
              </w:rPr>
              <w:t>± 1.53</w:t>
            </w:r>
          </w:p>
        </w:tc>
      </w:tr>
      <w:tr w:rsidR="00342261" w:rsidRPr="00152EA6" w:rsidTr="00342261">
        <w:tc>
          <w:tcPr>
            <w:tcW w:w="1101" w:type="dxa"/>
          </w:tcPr>
          <w:p w:rsidR="00342261" w:rsidRPr="00152EA6" w:rsidRDefault="00342261" w:rsidP="006542A4">
            <w:pPr>
              <w:suppressAutoHyphens/>
              <w:spacing w:line="360" w:lineRule="auto"/>
              <w:rPr>
                <w:rFonts w:cs="Arial"/>
                <w:b/>
                <w:lang w:val="pt-PT"/>
              </w:rPr>
            </w:pPr>
            <w:r w:rsidRPr="00152EA6">
              <w:rPr>
                <w:rFonts w:cs="Arial"/>
                <w:b/>
                <w:lang w:val="pt-PT"/>
              </w:rPr>
              <w:t>HA 3  shrunk</w:t>
            </w:r>
          </w:p>
        </w:tc>
        <w:tc>
          <w:tcPr>
            <w:tcW w:w="1417" w:type="dxa"/>
          </w:tcPr>
          <w:p w:rsidR="00342261" w:rsidRPr="00152EA6" w:rsidRDefault="00342261" w:rsidP="006542A4">
            <w:pPr>
              <w:suppressAutoHyphens/>
              <w:spacing w:line="360" w:lineRule="auto"/>
              <w:rPr>
                <w:rFonts w:cs="Arial"/>
                <w:lang w:val="pt-PT"/>
              </w:rPr>
            </w:pPr>
            <w:r w:rsidRPr="00152EA6">
              <w:rPr>
                <w:rFonts w:cs="Arial"/>
                <w:lang w:val="pt-PT"/>
              </w:rPr>
              <w:t>-</w:t>
            </w:r>
          </w:p>
        </w:tc>
        <w:tc>
          <w:tcPr>
            <w:tcW w:w="1276" w:type="dxa"/>
          </w:tcPr>
          <w:p w:rsidR="00342261" w:rsidRPr="00152EA6" w:rsidRDefault="00E03209" w:rsidP="006542A4">
            <w:pPr>
              <w:suppressAutoHyphens/>
              <w:spacing w:line="360" w:lineRule="auto"/>
              <w:rPr>
                <w:rFonts w:cs="Arial"/>
                <w:lang w:val="pt-PT"/>
              </w:rPr>
            </w:pPr>
            <w:r>
              <w:rPr>
                <w:rFonts w:cs="Arial"/>
                <w:lang w:val="pt-PT"/>
              </w:rPr>
              <w:t xml:space="preserve">0.48 </w:t>
            </w:r>
            <w:bookmarkStart w:id="719" w:name="OLE_LINK2"/>
            <w:r>
              <w:rPr>
                <w:rFonts w:cs="Arial"/>
                <w:lang w:val="pt-PT"/>
              </w:rPr>
              <w:t>±</w:t>
            </w:r>
            <w:bookmarkEnd w:id="719"/>
            <w:r>
              <w:rPr>
                <w:rFonts w:cs="Arial"/>
                <w:lang w:val="pt-PT"/>
              </w:rPr>
              <w:t xml:space="preserve"> 0.12</w:t>
            </w:r>
          </w:p>
        </w:tc>
        <w:tc>
          <w:tcPr>
            <w:tcW w:w="1276" w:type="dxa"/>
          </w:tcPr>
          <w:p w:rsidR="00342261" w:rsidRPr="00152EA6" w:rsidRDefault="009223DA" w:rsidP="006542A4">
            <w:pPr>
              <w:suppressAutoHyphens/>
              <w:spacing w:line="360" w:lineRule="auto"/>
              <w:rPr>
                <w:rFonts w:cs="Arial"/>
                <w:lang w:val="pt-PT"/>
              </w:rPr>
            </w:pPr>
            <w:r>
              <w:rPr>
                <w:rFonts w:cs="Arial"/>
                <w:lang w:val="pt-PT"/>
              </w:rPr>
              <w:t>1.49 ± 0.89</w:t>
            </w:r>
          </w:p>
        </w:tc>
        <w:tc>
          <w:tcPr>
            <w:tcW w:w="1134" w:type="dxa"/>
          </w:tcPr>
          <w:p w:rsidR="00342261" w:rsidRPr="00152EA6" w:rsidRDefault="009223DA" w:rsidP="006542A4">
            <w:pPr>
              <w:suppressAutoHyphens/>
              <w:spacing w:line="360" w:lineRule="auto"/>
              <w:rPr>
                <w:rFonts w:cs="Arial"/>
                <w:lang w:val="pt-PT"/>
              </w:rPr>
            </w:pPr>
            <w:r>
              <w:rPr>
                <w:rFonts w:cs="Arial"/>
                <w:lang w:val="pt-PT"/>
              </w:rPr>
              <w:t>10.97 ± 9.44</w:t>
            </w:r>
          </w:p>
        </w:tc>
        <w:tc>
          <w:tcPr>
            <w:tcW w:w="1243" w:type="dxa"/>
          </w:tcPr>
          <w:p w:rsidR="00342261" w:rsidRPr="00152EA6" w:rsidRDefault="00342261" w:rsidP="006542A4">
            <w:pPr>
              <w:suppressAutoHyphens/>
              <w:spacing w:line="360" w:lineRule="auto"/>
              <w:rPr>
                <w:rFonts w:cs="Arial"/>
                <w:lang w:val="pt-PT"/>
              </w:rPr>
            </w:pPr>
            <w:r w:rsidRPr="00152EA6">
              <w:rPr>
                <w:rFonts w:cs="Arial"/>
                <w:lang w:val="pt-PT"/>
              </w:rPr>
              <w:t>-</w:t>
            </w:r>
          </w:p>
        </w:tc>
        <w:tc>
          <w:tcPr>
            <w:tcW w:w="1166" w:type="dxa"/>
          </w:tcPr>
          <w:p w:rsidR="00342261" w:rsidRPr="00152EA6" w:rsidRDefault="008E5013" w:rsidP="006542A4">
            <w:pPr>
              <w:suppressAutoHyphens/>
              <w:spacing w:line="360" w:lineRule="auto"/>
              <w:rPr>
                <w:rFonts w:cs="Arial"/>
                <w:lang w:val="pt-PT"/>
              </w:rPr>
            </w:pPr>
            <w:r>
              <w:rPr>
                <w:rFonts w:cs="Arial"/>
                <w:lang w:val="pt-PT"/>
              </w:rPr>
              <w:t xml:space="preserve">2.79 ± 0.8 </w:t>
            </w:r>
          </w:p>
        </w:tc>
      </w:tr>
      <w:tr w:rsidR="00342261" w:rsidRPr="00152EA6" w:rsidTr="00342261">
        <w:tc>
          <w:tcPr>
            <w:tcW w:w="1101" w:type="dxa"/>
          </w:tcPr>
          <w:p w:rsidR="00342261" w:rsidRPr="00152EA6" w:rsidRDefault="00342261" w:rsidP="006542A4">
            <w:pPr>
              <w:suppressAutoHyphens/>
              <w:spacing w:line="360" w:lineRule="auto"/>
              <w:rPr>
                <w:rFonts w:cs="Arial"/>
                <w:b/>
                <w:lang w:val="pt-PT"/>
              </w:rPr>
            </w:pPr>
            <w:r w:rsidRPr="00152EA6">
              <w:rPr>
                <w:rFonts w:cs="Arial"/>
                <w:b/>
                <w:lang w:val="pt-PT"/>
              </w:rPr>
              <w:t xml:space="preserve">HA 4  </w:t>
            </w:r>
          </w:p>
        </w:tc>
        <w:tc>
          <w:tcPr>
            <w:tcW w:w="1417" w:type="dxa"/>
          </w:tcPr>
          <w:p w:rsidR="00342261" w:rsidRPr="00152EA6" w:rsidRDefault="00342261" w:rsidP="006542A4">
            <w:pPr>
              <w:suppressAutoHyphens/>
              <w:spacing w:line="360" w:lineRule="auto"/>
              <w:rPr>
                <w:rFonts w:cs="Arial"/>
                <w:lang w:val="pt-PT"/>
              </w:rPr>
            </w:pPr>
            <w:r w:rsidRPr="00152EA6">
              <w:rPr>
                <w:rFonts w:cs="Arial"/>
                <w:lang w:val="pt-PT"/>
              </w:rPr>
              <w:t>-</w:t>
            </w:r>
          </w:p>
        </w:tc>
        <w:tc>
          <w:tcPr>
            <w:tcW w:w="1276" w:type="dxa"/>
          </w:tcPr>
          <w:p w:rsidR="00342261" w:rsidRPr="00152EA6" w:rsidRDefault="009223DA" w:rsidP="006542A4">
            <w:pPr>
              <w:suppressAutoHyphens/>
              <w:spacing w:line="360" w:lineRule="auto"/>
              <w:rPr>
                <w:rFonts w:cs="Arial"/>
                <w:lang w:val="pt-PT"/>
              </w:rPr>
            </w:pPr>
            <w:r>
              <w:rPr>
                <w:rFonts w:cs="Arial"/>
                <w:lang w:val="pt-PT"/>
              </w:rPr>
              <w:t>0.39</w:t>
            </w:r>
            <w:r w:rsidR="00342261" w:rsidRPr="00152EA6">
              <w:rPr>
                <w:rFonts w:cs="Arial"/>
                <w:lang w:val="pt-PT"/>
              </w:rPr>
              <w:t xml:space="preserve"> ±  0.2</w:t>
            </w:r>
            <w:r>
              <w:rPr>
                <w:rFonts w:cs="Arial"/>
                <w:lang w:val="pt-PT"/>
              </w:rPr>
              <w:t xml:space="preserve">1 </w:t>
            </w:r>
          </w:p>
        </w:tc>
        <w:tc>
          <w:tcPr>
            <w:tcW w:w="1276" w:type="dxa"/>
          </w:tcPr>
          <w:p w:rsidR="00342261" w:rsidRPr="00152EA6" w:rsidRDefault="00342261" w:rsidP="006542A4">
            <w:pPr>
              <w:suppressAutoHyphens/>
              <w:spacing w:line="360" w:lineRule="auto"/>
              <w:rPr>
                <w:rFonts w:cs="Arial"/>
                <w:lang w:val="pt-PT"/>
              </w:rPr>
            </w:pPr>
            <w:r w:rsidRPr="00152EA6">
              <w:rPr>
                <w:rFonts w:cs="Arial"/>
                <w:lang w:val="pt-PT"/>
              </w:rPr>
              <w:t>0</w:t>
            </w:r>
            <w:r w:rsidR="009223DA">
              <w:rPr>
                <w:rFonts w:cs="Arial"/>
                <w:lang w:val="pt-PT"/>
              </w:rPr>
              <w:t>.61</w:t>
            </w:r>
            <w:r w:rsidRPr="00152EA6">
              <w:rPr>
                <w:rFonts w:cs="Arial"/>
                <w:lang w:val="pt-PT"/>
              </w:rPr>
              <w:t xml:space="preserve">  ± 0.2</w:t>
            </w:r>
            <w:r w:rsidR="009223DA">
              <w:rPr>
                <w:rFonts w:cs="Arial"/>
                <w:lang w:val="pt-PT"/>
              </w:rPr>
              <w:t>4</w:t>
            </w:r>
          </w:p>
        </w:tc>
        <w:tc>
          <w:tcPr>
            <w:tcW w:w="1134" w:type="dxa"/>
          </w:tcPr>
          <w:p w:rsidR="00342261" w:rsidRPr="00152EA6" w:rsidRDefault="00342261" w:rsidP="006542A4">
            <w:pPr>
              <w:suppressAutoHyphens/>
              <w:spacing w:line="360" w:lineRule="auto"/>
              <w:rPr>
                <w:rFonts w:cs="Arial"/>
                <w:lang w:val="pt-PT"/>
              </w:rPr>
            </w:pPr>
            <w:r w:rsidRPr="00152EA6">
              <w:rPr>
                <w:rFonts w:cs="Arial"/>
                <w:lang w:val="pt-PT"/>
              </w:rPr>
              <w:t>0</w:t>
            </w:r>
            <w:r w:rsidR="009223DA">
              <w:rPr>
                <w:rFonts w:cs="Arial"/>
                <w:lang w:val="pt-PT"/>
              </w:rPr>
              <w:t>.</w:t>
            </w:r>
            <w:r w:rsidRPr="00152EA6">
              <w:rPr>
                <w:rFonts w:cs="Arial"/>
                <w:lang w:val="pt-PT"/>
              </w:rPr>
              <w:t>7</w:t>
            </w:r>
            <w:r w:rsidR="009223DA">
              <w:rPr>
                <w:rFonts w:cs="Arial"/>
                <w:lang w:val="pt-PT"/>
              </w:rPr>
              <w:t>3 ±  0.67</w:t>
            </w:r>
          </w:p>
        </w:tc>
        <w:tc>
          <w:tcPr>
            <w:tcW w:w="1243" w:type="dxa"/>
          </w:tcPr>
          <w:p w:rsidR="00342261" w:rsidRPr="00152EA6" w:rsidRDefault="00342261" w:rsidP="006542A4">
            <w:pPr>
              <w:suppressAutoHyphens/>
              <w:spacing w:line="360" w:lineRule="auto"/>
              <w:rPr>
                <w:rFonts w:cs="Arial"/>
                <w:lang w:val="pt-PT"/>
              </w:rPr>
            </w:pPr>
            <w:r w:rsidRPr="00152EA6">
              <w:rPr>
                <w:rFonts w:cs="Arial"/>
                <w:lang w:val="pt-PT"/>
              </w:rPr>
              <w:t>1</w:t>
            </w:r>
            <w:r w:rsidR="009223DA">
              <w:rPr>
                <w:rFonts w:cs="Arial"/>
                <w:lang w:val="pt-PT"/>
              </w:rPr>
              <w:t>.33 ± 0.44</w:t>
            </w:r>
          </w:p>
        </w:tc>
        <w:tc>
          <w:tcPr>
            <w:tcW w:w="1166" w:type="dxa"/>
          </w:tcPr>
          <w:p w:rsidR="00342261" w:rsidRPr="00152EA6" w:rsidRDefault="008E5013" w:rsidP="006542A4">
            <w:pPr>
              <w:suppressAutoHyphens/>
              <w:spacing w:line="360" w:lineRule="auto"/>
              <w:rPr>
                <w:rFonts w:cs="Arial"/>
                <w:lang w:val="pt-PT"/>
              </w:rPr>
            </w:pPr>
            <w:r>
              <w:rPr>
                <w:rFonts w:cs="Arial"/>
                <w:lang w:val="pt-PT"/>
              </w:rPr>
              <w:t xml:space="preserve">4.38 </w:t>
            </w:r>
            <w:r w:rsidRPr="00152EA6">
              <w:rPr>
                <w:rFonts w:cs="Arial"/>
                <w:lang w:val="pt-PT"/>
              </w:rPr>
              <w:t>±</w:t>
            </w:r>
            <w:r>
              <w:rPr>
                <w:rFonts w:cs="Arial"/>
                <w:lang w:val="pt-PT"/>
              </w:rPr>
              <w:t xml:space="preserve"> 1.84</w:t>
            </w:r>
          </w:p>
        </w:tc>
      </w:tr>
      <w:tr w:rsidR="00342261" w:rsidRPr="00152EA6" w:rsidTr="00342261">
        <w:tc>
          <w:tcPr>
            <w:tcW w:w="1101" w:type="dxa"/>
          </w:tcPr>
          <w:p w:rsidR="00342261" w:rsidRPr="00152EA6" w:rsidRDefault="00342261" w:rsidP="006542A4">
            <w:pPr>
              <w:suppressAutoHyphens/>
              <w:spacing w:line="360" w:lineRule="auto"/>
              <w:rPr>
                <w:rFonts w:cs="Arial"/>
                <w:b/>
                <w:lang w:val="pt-PT"/>
              </w:rPr>
            </w:pPr>
            <w:r w:rsidRPr="00152EA6">
              <w:rPr>
                <w:rFonts w:cs="Arial"/>
                <w:b/>
                <w:lang w:val="pt-PT"/>
              </w:rPr>
              <w:t>HA 4  shrunk</w:t>
            </w:r>
          </w:p>
        </w:tc>
        <w:tc>
          <w:tcPr>
            <w:tcW w:w="1417" w:type="dxa"/>
          </w:tcPr>
          <w:p w:rsidR="00342261" w:rsidRPr="00152EA6" w:rsidRDefault="00342261" w:rsidP="006542A4">
            <w:pPr>
              <w:suppressAutoHyphens/>
              <w:spacing w:line="360" w:lineRule="auto"/>
              <w:rPr>
                <w:rFonts w:cs="Arial"/>
                <w:lang w:val="pt-PT"/>
              </w:rPr>
            </w:pPr>
            <w:r w:rsidRPr="00152EA6">
              <w:rPr>
                <w:rFonts w:cs="Arial"/>
                <w:lang w:val="pt-PT"/>
              </w:rPr>
              <w:t>-</w:t>
            </w:r>
          </w:p>
        </w:tc>
        <w:tc>
          <w:tcPr>
            <w:tcW w:w="1276" w:type="dxa"/>
          </w:tcPr>
          <w:p w:rsidR="00342261" w:rsidRPr="00152EA6" w:rsidRDefault="00C47A73" w:rsidP="006542A4">
            <w:pPr>
              <w:suppressAutoHyphens/>
              <w:spacing w:line="360" w:lineRule="auto"/>
              <w:rPr>
                <w:rFonts w:cs="Arial"/>
                <w:lang w:val="pt-PT"/>
              </w:rPr>
            </w:pPr>
            <w:r>
              <w:rPr>
                <w:rFonts w:cs="Arial"/>
                <w:lang w:val="pt-PT"/>
              </w:rPr>
              <w:t>0.41 ± 0.19</w:t>
            </w:r>
          </w:p>
        </w:tc>
        <w:tc>
          <w:tcPr>
            <w:tcW w:w="1276" w:type="dxa"/>
          </w:tcPr>
          <w:p w:rsidR="00342261" w:rsidRPr="00152EA6" w:rsidRDefault="009223DA" w:rsidP="006542A4">
            <w:pPr>
              <w:suppressAutoHyphens/>
              <w:spacing w:line="360" w:lineRule="auto"/>
              <w:rPr>
                <w:rFonts w:cs="Arial"/>
                <w:lang w:val="pt-PT"/>
              </w:rPr>
            </w:pPr>
            <w:r>
              <w:rPr>
                <w:rFonts w:cs="Arial"/>
                <w:lang w:val="pt-PT"/>
              </w:rPr>
              <w:t xml:space="preserve">0.62 ±  </w:t>
            </w:r>
            <w:r w:rsidR="002B633D">
              <w:rPr>
                <w:rFonts w:cs="Arial"/>
                <w:lang w:val="pt-PT"/>
              </w:rPr>
              <w:t>0.64</w:t>
            </w:r>
          </w:p>
        </w:tc>
        <w:tc>
          <w:tcPr>
            <w:tcW w:w="1134" w:type="dxa"/>
          </w:tcPr>
          <w:p w:rsidR="00342261" w:rsidRPr="00152EA6" w:rsidRDefault="00342261" w:rsidP="006542A4">
            <w:pPr>
              <w:suppressAutoHyphens/>
              <w:spacing w:line="360" w:lineRule="auto"/>
              <w:rPr>
                <w:rFonts w:cs="Arial"/>
                <w:lang w:val="pt-PT"/>
              </w:rPr>
            </w:pPr>
            <w:r w:rsidRPr="00152EA6">
              <w:rPr>
                <w:rFonts w:cs="Arial"/>
                <w:lang w:val="pt-PT"/>
              </w:rPr>
              <w:t>0.36</w:t>
            </w:r>
            <w:r w:rsidR="00BA7ED2">
              <w:rPr>
                <w:rFonts w:cs="Arial"/>
                <w:lang w:val="pt-PT"/>
              </w:rPr>
              <w:t xml:space="preserve"> </w:t>
            </w:r>
            <w:r w:rsidRPr="00152EA6">
              <w:rPr>
                <w:rFonts w:cs="Arial"/>
                <w:lang w:val="pt-PT"/>
              </w:rPr>
              <w:t xml:space="preserve"> </w:t>
            </w:r>
            <w:r w:rsidR="00BA7ED2">
              <w:rPr>
                <w:rFonts w:cs="Arial"/>
                <w:lang w:val="pt-PT"/>
              </w:rPr>
              <w:t>±</w:t>
            </w:r>
            <w:r w:rsidR="00BA7ED2" w:rsidRPr="00152EA6">
              <w:rPr>
                <w:rFonts w:cs="Arial"/>
                <w:lang w:val="pt-PT"/>
              </w:rPr>
              <w:t xml:space="preserve"> </w:t>
            </w:r>
            <w:r w:rsidR="00BA7ED2">
              <w:rPr>
                <w:rFonts w:cs="Arial"/>
                <w:lang w:val="pt-PT"/>
              </w:rPr>
              <w:t>0.23</w:t>
            </w:r>
          </w:p>
        </w:tc>
        <w:tc>
          <w:tcPr>
            <w:tcW w:w="1243" w:type="dxa"/>
          </w:tcPr>
          <w:p w:rsidR="00342261" w:rsidRPr="00152EA6" w:rsidRDefault="00342261" w:rsidP="006542A4">
            <w:pPr>
              <w:suppressAutoHyphens/>
              <w:spacing w:line="360" w:lineRule="auto"/>
              <w:rPr>
                <w:rFonts w:cs="Arial"/>
                <w:lang w:val="pt-PT"/>
              </w:rPr>
            </w:pPr>
            <w:r w:rsidRPr="00152EA6">
              <w:rPr>
                <w:rFonts w:cs="Arial"/>
                <w:lang w:val="pt-PT"/>
              </w:rPr>
              <w:t>-</w:t>
            </w:r>
          </w:p>
        </w:tc>
        <w:tc>
          <w:tcPr>
            <w:tcW w:w="1166" w:type="dxa"/>
          </w:tcPr>
          <w:p w:rsidR="00342261" w:rsidRPr="00152EA6" w:rsidRDefault="008E5013" w:rsidP="006542A4">
            <w:pPr>
              <w:suppressAutoHyphens/>
              <w:spacing w:line="360" w:lineRule="auto"/>
              <w:rPr>
                <w:rFonts w:cs="Arial"/>
                <w:lang w:val="pt-PT"/>
              </w:rPr>
            </w:pPr>
            <w:r>
              <w:rPr>
                <w:rFonts w:cs="Arial"/>
                <w:lang w:val="pt-PT"/>
              </w:rPr>
              <w:t xml:space="preserve"> 4.33  ± 1.78</w:t>
            </w:r>
          </w:p>
        </w:tc>
      </w:tr>
    </w:tbl>
    <w:p w:rsidR="00122F11" w:rsidRPr="00122F11" w:rsidRDefault="00122F11" w:rsidP="00122F11"/>
    <w:p w:rsidR="0051010B" w:rsidRDefault="0051010B" w:rsidP="00FA4516">
      <w:pPr>
        <w:pStyle w:val="Caption"/>
        <w:suppressAutoHyphens/>
        <w:spacing w:line="360" w:lineRule="auto"/>
        <w:rPr>
          <w:rFonts w:cs="Arial"/>
        </w:rPr>
      </w:pPr>
    </w:p>
    <w:p w:rsidR="00A72926" w:rsidRPr="00A72926" w:rsidRDefault="00322093" w:rsidP="00A72926">
      <w:r>
        <w:object w:dxaOrig="7822" w:dyaOrig="4592">
          <v:shape id="_x0000_i1027" type="#_x0000_t75" style="width:388.5pt;height:231pt" o:ole="">
            <v:imagedata r:id="rId64" o:title=""/>
          </v:shape>
          <o:OLEObject Type="Embed" ProgID="Prism6.Document" ShapeID="_x0000_i1027" DrawAspect="Content" ObjectID="_1520332593" r:id="rId65"/>
        </w:object>
      </w:r>
    </w:p>
    <w:p w:rsidR="00E17703" w:rsidRDefault="0051010B" w:rsidP="0051010B">
      <w:pPr>
        <w:pStyle w:val="Caption"/>
        <w:spacing w:line="360" w:lineRule="auto"/>
        <w:rPr>
          <w:rFonts w:cs="Arial"/>
          <w:b w:val="0"/>
          <w:i/>
          <w:sz w:val="24"/>
          <w:szCs w:val="24"/>
        </w:rPr>
      </w:pPr>
      <w:bookmarkStart w:id="720" w:name="_Toc443571291"/>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30</w:t>
      </w:r>
      <w:r w:rsidR="005868C1">
        <w:rPr>
          <w:rFonts w:cs="Arial"/>
          <w:i/>
          <w:sz w:val="24"/>
          <w:szCs w:val="24"/>
        </w:rPr>
        <w:fldChar w:fldCharType="end"/>
      </w:r>
      <w:r w:rsidRPr="00152EA6">
        <w:rPr>
          <w:rFonts w:cs="Arial"/>
          <w:i/>
          <w:sz w:val="24"/>
          <w:szCs w:val="24"/>
        </w:rPr>
        <w:t xml:space="preserve">. </w:t>
      </w:r>
      <w:proofErr w:type="gramStart"/>
      <w:r w:rsidRPr="00152EA6">
        <w:rPr>
          <w:rFonts w:cs="Arial"/>
          <w:b w:val="0"/>
          <w:i/>
          <w:sz w:val="24"/>
          <w:szCs w:val="24"/>
        </w:rPr>
        <w:t>Comparison of average weight change per mm</w:t>
      </w:r>
      <w:r w:rsidRPr="00152EA6">
        <w:rPr>
          <w:rFonts w:cs="Arial"/>
          <w:b w:val="0"/>
          <w:i/>
          <w:sz w:val="24"/>
          <w:szCs w:val="24"/>
          <w:vertAlign w:val="superscript"/>
        </w:rPr>
        <w:t>2</w:t>
      </w:r>
      <w:r w:rsidR="007457B9">
        <w:rPr>
          <w:rFonts w:cs="Arial"/>
          <w:b w:val="0"/>
          <w:i/>
          <w:sz w:val="24"/>
          <w:szCs w:val="24"/>
        </w:rPr>
        <w:t xml:space="preserve"> for the HA 3,</w:t>
      </w:r>
      <w:r w:rsidR="00493CAC">
        <w:rPr>
          <w:rFonts w:cs="Arial"/>
          <w:b w:val="0"/>
          <w:i/>
          <w:sz w:val="24"/>
          <w:szCs w:val="24"/>
        </w:rPr>
        <w:t xml:space="preserve"> 2 x HA 3 </w:t>
      </w:r>
      <w:r w:rsidRPr="00152EA6">
        <w:rPr>
          <w:rFonts w:cs="Arial"/>
          <w:b w:val="0"/>
          <w:i/>
          <w:sz w:val="24"/>
          <w:szCs w:val="24"/>
        </w:rPr>
        <w:t>and HA 4 coating methods on shrunk electrospun PLGA</w:t>
      </w:r>
      <w:r w:rsidRPr="00204F0E">
        <w:rPr>
          <w:rFonts w:cs="Arial"/>
          <w:b w:val="0"/>
          <w:i/>
          <w:sz w:val="24"/>
          <w:szCs w:val="24"/>
        </w:rPr>
        <w:t>.</w:t>
      </w:r>
      <w:proofErr w:type="gramEnd"/>
      <w:r w:rsidRPr="00204F0E">
        <w:rPr>
          <w:rFonts w:cs="Arial"/>
          <w:b w:val="0"/>
          <w:i/>
          <w:sz w:val="24"/>
          <w:szCs w:val="24"/>
        </w:rPr>
        <w:t xml:space="preserve"> </w:t>
      </w:r>
      <w:r w:rsidR="00134513" w:rsidRPr="00134513">
        <w:rPr>
          <w:rFonts w:cs="Arial"/>
          <w:b w:val="0"/>
          <w:i/>
          <w:sz w:val="24"/>
          <w:szCs w:val="24"/>
        </w:rPr>
        <w:t>n = 10.</w:t>
      </w:r>
      <w:bookmarkEnd w:id="720"/>
    </w:p>
    <w:p w:rsidR="00E17703" w:rsidRPr="00E17703" w:rsidRDefault="00E17703" w:rsidP="0051010B">
      <w:pPr>
        <w:pStyle w:val="Caption"/>
        <w:spacing w:line="360" w:lineRule="auto"/>
        <w:rPr>
          <w:rFonts w:cs="Arial"/>
          <w:b w:val="0"/>
          <w:sz w:val="24"/>
          <w:szCs w:val="24"/>
        </w:rPr>
      </w:pPr>
    </w:p>
    <w:p w:rsidR="0051010B" w:rsidRDefault="00134513" w:rsidP="0051010B">
      <w:pPr>
        <w:pStyle w:val="Caption"/>
        <w:spacing w:line="360" w:lineRule="auto"/>
        <w:rPr>
          <w:rFonts w:cs="Arial"/>
          <w:b w:val="0"/>
          <w:sz w:val="24"/>
          <w:szCs w:val="24"/>
        </w:rPr>
      </w:pPr>
      <w:r w:rsidRPr="00134513">
        <w:rPr>
          <w:rFonts w:cs="Arial"/>
          <w:b w:val="0"/>
          <w:sz w:val="24"/>
          <w:szCs w:val="24"/>
        </w:rPr>
        <w:t xml:space="preserve">Some evidence of brushite was found in scanning electron microscopy images of the HA 4 coating, so even though this method produced more coating on the membrane, it was decided to use the HA 3 coating method to fabricate the membranes used for </w:t>
      </w:r>
      <w:r w:rsidR="0051010B" w:rsidRPr="00E17703">
        <w:rPr>
          <w:rFonts w:cs="Arial"/>
          <w:b w:val="0"/>
          <w:sz w:val="24"/>
          <w:szCs w:val="24"/>
        </w:rPr>
        <w:t xml:space="preserve">in vitro </w:t>
      </w:r>
      <w:r w:rsidRPr="00134513">
        <w:rPr>
          <w:rFonts w:cs="Arial"/>
          <w:b w:val="0"/>
          <w:sz w:val="24"/>
          <w:szCs w:val="24"/>
        </w:rPr>
        <w:t xml:space="preserve">testing. These results equate to percentage weight changes of 8.2 ± </w:t>
      </w:r>
      <w:r w:rsidR="005A20D6">
        <w:rPr>
          <w:rFonts w:cs="Arial"/>
          <w:b w:val="0"/>
          <w:sz w:val="24"/>
          <w:szCs w:val="24"/>
        </w:rPr>
        <w:t xml:space="preserve">2.3 </w:t>
      </w:r>
      <w:r w:rsidRPr="00134513">
        <w:rPr>
          <w:rFonts w:cs="Arial"/>
          <w:b w:val="0"/>
          <w:sz w:val="24"/>
          <w:szCs w:val="24"/>
        </w:rPr>
        <w:t>%, 15.3 ± 8.6 % and 14.7 ± 12.4 % respectively</w:t>
      </w:r>
      <w:r w:rsidR="00243B45">
        <w:rPr>
          <w:rFonts w:cs="Arial"/>
          <w:b w:val="0"/>
          <w:sz w:val="24"/>
          <w:szCs w:val="24"/>
        </w:rPr>
        <w:t xml:space="preserve"> (Figure 5.30)</w:t>
      </w:r>
      <w:r w:rsidRPr="00134513">
        <w:rPr>
          <w:rFonts w:cs="Arial"/>
          <w:b w:val="0"/>
          <w:sz w:val="24"/>
          <w:szCs w:val="24"/>
        </w:rPr>
        <w:t xml:space="preserve">.  </w:t>
      </w:r>
    </w:p>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Default="00333D82" w:rsidP="00333D82"/>
    <w:p w:rsidR="00333D82" w:rsidRPr="00333D82" w:rsidRDefault="00333D82" w:rsidP="00333D82"/>
    <w:p w:rsidR="00D758F6" w:rsidRDefault="00D758F6" w:rsidP="00D758F6"/>
    <w:p w:rsidR="00253A63" w:rsidRPr="000331F3" w:rsidRDefault="00436D01" w:rsidP="00A41E9F">
      <w:pPr>
        <w:pStyle w:val="Heading2"/>
      </w:pPr>
      <w:bookmarkStart w:id="721" w:name="_Toc444002970"/>
      <w:r>
        <w:lastRenderedPageBreak/>
        <w:t>Scanning electron microscopy</w:t>
      </w:r>
      <w:r w:rsidR="00253A63" w:rsidRPr="00152EA6">
        <w:t xml:space="preserve"> images</w:t>
      </w:r>
      <w:bookmarkEnd w:id="721"/>
    </w:p>
    <w:p w:rsidR="00253A63" w:rsidRPr="00D758F6" w:rsidRDefault="00253A63" w:rsidP="00D758F6">
      <w:pPr>
        <w:pStyle w:val="Heading3"/>
        <w:suppressAutoHyphens/>
        <w:spacing w:line="360" w:lineRule="auto"/>
        <w:rPr>
          <w:rFonts w:cs="Arial"/>
          <w:sz w:val="24"/>
          <w:szCs w:val="24"/>
        </w:rPr>
      </w:pPr>
      <w:bookmarkStart w:id="722" w:name="_Toc424822571"/>
      <w:bookmarkStart w:id="723" w:name="_Toc428455389"/>
      <w:bookmarkStart w:id="724" w:name="_Toc444002971"/>
      <w:r w:rsidRPr="00152EA6">
        <w:rPr>
          <w:rFonts w:cs="Arial"/>
          <w:sz w:val="24"/>
          <w:szCs w:val="24"/>
        </w:rPr>
        <w:t>Shrunk PLGA</w:t>
      </w:r>
      <w:bookmarkEnd w:id="722"/>
      <w:bookmarkEnd w:id="723"/>
      <w:bookmarkEnd w:id="724"/>
    </w:p>
    <w:p w:rsidR="00253A63" w:rsidRPr="00243B45" w:rsidRDefault="00243B45" w:rsidP="00243B45">
      <w:pPr>
        <w:spacing w:line="360" w:lineRule="auto"/>
      </w:pPr>
      <w:r w:rsidRPr="00134513">
        <w:rPr>
          <w:rFonts w:cs="Arial"/>
        </w:rPr>
        <w:t>Hydroxyapatite distribution throughout the membrane is non-uniform</w:t>
      </w:r>
      <w:r>
        <w:rPr>
          <w:rFonts w:cs="Arial"/>
        </w:rPr>
        <w:t xml:space="preserve"> </w:t>
      </w:r>
      <w:r w:rsidRPr="005927E4">
        <w:rPr>
          <w:rFonts w:cs="Arial"/>
        </w:rPr>
        <w:t>(</w:t>
      </w:r>
      <w:fldSimple w:instr=" REF _Ref349821881 \h  \* MERGEFORMAT ">
        <w:r w:rsidR="007B0B90" w:rsidRPr="007B0B90">
          <w:rPr>
            <w:rFonts w:cs="Arial"/>
          </w:rPr>
          <w:t>Figure 5.31</w:t>
        </w:r>
      </w:fldSimple>
      <w:r>
        <w:rPr>
          <w:rFonts w:cs="Arial"/>
        </w:rPr>
        <w:t>)</w:t>
      </w:r>
      <w:r w:rsidRPr="00134513">
        <w:rPr>
          <w:rFonts w:cs="Arial"/>
        </w:rPr>
        <w:t>.</w:t>
      </w:r>
      <w:r>
        <w:t xml:space="preserve"> </w:t>
      </w:r>
      <w:fldSimple w:instr=" REF _Ref349821881 \h  \* MERGEFORMAT ">
        <w:r w:rsidR="007B0B90" w:rsidRPr="007B0B90">
          <w:rPr>
            <w:rFonts w:cs="Arial"/>
          </w:rPr>
          <w:t xml:space="preserve">Figure </w:t>
        </w:r>
        <w:r w:rsidR="007B0B90" w:rsidRPr="007B0B90">
          <w:rPr>
            <w:rFonts w:cs="Arial"/>
            <w:noProof/>
          </w:rPr>
          <w:t>5.31</w:t>
        </w:r>
      </w:fldSimple>
      <w:r w:rsidR="00253A63" w:rsidRPr="00152EA6">
        <w:rPr>
          <w:rFonts w:cs="Arial"/>
        </w:rPr>
        <w:t xml:space="preserve"> (a) shows PLGA shrunk in PBS. The relaxing of the polymer chains to their coiled state can be seen in the decrease in porosity of the membrane. (b) </w:t>
      </w:r>
      <w:proofErr w:type="gramStart"/>
      <w:r w:rsidR="00253A63" w:rsidRPr="00152EA6">
        <w:rPr>
          <w:rFonts w:cs="Arial"/>
        </w:rPr>
        <w:t>shows</w:t>
      </w:r>
      <w:proofErr w:type="gramEnd"/>
      <w:r w:rsidR="00253A63" w:rsidRPr="00152EA6">
        <w:rPr>
          <w:rFonts w:cs="Arial"/>
        </w:rPr>
        <w:t xml:space="preserve"> PLGA shrunk with HA using the entrapment method</w:t>
      </w:r>
      <w:r w:rsidR="00490127">
        <w:rPr>
          <w:rFonts w:cs="Arial"/>
        </w:rPr>
        <w:t xml:space="preserve"> (see section 4.4.1 for method)</w:t>
      </w:r>
      <w:r w:rsidR="00253A63" w:rsidRPr="00152EA6">
        <w:rPr>
          <w:rFonts w:cs="Arial"/>
        </w:rPr>
        <w:t>. As can be seen from the image, the dis</w:t>
      </w:r>
      <w:r w:rsidR="00D758F6">
        <w:rPr>
          <w:rFonts w:cs="Arial"/>
        </w:rPr>
        <w:t>tribution of HA is non-uniform.</w:t>
      </w:r>
    </w:p>
    <w:p w:rsidR="00F135C7" w:rsidRPr="00152EA6" w:rsidRDefault="00F135C7" w:rsidP="006542A4">
      <w:pPr>
        <w:suppressAutoHyphens/>
        <w:spacing w:line="360" w:lineRule="auto"/>
        <w:rPr>
          <w:rFonts w:cs="Arial"/>
        </w:rPr>
      </w:pPr>
    </w:p>
    <w:p w:rsidR="00253A63" w:rsidRPr="00152EA6" w:rsidRDefault="00E62F64" w:rsidP="006542A4">
      <w:pPr>
        <w:pStyle w:val="Caption"/>
        <w:suppressAutoHyphens/>
        <w:spacing w:line="360" w:lineRule="auto"/>
        <w:rPr>
          <w:rFonts w:cs="Arial"/>
          <w:noProof/>
          <w:sz w:val="24"/>
          <w:szCs w:val="24"/>
          <w:lang w:val="pt-PT"/>
        </w:rPr>
      </w:pPr>
      <w:r>
        <w:rPr>
          <w:rFonts w:cs="Arial"/>
          <w:noProof/>
          <w:sz w:val="24"/>
          <w:szCs w:val="24"/>
        </w:rPr>
        <w:drawing>
          <wp:inline distT="0" distB="0" distL="0" distR="0">
            <wp:extent cx="3078991" cy="4626362"/>
            <wp:effectExtent l="19050" t="0" r="7109" b="0"/>
            <wp:docPr id="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a:stretch>
                      <a:fillRect/>
                    </a:stretch>
                  </pic:blipFill>
                  <pic:spPr bwMode="auto">
                    <a:xfrm>
                      <a:off x="0" y="0"/>
                      <a:ext cx="3078813" cy="4626094"/>
                    </a:xfrm>
                    <a:prstGeom prst="rect">
                      <a:avLst/>
                    </a:prstGeom>
                    <a:noFill/>
                    <a:ln w="9525">
                      <a:noFill/>
                      <a:miter lim="800000"/>
                      <a:headEnd/>
                      <a:tailEnd/>
                    </a:ln>
                  </pic:spPr>
                </pic:pic>
              </a:graphicData>
            </a:graphic>
          </wp:inline>
        </w:drawing>
      </w:r>
    </w:p>
    <w:p w:rsidR="008A3C3F" w:rsidRDefault="00253A63" w:rsidP="00C37049">
      <w:pPr>
        <w:spacing w:line="360" w:lineRule="auto"/>
        <w:rPr>
          <w:rFonts w:cs="Arial"/>
          <w:i/>
        </w:rPr>
      </w:pPr>
      <w:bookmarkStart w:id="725" w:name="_Ref349821881"/>
      <w:bookmarkStart w:id="726" w:name="_Toc349764756"/>
      <w:bookmarkStart w:id="727" w:name="_Toc443571292"/>
      <w:proofErr w:type="gramStart"/>
      <w:r w:rsidRPr="00C37049">
        <w:rPr>
          <w:rFonts w:cs="Arial"/>
          <w:b/>
          <w:i/>
        </w:rPr>
        <w:t xml:space="preserve">Figure </w:t>
      </w:r>
      <w:r w:rsidR="005868C1" w:rsidRPr="00C37049">
        <w:rPr>
          <w:rFonts w:cs="Arial"/>
          <w:b/>
          <w:i/>
        </w:rPr>
        <w:fldChar w:fldCharType="begin"/>
      </w:r>
      <w:r w:rsidR="003627A0" w:rsidRPr="00C37049">
        <w:rPr>
          <w:rFonts w:cs="Arial"/>
          <w:b/>
          <w:i/>
        </w:rPr>
        <w:instrText xml:space="preserve"> STYLEREF 1 \s </w:instrText>
      </w:r>
      <w:r w:rsidR="005868C1" w:rsidRPr="00C37049">
        <w:rPr>
          <w:rFonts w:cs="Arial"/>
          <w:b/>
          <w:i/>
        </w:rPr>
        <w:fldChar w:fldCharType="separate"/>
      </w:r>
      <w:r w:rsidR="007B0B90">
        <w:rPr>
          <w:rFonts w:cs="Arial"/>
          <w:b/>
          <w:i/>
          <w:noProof/>
        </w:rPr>
        <w:t>5</w:t>
      </w:r>
      <w:r w:rsidR="005868C1" w:rsidRPr="00C37049">
        <w:rPr>
          <w:rFonts w:cs="Arial"/>
          <w:b/>
          <w:i/>
        </w:rPr>
        <w:fldChar w:fldCharType="end"/>
      </w:r>
      <w:r w:rsidR="003627A0" w:rsidRPr="00C37049">
        <w:rPr>
          <w:rFonts w:cs="Arial"/>
          <w:b/>
          <w:i/>
        </w:rPr>
        <w:t>.</w:t>
      </w:r>
      <w:proofErr w:type="gramEnd"/>
      <w:r w:rsidR="005868C1" w:rsidRPr="00C37049">
        <w:rPr>
          <w:rFonts w:cs="Arial"/>
          <w:b/>
          <w:i/>
        </w:rPr>
        <w:fldChar w:fldCharType="begin"/>
      </w:r>
      <w:r w:rsidR="003627A0" w:rsidRPr="00C37049">
        <w:rPr>
          <w:rFonts w:cs="Arial"/>
          <w:b/>
          <w:i/>
        </w:rPr>
        <w:instrText xml:space="preserve"> SEQ Figure \* ARABIC \s 1 </w:instrText>
      </w:r>
      <w:r w:rsidR="005868C1" w:rsidRPr="00C37049">
        <w:rPr>
          <w:rFonts w:cs="Arial"/>
          <w:b/>
          <w:i/>
        </w:rPr>
        <w:fldChar w:fldCharType="separate"/>
      </w:r>
      <w:r w:rsidR="007B0B90">
        <w:rPr>
          <w:rFonts w:cs="Arial"/>
          <w:b/>
          <w:i/>
          <w:noProof/>
        </w:rPr>
        <w:t>31</w:t>
      </w:r>
      <w:r w:rsidR="005868C1" w:rsidRPr="00C37049">
        <w:rPr>
          <w:rFonts w:cs="Arial"/>
          <w:b/>
          <w:i/>
        </w:rPr>
        <w:fldChar w:fldCharType="end"/>
      </w:r>
      <w:bookmarkEnd w:id="725"/>
      <w:r w:rsidRPr="00C37049">
        <w:rPr>
          <w:rFonts w:cs="Arial"/>
          <w:b/>
          <w:i/>
        </w:rPr>
        <w:t>.</w:t>
      </w:r>
      <w:r w:rsidR="00436D01" w:rsidRPr="00C37049">
        <w:rPr>
          <w:rFonts w:cs="Arial"/>
          <w:i/>
        </w:rPr>
        <w:t xml:space="preserve"> Scanning electron microscopy</w:t>
      </w:r>
      <w:r w:rsidRPr="00C37049">
        <w:rPr>
          <w:rFonts w:cs="Arial"/>
          <w:i/>
        </w:rPr>
        <w:t xml:space="preserve"> images of (a) PLGA shrunk i</w:t>
      </w:r>
      <w:r w:rsidR="002667DC" w:rsidRPr="00C37049">
        <w:rPr>
          <w:rFonts w:cs="Arial"/>
          <w:i/>
        </w:rPr>
        <w:t>n PBS and (b) PLGA shrunk with hydroxyapatite</w:t>
      </w:r>
      <w:r w:rsidRPr="00C37049">
        <w:rPr>
          <w:rFonts w:cs="Arial"/>
          <w:i/>
        </w:rPr>
        <w:t xml:space="preserve"> in PBS. </w:t>
      </w:r>
      <w:r w:rsidR="00E62F64">
        <w:rPr>
          <w:rFonts w:cs="Arial"/>
          <w:i/>
        </w:rPr>
        <w:t xml:space="preserve">Scale bar is 100 </w:t>
      </w:r>
      <w:r w:rsidR="00E62F64">
        <w:rPr>
          <w:i/>
        </w:rPr>
        <w:t>μ</w:t>
      </w:r>
      <w:r w:rsidR="00E62F64">
        <w:rPr>
          <w:rFonts w:cs="Arial"/>
          <w:i/>
        </w:rPr>
        <w:t xml:space="preserve">m for both images. </w:t>
      </w:r>
      <w:r w:rsidRPr="00C37049">
        <w:rPr>
          <w:rFonts w:cs="Arial"/>
          <w:i/>
        </w:rPr>
        <w:t>Philips XL20.</w:t>
      </w:r>
      <w:bookmarkEnd w:id="726"/>
      <w:bookmarkEnd w:id="727"/>
    </w:p>
    <w:p w:rsidR="00333D82" w:rsidRDefault="00333D82" w:rsidP="00C37049">
      <w:pPr>
        <w:spacing w:line="360" w:lineRule="auto"/>
        <w:rPr>
          <w:rFonts w:cs="Arial"/>
          <w:i/>
        </w:rPr>
      </w:pPr>
    </w:p>
    <w:p w:rsidR="00333D82" w:rsidRPr="00C37049" w:rsidRDefault="00333D82" w:rsidP="00C37049">
      <w:pPr>
        <w:spacing w:line="360" w:lineRule="auto"/>
      </w:pPr>
    </w:p>
    <w:p w:rsidR="008A3C3F" w:rsidRPr="008A3C3F" w:rsidRDefault="008A3C3F" w:rsidP="008A3C3F"/>
    <w:p w:rsidR="00253A63" w:rsidRPr="00D758F6" w:rsidRDefault="00253A63" w:rsidP="00D758F6">
      <w:pPr>
        <w:pStyle w:val="Heading3"/>
        <w:suppressAutoHyphens/>
        <w:spacing w:line="360" w:lineRule="auto"/>
        <w:rPr>
          <w:rFonts w:cs="Arial"/>
          <w:sz w:val="24"/>
          <w:szCs w:val="24"/>
        </w:rPr>
      </w:pPr>
      <w:bookmarkStart w:id="728" w:name="_Toc424822572"/>
      <w:bookmarkStart w:id="729" w:name="_Toc428455390"/>
      <w:bookmarkStart w:id="730" w:name="_Toc444002972"/>
      <w:r w:rsidRPr="00152EA6">
        <w:rPr>
          <w:rFonts w:cs="Arial"/>
          <w:sz w:val="24"/>
          <w:szCs w:val="24"/>
        </w:rPr>
        <w:lastRenderedPageBreak/>
        <w:t>DM1</w:t>
      </w:r>
      <w:bookmarkEnd w:id="728"/>
      <w:bookmarkEnd w:id="729"/>
      <w:bookmarkEnd w:id="730"/>
    </w:p>
    <w:p w:rsidR="00122F11" w:rsidRDefault="00253A63" w:rsidP="006542A4">
      <w:pPr>
        <w:suppressAutoHyphens/>
        <w:spacing w:line="360" w:lineRule="auto"/>
        <w:rPr>
          <w:rFonts w:cs="Arial"/>
        </w:rPr>
      </w:pPr>
      <w:r w:rsidRPr="00152EA6">
        <w:rPr>
          <w:rFonts w:cs="Arial"/>
        </w:rPr>
        <w:t>The SEM images for 5 cycles of DM1 suggest that the coating is reasonably uniform over the polymer fibres. The coating appears to have an HA-like structure. The images for 10 cycles of DM1 (</w:t>
      </w:r>
      <w:fldSimple w:instr=" REF _Ref349822845 \h  \* MERGEFORMAT ">
        <w:r w:rsidR="007B0B90" w:rsidRPr="007B0B90">
          <w:rPr>
            <w:rFonts w:cs="Arial"/>
          </w:rPr>
          <w:t xml:space="preserve">Figure </w:t>
        </w:r>
        <w:r w:rsidR="007B0B90" w:rsidRPr="007B0B90">
          <w:rPr>
            <w:rFonts w:cs="Arial"/>
            <w:noProof/>
          </w:rPr>
          <w:t>5.33</w:t>
        </w:r>
      </w:fldSimple>
      <w:r w:rsidRPr="00152EA6">
        <w:rPr>
          <w:rFonts w:cs="Arial"/>
        </w:rPr>
        <w:t xml:space="preserve">) show a sparser and less uniform coating than those for 5 cycles, which is </w:t>
      </w:r>
      <w:r w:rsidR="00D512F9">
        <w:rPr>
          <w:rFonts w:cs="Arial"/>
        </w:rPr>
        <w:t>against</w:t>
      </w:r>
      <w:r w:rsidRPr="00152EA6">
        <w:rPr>
          <w:rFonts w:cs="Arial"/>
        </w:rPr>
        <w:t xml:space="preserve"> expectations. The coating still appears to have an HA-like morphology. The images for membranes treated with 15 cycles of DM1 (</w:t>
      </w:r>
      <w:fldSimple w:instr=" REF _Ref348965263 \h  \* MERGEFORMAT ">
        <w:r w:rsidR="007B0B90" w:rsidRPr="007B0B90">
          <w:rPr>
            <w:rFonts w:cs="Arial"/>
          </w:rPr>
          <w:t xml:space="preserve">Figure </w:t>
        </w:r>
        <w:r w:rsidR="007B0B90" w:rsidRPr="007B0B90">
          <w:rPr>
            <w:rFonts w:cs="Arial"/>
            <w:noProof/>
          </w:rPr>
          <w:t>5.34</w:t>
        </w:r>
      </w:fldSimple>
      <w:r w:rsidRPr="00152EA6">
        <w:rPr>
          <w:rFonts w:cs="Arial"/>
        </w:rPr>
        <w:t xml:space="preserve">) suggest the formation of a non-HA phase. This is most evident in (d), where flat, plate-like crystals with well-defined edges can be seen. </w:t>
      </w:r>
      <w:r w:rsidR="004E4784">
        <w:rPr>
          <w:rFonts w:cs="Arial"/>
        </w:rPr>
        <w:t>Figure 5.31(a) shows a shrunk membrane prior to coating.</w:t>
      </w:r>
    </w:p>
    <w:p w:rsidR="00122F11" w:rsidRPr="00152EA6" w:rsidRDefault="00122F11"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drawing>
          <wp:inline distT="0" distB="0" distL="0" distR="0">
            <wp:extent cx="4632423" cy="414000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32423" cy="4140000"/>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31" w:name="_Toc348696549"/>
      <w:bookmarkStart w:id="732" w:name="_Toc349764757"/>
      <w:bookmarkStart w:id="733" w:name="_Toc443571293"/>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32</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treated with DM1 5 cycles. </w:t>
      </w:r>
      <w:bookmarkEnd w:id="731"/>
      <w:bookmarkEnd w:id="732"/>
      <w:r w:rsidRPr="00152EA6">
        <w:rPr>
          <w:rFonts w:cs="Arial"/>
          <w:b w:val="0"/>
          <w:i/>
          <w:sz w:val="24"/>
          <w:szCs w:val="24"/>
        </w:rPr>
        <w:t>(a) 100 x magnification, (b) 500 x, (c) 2000 x , and (d) 10,000 x.</w:t>
      </w:r>
      <w:bookmarkEnd w:id="733"/>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lastRenderedPageBreak/>
        <w:t xml:space="preserve"> </w:t>
      </w:r>
      <w:r w:rsidRPr="00152EA6">
        <w:rPr>
          <w:rFonts w:cs="Arial"/>
          <w:noProof/>
        </w:rPr>
        <w:drawing>
          <wp:inline distT="0" distB="0" distL="0" distR="0">
            <wp:extent cx="4525844" cy="4140000"/>
            <wp:effectExtent l="19050" t="0" r="8056"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525844" cy="4140000"/>
                    </a:xfrm>
                    <a:prstGeom prst="rect">
                      <a:avLst/>
                    </a:prstGeom>
                    <a:noFill/>
                    <a:ln>
                      <a:noFill/>
                    </a:ln>
                  </pic:spPr>
                </pic:pic>
              </a:graphicData>
            </a:graphic>
          </wp:inline>
        </w:drawing>
      </w:r>
    </w:p>
    <w:p w:rsidR="0031372E" w:rsidRPr="0031372E" w:rsidRDefault="00253A63" w:rsidP="0031372E">
      <w:pPr>
        <w:pStyle w:val="Caption"/>
        <w:suppressAutoHyphens/>
        <w:spacing w:line="360" w:lineRule="auto"/>
        <w:rPr>
          <w:rFonts w:cs="Arial"/>
          <w:b w:val="0"/>
          <w:i/>
          <w:sz w:val="24"/>
          <w:szCs w:val="24"/>
        </w:rPr>
      </w:pPr>
      <w:bookmarkStart w:id="734" w:name="_Ref349822845"/>
      <w:bookmarkStart w:id="735" w:name="_Toc348696550"/>
      <w:bookmarkStart w:id="736" w:name="_Toc349764758"/>
      <w:bookmarkStart w:id="737" w:name="_Toc44357129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33</w:t>
      </w:r>
      <w:r w:rsidR="005868C1">
        <w:rPr>
          <w:rFonts w:cs="Arial"/>
          <w:i/>
          <w:sz w:val="24"/>
          <w:szCs w:val="24"/>
        </w:rPr>
        <w:fldChar w:fldCharType="end"/>
      </w:r>
      <w:bookmarkEnd w:id="734"/>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treated with DM1 10 cycles. </w:t>
      </w:r>
      <w:bookmarkEnd w:id="735"/>
      <w:bookmarkEnd w:id="736"/>
      <w:r w:rsidRPr="00152EA6">
        <w:rPr>
          <w:rFonts w:cs="Arial"/>
          <w:b w:val="0"/>
          <w:i/>
          <w:sz w:val="24"/>
          <w:szCs w:val="24"/>
        </w:rPr>
        <w:t>(a) 100 x magnification, (b) 500 x, (c) 2000 x , and (d) 10,000 x.</w:t>
      </w:r>
      <w:bookmarkEnd w:id="737"/>
    </w:p>
    <w:p w:rsidR="0031372E" w:rsidRPr="00152EA6" w:rsidRDefault="0031372E"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lastRenderedPageBreak/>
        <w:drawing>
          <wp:inline distT="0" distB="0" distL="0" distR="0">
            <wp:extent cx="4355516" cy="4140000"/>
            <wp:effectExtent l="19050" t="0" r="6934"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355516" cy="4140000"/>
                    </a:xfrm>
                    <a:prstGeom prst="rect">
                      <a:avLst/>
                    </a:prstGeom>
                    <a:noFill/>
                    <a:ln>
                      <a:noFill/>
                    </a:ln>
                  </pic:spPr>
                </pic:pic>
              </a:graphicData>
            </a:graphic>
          </wp:inline>
        </w:drawing>
      </w:r>
    </w:p>
    <w:p w:rsidR="00253A63" w:rsidRDefault="00253A63" w:rsidP="006542A4">
      <w:pPr>
        <w:pStyle w:val="Caption"/>
        <w:suppressAutoHyphens/>
        <w:spacing w:line="360" w:lineRule="auto"/>
        <w:rPr>
          <w:rFonts w:cs="Arial"/>
          <w:b w:val="0"/>
          <w:i/>
          <w:sz w:val="24"/>
          <w:szCs w:val="24"/>
        </w:rPr>
      </w:pPr>
      <w:bookmarkStart w:id="738" w:name="_Ref348965263"/>
      <w:bookmarkStart w:id="739" w:name="_Toc348696551"/>
      <w:bookmarkStart w:id="740" w:name="_Toc349764759"/>
      <w:bookmarkStart w:id="741" w:name="_Toc44357129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34</w:t>
      </w:r>
      <w:r w:rsidR="005868C1">
        <w:rPr>
          <w:rFonts w:cs="Arial"/>
          <w:i/>
          <w:sz w:val="24"/>
          <w:szCs w:val="24"/>
        </w:rPr>
        <w:fldChar w:fldCharType="end"/>
      </w:r>
      <w:bookmarkEnd w:id="738"/>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treated with DM1 15 cycles. (a) 100 x magnification, (b) 500 x, (c) 2000 x , and (d) 10,000 x.</w:t>
      </w:r>
      <w:bookmarkEnd w:id="739"/>
      <w:bookmarkEnd w:id="740"/>
      <w:bookmarkEnd w:id="741"/>
      <w:r w:rsidR="00343948">
        <w:rPr>
          <w:rFonts w:cs="Arial"/>
          <w:b w:val="0"/>
          <w:i/>
          <w:sz w:val="24"/>
          <w:szCs w:val="24"/>
        </w:rPr>
        <w:t xml:space="preserve"> </w:t>
      </w:r>
    </w:p>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 w:rsidR="00D953BB" w:rsidRDefault="00D953BB">
      <w:pPr>
        <w:rPr>
          <w:b/>
        </w:rPr>
      </w:pPr>
    </w:p>
    <w:p w:rsidR="00253A63" w:rsidRPr="00D758F6" w:rsidRDefault="00253A63" w:rsidP="00D758F6">
      <w:pPr>
        <w:pStyle w:val="Heading3"/>
        <w:suppressAutoHyphens/>
        <w:spacing w:line="360" w:lineRule="auto"/>
        <w:rPr>
          <w:rFonts w:cs="Arial"/>
          <w:sz w:val="24"/>
          <w:szCs w:val="24"/>
        </w:rPr>
      </w:pPr>
      <w:bookmarkStart w:id="742" w:name="_Toc424822573"/>
      <w:bookmarkStart w:id="743" w:name="_Toc428455391"/>
      <w:bookmarkStart w:id="744" w:name="_Toc444002973"/>
      <w:r w:rsidRPr="00152EA6">
        <w:rPr>
          <w:rFonts w:cs="Arial"/>
          <w:sz w:val="24"/>
          <w:szCs w:val="24"/>
        </w:rPr>
        <w:lastRenderedPageBreak/>
        <w:t>DM2</w:t>
      </w:r>
      <w:bookmarkEnd w:id="742"/>
      <w:bookmarkEnd w:id="743"/>
      <w:bookmarkEnd w:id="744"/>
    </w:p>
    <w:p w:rsidR="00253A63" w:rsidRPr="00152EA6" w:rsidRDefault="00253A63" w:rsidP="006542A4">
      <w:pPr>
        <w:suppressAutoHyphens/>
        <w:spacing w:line="360" w:lineRule="auto"/>
        <w:rPr>
          <w:rFonts w:cs="Arial"/>
        </w:rPr>
      </w:pPr>
      <w:proofErr w:type="gramStart"/>
      <w:r w:rsidRPr="00152EA6">
        <w:rPr>
          <w:rFonts w:cs="Arial"/>
        </w:rPr>
        <w:t>Images of the membrane coated using DM2 reveal a less abundant coating than might be expected from the average weight change per unit area of the coated membranes (see table 12)</w:t>
      </w:r>
      <w:r w:rsidR="00A63271" w:rsidRPr="00A63271">
        <w:rPr>
          <w:rFonts w:cs="Arial"/>
        </w:rPr>
        <w:t xml:space="preserve"> </w:t>
      </w:r>
      <w:r w:rsidR="00A63271">
        <w:rPr>
          <w:rFonts w:cs="Arial"/>
        </w:rPr>
        <w:t>(Figure 5.35)</w:t>
      </w:r>
      <w:r w:rsidR="00A63271" w:rsidRPr="00152EA6">
        <w:rPr>
          <w:rFonts w:cs="Arial"/>
        </w:rPr>
        <w:t>.</w:t>
      </w:r>
      <w:proofErr w:type="gramEnd"/>
      <w:r w:rsidRPr="00152EA6">
        <w:rPr>
          <w:rFonts w:cs="Arial"/>
        </w:rPr>
        <w:t xml:space="preserve"> </w:t>
      </w:r>
      <w:r w:rsidR="00A63271">
        <w:rPr>
          <w:rFonts w:cs="Arial"/>
        </w:rPr>
        <w:t>This</w:t>
      </w:r>
      <w:r w:rsidRPr="00152EA6">
        <w:rPr>
          <w:rFonts w:cs="Arial"/>
        </w:rPr>
        <w:t xml:space="preserve"> suggests that the coating is comparable to that obtained with 10 cycles of DM1</w:t>
      </w:r>
      <w:r w:rsidR="00A63271">
        <w:rPr>
          <w:rFonts w:cs="Arial"/>
        </w:rPr>
        <w:t xml:space="preserve"> </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drawing>
          <wp:inline distT="0" distB="0" distL="0" distR="0">
            <wp:extent cx="4552710" cy="4140000"/>
            <wp:effectExtent l="19050" t="0" r="2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552710" cy="4140000"/>
                    </a:xfrm>
                    <a:prstGeom prst="rect">
                      <a:avLst/>
                    </a:prstGeom>
                    <a:noFill/>
                    <a:ln>
                      <a:noFill/>
                    </a:ln>
                  </pic:spPr>
                </pic:pic>
              </a:graphicData>
            </a:graphic>
          </wp:inline>
        </w:drawing>
      </w:r>
    </w:p>
    <w:p w:rsidR="00253A63" w:rsidRDefault="00253A63" w:rsidP="00D758F6">
      <w:pPr>
        <w:pStyle w:val="Caption"/>
        <w:suppressAutoHyphens/>
        <w:spacing w:line="360" w:lineRule="auto"/>
        <w:rPr>
          <w:rFonts w:cs="Arial"/>
          <w:b w:val="0"/>
          <w:i/>
          <w:sz w:val="24"/>
          <w:szCs w:val="24"/>
        </w:rPr>
      </w:pPr>
      <w:bookmarkStart w:id="745" w:name="_Ref348965236"/>
      <w:bookmarkStart w:id="746" w:name="_Toc348696552"/>
      <w:bookmarkStart w:id="747" w:name="_Toc349764760"/>
      <w:bookmarkStart w:id="748" w:name="_Toc443571296"/>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35</w:t>
      </w:r>
      <w:r w:rsidR="005868C1">
        <w:rPr>
          <w:rFonts w:cs="Arial"/>
          <w:i/>
          <w:sz w:val="24"/>
          <w:szCs w:val="24"/>
        </w:rPr>
        <w:fldChar w:fldCharType="end"/>
      </w:r>
      <w:bookmarkEnd w:id="745"/>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membranes coated using DM2. (a) 100 x magnification, (b) 200 x, (c) 2000 x and (d) 10,000 x.</w:t>
      </w:r>
      <w:bookmarkEnd w:id="746"/>
      <w:bookmarkEnd w:id="747"/>
      <w:bookmarkEnd w:id="748"/>
    </w:p>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Default="008A3C3F" w:rsidP="008A3C3F"/>
    <w:p w:rsidR="008A3C3F" w:rsidRPr="008A3C3F" w:rsidRDefault="008A3C3F" w:rsidP="008A3C3F"/>
    <w:p w:rsidR="00253A63" w:rsidRPr="00D758F6" w:rsidRDefault="000834E9" w:rsidP="00D758F6">
      <w:pPr>
        <w:pStyle w:val="Heading3"/>
        <w:suppressAutoHyphens/>
        <w:spacing w:line="360" w:lineRule="auto"/>
        <w:rPr>
          <w:rFonts w:cs="Arial"/>
          <w:sz w:val="24"/>
          <w:szCs w:val="24"/>
        </w:rPr>
      </w:pPr>
      <w:bookmarkStart w:id="749" w:name="_Toc424822574"/>
      <w:bookmarkStart w:id="750" w:name="_Toc428455392"/>
      <w:bookmarkStart w:id="751" w:name="_Toc444002974"/>
      <w:r w:rsidRPr="00152EA6">
        <w:rPr>
          <w:rFonts w:cs="Arial"/>
          <w:sz w:val="24"/>
          <w:szCs w:val="24"/>
        </w:rPr>
        <w:lastRenderedPageBreak/>
        <w:t xml:space="preserve">HA 3 </w:t>
      </w:r>
      <w:r w:rsidR="00253A63" w:rsidRPr="00152EA6">
        <w:rPr>
          <w:rFonts w:cs="Arial"/>
          <w:sz w:val="24"/>
          <w:szCs w:val="24"/>
        </w:rPr>
        <w:t>dipping method</w:t>
      </w:r>
      <w:bookmarkEnd w:id="749"/>
      <w:bookmarkEnd w:id="750"/>
      <w:bookmarkEnd w:id="751"/>
    </w:p>
    <w:p w:rsidR="00253A63" w:rsidRPr="00152EA6" w:rsidRDefault="00253A63" w:rsidP="006542A4">
      <w:pPr>
        <w:suppressAutoHyphens/>
        <w:spacing w:line="360" w:lineRule="auto"/>
        <w:rPr>
          <w:rFonts w:cs="Arial"/>
        </w:rPr>
      </w:pPr>
      <w:r w:rsidRPr="00152EA6">
        <w:rPr>
          <w:rFonts w:cs="Arial"/>
        </w:rPr>
        <w:t xml:space="preserve">SEM images for 5 cycles of the </w:t>
      </w:r>
      <w:r w:rsidR="000834E9" w:rsidRPr="00152EA6">
        <w:rPr>
          <w:rFonts w:cs="Arial"/>
        </w:rPr>
        <w:t xml:space="preserve">HA 3 </w:t>
      </w:r>
      <w:r w:rsidRPr="00152EA6">
        <w:rPr>
          <w:rFonts w:cs="Arial"/>
        </w:rPr>
        <w:t>dipping method (</w:t>
      </w:r>
      <w:fldSimple w:instr=" REF _Ref349823022 \h  \* MERGEFORMAT ">
        <w:r w:rsidR="007B0B90" w:rsidRPr="007B0B90">
          <w:rPr>
            <w:rFonts w:cs="Arial"/>
          </w:rPr>
          <w:t xml:space="preserve">Figure </w:t>
        </w:r>
        <w:r w:rsidR="007B0B90" w:rsidRPr="007B0B90">
          <w:rPr>
            <w:rFonts w:cs="Arial"/>
            <w:noProof/>
          </w:rPr>
          <w:t>5.36</w:t>
        </w:r>
      </w:fldSimple>
      <w:r w:rsidRPr="00152EA6">
        <w:rPr>
          <w:rFonts w:cs="Arial"/>
        </w:rPr>
        <w:t>) show that the coating is sparse, as do the images for 10 cycles (</w:t>
      </w:r>
      <w:fldSimple w:instr=" REF _Ref349823096 \h  \* MERGEFORMAT ">
        <w:r w:rsidR="007B0B90" w:rsidRPr="007B0B90">
          <w:rPr>
            <w:rFonts w:cs="Arial"/>
          </w:rPr>
          <w:t xml:space="preserve">Figure </w:t>
        </w:r>
        <w:r w:rsidR="007B0B90" w:rsidRPr="007B0B90">
          <w:rPr>
            <w:rFonts w:cs="Arial"/>
            <w:noProof/>
          </w:rPr>
          <w:t>5.37</w:t>
        </w:r>
      </w:fldSimple>
      <w:r w:rsidRPr="00152EA6">
        <w:rPr>
          <w:rFonts w:cs="Arial"/>
        </w:rPr>
        <w:t xml:space="preserve">). </w:t>
      </w:r>
      <w:fldSimple w:instr=" REF _Ref349823118 \h  \* MERGEFORMAT ">
        <w:r w:rsidR="007B0B90" w:rsidRPr="007B0B90">
          <w:rPr>
            <w:rFonts w:cs="Arial"/>
          </w:rPr>
          <w:t xml:space="preserve">Figure </w:t>
        </w:r>
        <w:r w:rsidR="007B0B90" w:rsidRPr="007B0B90">
          <w:rPr>
            <w:rFonts w:cs="Arial"/>
            <w:noProof/>
          </w:rPr>
          <w:t>5.38</w:t>
        </w:r>
      </w:fldSimple>
      <w:r w:rsidRPr="00152EA6">
        <w:rPr>
          <w:rFonts w:cs="Arial"/>
        </w:rPr>
        <w:t xml:space="preserve"> shows a more substantial coating which is more uniform, but it appears to only be present on the surface of the polymer</w:t>
      </w:r>
      <w:r w:rsidR="00293757">
        <w:rPr>
          <w:rFonts w:cs="Arial"/>
        </w:rPr>
        <w:t>, as opposed to deeper within the membrane</w:t>
      </w:r>
      <w:r w:rsidRPr="00152EA6">
        <w:rPr>
          <w:rFonts w:cs="Arial"/>
        </w:rPr>
        <w:t xml:space="preserve">. </w:t>
      </w:r>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drawing>
          <wp:inline distT="0" distB="0" distL="0" distR="0">
            <wp:extent cx="4462430" cy="414000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62430" cy="4140000"/>
                    </a:xfrm>
                    <a:prstGeom prst="rect">
                      <a:avLst/>
                    </a:prstGeom>
                    <a:noFill/>
                    <a:ln>
                      <a:noFill/>
                    </a:ln>
                  </pic:spPr>
                </pic:pic>
              </a:graphicData>
            </a:graphic>
          </wp:inline>
        </w:drawing>
      </w:r>
    </w:p>
    <w:p w:rsidR="00253A63" w:rsidRDefault="00253A63" w:rsidP="00D758F6">
      <w:pPr>
        <w:pStyle w:val="Caption"/>
        <w:suppressAutoHyphens/>
        <w:spacing w:line="360" w:lineRule="auto"/>
        <w:rPr>
          <w:rFonts w:cs="Arial"/>
          <w:b w:val="0"/>
          <w:i/>
          <w:sz w:val="24"/>
          <w:szCs w:val="24"/>
        </w:rPr>
      </w:pPr>
      <w:bookmarkStart w:id="752" w:name="_Ref349823022"/>
      <w:bookmarkStart w:id="753" w:name="_Toc348696553"/>
      <w:bookmarkStart w:id="754" w:name="_Toc349764761"/>
      <w:bookmarkStart w:id="755" w:name="_Toc443571297"/>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36</w:t>
      </w:r>
      <w:r w:rsidR="005868C1">
        <w:rPr>
          <w:rFonts w:cs="Arial"/>
          <w:i/>
          <w:sz w:val="24"/>
          <w:szCs w:val="24"/>
        </w:rPr>
        <w:fldChar w:fldCharType="end"/>
      </w:r>
      <w:bookmarkEnd w:id="752"/>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coated using </w:t>
      </w:r>
      <w:r w:rsidR="000834E9" w:rsidRPr="00152EA6">
        <w:rPr>
          <w:rFonts w:cs="Arial"/>
          <w:b w:val="0"/>
          <w:i/>
          <w:sz w:val="24"/>
          <w:szCs w:val="24"/>
        </w:rPr>
        <w:t xml:space="preserve">HA 3 </w:t>
      </w:r>
      <w:r w:rsidRPr="00152EA6">
        <w:rPr>
          <w:rFonts w:cs="Arial"/>
          <w:b w:val="0"/>
          <w:i/>
          <w:sz w:val="24"/>
          <w:szCs w:val="24"/>
        </w:rPr>
        <w:t>dipping method 5 cycles. (a) 200 x magnification, (b) 500 x, (c) 2000 x and (d) 10,000 x</w:t>
      </w:r>
      <w:bookmarkEnd w:id="753"/>
      <w:bookmarkEnd w:id="754"/>
      <w:r w:rsidRPr="00152EA6">
        <w:rPr>
          <w:rFonts w:cs="Arial"/>
          <w:b w:val="0"/>
          <w:i/>
          <w:sz w:val="24"/>
          <w:szCs w:val="24"/>
        </w:rPr>
        <w:t>.</w:t>
      </w:r>
      <w:bookmarkEnd w:id="755"/>
    </w:p>
    <w:p w:rsidR="0031372E" w:rsidRPr="0031372E" w:rsidRDefault="0031372E" w:rsidP="0031372E"/>
    <w:p w:rsidR="00253A63" w:rsidRPr="00152EA6" w:rsidRDefault="00253A63" w:rsidP="006542A4">
      <w:pPr>
        <w:suppressAutoHyphens/>
        <w:spacing w:line="360" w:lineRule="auto"/>
        <w:rPr>
          <w:rFonts w:cs="Arial"/>
        </w:rPr>
      </w:pPr>
      <w:r w:rsidRPr="00152EA6">
        <w:rPr>
          <w:rFonts w:cs="Arial"/>
          <w:noProof/>
        </w:rPr>
        <w:lastRenderedPageBreak/>
        <w:drawing>
          <wp:inline distT="0" distB="0" distL="0" distR="0">
            <wp:extent cx="4431477" cy="4140000"/>
            <wp:effectExtent l="19050" t="0" r="7173"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31477" cy="4140000"/>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56" w:name="_Ref349823096"/>
      <w:bookmarkStart w:id="757" w:name="_Toc348696554"/>
      <w:bookmarkStart w:id="758" w:name="_Toc349764762"/>
      <w:bookmarkStart w:id="759" w:name="_Toc443571298"/>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37</w:t>
      </w:r>
      <w:r w:rsidR="005868C1">
        <w:rPr>
          <w:rFonts w:cs="Arial"/>
          <w:i/>
          <w:sz w:val="24"/>
          <w:szCs w:val="24"/>
        </w:rPr>
        <w:fldChar w:fldCharType="end"/>
      </w:r>
      <w:bookmarkEnd w:id="756"/>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coated using </w:t>
      </w:r>
      <w:r w:rsidR="000834E9" w:rsidRPr="00152EA6">
        <w:rPr>
          <w:rFonts w:cs="Arial"/>
          <w:b w:val="0"/>
          <w:i/>
          <w:sz w:val="24"/>
          <w:szCs w:val="24"/>
        </w:rPr>
        <w:t xml:space="preserve">HA 3 </w:t>
      </w:r>
      <w:r w:rsidRPr="00152EA6">
        <w:rPr>
          <w:rFonts w:cs="Arial"/>
          <w:b w:val="0"/>
          <w:i/>
          <w:sz w:val="24"/>
          <w:szCs w:val="24"/>
        </w:rPr>
        <w:t>dipping method 10 cycles. (a) 200 x magnification, (b) 500 x, (c) 2000 x and (d) 10,000 x</w:t>
      </w:r>
      <w:bookmarkEnd w:id="757"/>
      <w:bookmarkEnd w:id="758"/>
      <w:r w:rsidRPr="00152EA6">
        <w:rPr>
          <w:rFonts w:cs="Arial"/>
          <w:b w:val="0"/>
          <w:i/>
          <w:sz w:val="24"/>
          <w:szCs w:val="24"/>
        </w:rPr>
        <w:t>.</w:t>
      </w:r>
      <w:bookmarkEnd w:id="759"/>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lastRenderedPageBreak/>
        <w:drawing>
          <wp:inline distT="0" distB="0" distL="0" distR="0">
            <wp:extent cx="4385047" cy="41400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385047" cy="4140000"/>
                    </a:xfrm>
                    <a:prstGeom prst="rect">
                      <a:avLst/>
                    </a:prstGeom>
                    <a:noFill/>
                    <a:ln>
                      <a:noFill/>
                    </a:ln>
                  </pic:spPr>
                </pic:pic>
              </a:graphicData>
            </a:graphic>
          </wp:inline>
        </w:drawing>
      </w:r>
    </w:p>
    <w:p w:rsidR="00253A63" w:rsidRDefault="00253A63" w:rsidP="006542A4">
      <w:pPr>
        <w:pStyle w:val="Caption"/>
        <w:suppressAutoHyphens/>
        <w:spacing w:line="360" w:lineRule="auto"/>
        <w:rPr>
          <w:rFonts w:cs="Arial"/>
          <w:b w:val="0"/>
          <w:i/>
          <w:sz w:val="24"/>
          <w:szCs w:val="24"/>
        </w:rPr>
      </w:pPr>
      <w:bookmarkStart w:id="760" w:name="_Ref349823118"/>
      <w:bookmarkStart w:id="761" w:name="_Toc348696555"/>
      <w:bookmarkStart w:id="762" w:name="_Toc349764763"/>
      <w:bookmarkStart w:id="763" w:name="_Ref349823280"/>
      <w:bookmarkStart w:id="764" w:name="_Toc443571299"/>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38</w:t>
      </w:r>
      <w:r w:rsidR="005868C1">
        <w:rPr>
          <w:rFonts w:cs="Arial"/>
          <w:i/>
          <w:sz w:val="24"/>
          <w:szCs w:val="24"/>
        </w:rPr>
        <w:fldChar w:fldCharType="end"/>
      </w:r>
      <w:bookmarkEnd w:id="760"/>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images of unshrunk PLGA membrane coated using </w:t>
      </w:r>
      <w:r w:rsidR="000834E9" w:rsidRPr="00152EA6">
        <w:rPr>
          <w:rFonts w:cs="Arial"/>
          <w:b w:val="0"/>
          <w:i/>
          <w:sz w:val="24"/>
          <w:szCs w:val="24"/>
        </w:rPr>
        <w:t xml:space="preserve">HA 3 </w:t>
      </w:r>
      <w:r w:rsidRPr="00152EA6">
        <w:rPr>
          <w:rFonts w:cs="Arial"/>
          <w:b w:val="0"/>
          <w:i/>
          <w:sz w:val="24"/>
          <w:szCs w:val="24"/>
        </w:rPr>
        <w:t>dipping method 15 cycles. (a) 200 x magnification, (b) 500 x, (c) 2000 x and (d) 10,000 x</w:t>
      </w:r>
      <w:bookmarkEnd w:id="761"/>
      <w:bookmarkEnd w:id="762"/>
      <w:r w:rsidRPr="00152EA6">
        <w:rPr>
          <w:rFonts w:cs="Arial"/>
          <w:b w:val="0"/>
          <w:i/>
          <w:sz w:val="24"/>
          <w:szCs w:val="24"/>
        </w:rPr>
        <w:t>.</w:t>
      </w:r>
      <w:bookmarkEnd w:id="763"/>
      <w:bookmarkEnd w:id="764"/>
    </w:p>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Default="00A63271" w:rsidP="00A63271"/>
    <w:p w:rsidR="00A63271" w:rsidRPr="00A63271" w:rsidRDefault="00A63271" w:rsidP="00A63271"/>
    <w:p w:rsidR="00253A63" w:rsidRPr="00D758F6" w:rsidRDefault="00AC2FC0" w:rsidP="00D758F6">
      <w:pPr>
        <w:pStyle w:val="Heading3"/>
        <w:suppressAutoHyphens/>
        <w:spacing w:line="360" w:lineRule="auto"/>
        <w:rPr>
          <w:rFonts w:cs="Arial"/>
          <w:sz w:val="24"/>
          <w:szCs w:val="24"/>
        </w:rPr>
      </w:pPr>
      <w:bookmarkStart w:id="765" w:name="_Toc424822575"/>
      <w:bookmarkStart w:id="766" w:name="_Toc428455393"/>
      <w:bookmarkStart w:id="767" w:name="_Toc444002975"/>
      <w:r w:rsidRPr="00152EA6">
        <w:rPr>
          <w:rFonts w:cs="Arial"/>
          <w:sz w:val="24"/>
          <w:szCs w:val="24"/>
        </w:rPr>
        <w:lastRenderedPageBreak/>
        <w:t>HA 4</w:t>
      </w:r>
      <w:r w:rsidR="00253A63" w:rsidRPr="00152EA6">
        <w:rPr>
          <w:rFonts w:cs="Arial"/>
          <w:sz w:val="24"/>
          <w:szCs w:val="24"/>
        </w:rPr>
        <w:t xml:space="preserve"> dipping method</w:t>
      </w:r>
      <w:bookmarkEnd w:id="765"/>
      <w:bookmarkEnd w:id="766"/>
      <w:bookmarkEnd w:id="767"/>
    </w:p>
    <w:p w:rsidR="00253A63" w:rsidRPr="00152EA6" w:rsidRDefault="005868C1" w:rsidP="006542A4">
      <w:pPr>
        <w:suppressAutoHyphens/>
        <w:spacing w:line="360" w:lineRule="auto"/>
        <w:rPr>
          <w:rFonts w:cs="Arial"/>
        </w:rPr>
      </w:pPr>
      <w:fldSimple w:instr=" REF _Ref349823483 \h  \* MERGEFORMAT ">
        <w:r w:rsidR="007B0B90" w:rsidRPr="007B0B90">
          <w:rPr>
            <w:rFonts w:cs="Arial"/>
          </w:rPr>
          <w:t xml:space="preserve">Figure </w:t>
        </w:r>
        <w:r w:rsidR="007B0B90" w:rsidRPr="007B0B90">
          <w:rPr>
            <w:rFonts w:cs="Arial"/>
            <w:noProof/>
          </w:rPr>
          <w:t>5.39</w:t>
        </w:r>
      </w:fldSimple>
      <w:r w:rsidR="00A02659" w:rsidRPr="00152EA6">
        <w:rPr>
          <w:rFonts w:cs="Arial"/>
        </w:rPr>
        <w:t xml:space="preserve"> </w:t>
      </w:r>
      <w:r w:rsidR="00253A63" w:rsidRPr="00152EA6">
        <w:rPr>
          <w:rFonts w:cs="Arial"/>
        </w:rPr>
        <w:t xml:space="preserve">shows little evidence of coating, which relates to the </w:t>
      </w:r>
      <w:r w:rsidR="00D512F9">
        <w:rPr>
          <w:rFonts w:cs="Arial"/>
        </w:rPr>
        <w:t>negligible</w:t>
      </w:r>
      <w:r w:rsidR="00253A63" w:rsidRPr="00152EA6">
        <w:rPr>
          <w:rFonts w:cs="Arial"/>
        </w:rPr>
        <w:t xml:space="preserve"> average weight change per unit area (</w:t>
      </w:r>
      <w:fldSimple w:instr=" REF _Ref349823379 \h  \* MERGEFORMAT ">
        <w:r w:rsidR="007B0B90" w:rsidRPr="007B0B90">
          <w:rPr>
            <w:rFonts w:cs="Arial"/>
          </w:rPr>
          <w:t>Table 5.6</w:t>
        </w:r>
      </w:fldSimple>
      <w:r w:rsidR="00253A63" w:rsidRPr="00152EA6">
        <w:rPr>
          <w:rFonts w:cs="Arial"/>
        </w:rPr>
        <w:t>). A more abundant coating is evident in the membranes treated with 10</w:t>
      </w:r>
      <w:r w:rsidR="00A02659" w:rsidRPr="00152EA6">
        <w:rPr>
          <w:rFonts w:cs="Arial"/>
        </w:rPr>
        <w:t xml:space="preserve"> cycles (</w:t>
      </w:r>
      <w:fldSimple w:instr=" REF _Ref349823584 \h  \* MERGEFORMAT ">
        <w:r w:rsidR="007B0B90" w:rsidRPr="007B0B90">
          <w:rPr>
            <w:rFonts w:cs="Arial"/>
          </w:rPr>
          <w:t xml:space="preserve">Figure </w:t>
        </w:r>
        <w:r w:rsidR="007B0B90" w:rsidRPr="007B0B90">
          <w:rPr>
            <w:rFonts w:cs="Arial"/>
            <w:noProof/>
          </w:rPr>
          <w:t>5.40</w:t>
        </w:r>
      </w:fldSimple>
      <w:r w:rsidR="00253A63" w:rsidRPr="00152EA6">
        <w:rPr>
          <w:rFonts w:cs="Arial"/>
        </w:rPr>
        <w:t xml:space="preserve">), </w:t>
      </w:r>
      <w:r w:rsidR="00D512F9">
        <w:rPr>
          <w:rFonts w:cs="Arial"/>
        </w:rPr>
        <w:t xml:space="preserve">and is </w:t>
      </w:r>
      <w:r w:rsidR="00253A63" w:rsidRPr="00152EA6">
        <w:rPr>
          <w:rFonts w:cs="Arial"/>
        </w:rPr>
        <w:t>i</w:t>
      </w:r>
      <w:r w:rsidR="00D512F9">
        <w:rPr>
          <w:rFonts w:cs="Arial"/>
        </w:rPr>
        <w:t>ncreasingly apparent for</w:t>
      </w:r>
      <w:r w:rsidR="00696B01" w:rsidRPr="00152EA6">
        <w:rPr>
          <w:rFonts w:cs="Arial"/>
        </w:rPr>
        <w:t xml:space="preserve"> </w:t>
      </w:r>
      <w:r w:rsidR="00D512F9" w:rsidRPr="00152EA6">
        <w:rPr>
          <w:rFonts w:cs="Arial"/>
        </w:rPr>
        <w:t>15 cycles</w:t>
      </w:r>
      <w:r w:rsidR="00D512F9">
        <w:t xml:space="preserve"> </w:t>
      </w:r>
      <w:r w:rsidR="00253A63" w:rsidRPr="00152EA6">
        <w:rPr>
          <w:rFonts w:cs="Arial"/>
        </w:rPr>
        <w:t>(</w:t>
      </w:r>
      <w:fldSimple w:instr=" REF _Ref349823688 \h  \* MERGEFORMAT ">
        <w:r w:rsidR="007B0B90" w:rsidRPr="007B0B90">
          <w:rPr>
            <w:rFonts w:cs="Arial"/>
          </w:rPr>
          <w:t xml:space="preserve">Figure </w:t>
        </w:r>
        <w:r w:rsidR="007B0B90" w:rsidRPr="007B0B90">
          <w:rPr>
            <w:rFonts w:cs="Arial"/>
            <w:noProof/>
          </w:rPr>
          <w:t>5.41</w:t>
        </w:r>
      </w:fldSimple>
      <w:r w:rsidR="00253A63" w:rsidRPr="00152EA6">
        <w:rPr>
          <w:rFonts w:cs="Arial"/>
        </w:rPr>
        <w:t>). However, the coating on the membrane treated with 20 cycles appea</w:t>
      </w:r>
      <w:r w:rsidR="00696B01" w:rsidRPr="00152EA6">
        <w:rPr>
          <w:rFonts w:cs="Arial"/>
        </w:rPr>
        <w:t>rs to be less uniform (</w:t>
      </w:r>
      <w:fldSimple w:instr=" REF _Ref397530370 \h  \* MERGEFORMAT ">
        <w:r w:rsidR="007B0B90" w:rsidRPr="007B0B90">
          <w:rPr>
            <w:rFonts w:cs="Arial"/>
          </w:rPr>
          <w:t xml:space="preserve">Figure </w:t>
        </w:r>
        <w:r w:rsidR="007B0B90" w:rsidRPr="007B0B90">
          <w:rPr>
            <w:rFonts w:cs="Arial"/>
            <w:noProof/>
          </w:rPr>
          <w:t>5.42</w:t>
        </w:r>
      </w:fldSimple>
      <w:r w:rsidR="00253A63" w:rsidRPr="00152EA6">
        <w:rPr>
          <w:rFonts w:cs="Arial"/>
        </w:rPr>
        <w:t>).</w:t>
      </w:r>
    </w:p>
    <w:p w:rsidR="00253A63" w:rsidRPr="00152EA6" w:rsidRDefault="00253A63" w:rsidP="006542A4">
      <w:pPr>
        <w:suppressAutoHyphens/>
        <w:spacing w:line="360" w:lineRule="auto"/>
        <w:rPr>
          <w:rFonts w:cs="Arial"/>
        </w:rPr>
      </w:pPr>
      <w:r w:rsidRPr="00152EA6">
        <w:rPr>
          <w:rFonts w:cs="Arial"/>
          <w:noProof/>
        </w:rPr>
        <w:drawing>
          <wp:inline distT="0" distB="0" distL="0" distR="0">
            <wp:extent cx="4475327" cy="4140000"/>
            <wp:effectExtent l="19050" t="0" r="1423"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75327" cy="4140000"/>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68" w:name="_Ref349823483"/>
      <w:bookmarkStart w:id="769" w:name="_Toc348696556"/>
      <w:bookmarkStart w:id="770" w:name="_Toc349764764"/>
      <w:bookmarkStart w:id="771" w:name="_Toc443571300"/>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39</w:t>
      </w:r>
      <w:r w:rsidR="005868C1">
        <w:rPr>
          <w:rFonts w:cs="Arial"/>
          <w:i/>
          <w:sz w:val="24"/>
          <w:szCs w:val="24"/>
        </w:rPr>
        <w:fldChar w:fldCharType="end"/>
      </w:r>
      <w:bookmarkEnd w:id="768"/>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of unshrunk PLGA membrane coated using </w:t>
      </w:r>
      <w:r w:rsidR="00436D01">
        <w:rPr>
          <w:rFonts w:cs="Arial"/>
          <w:b w:val="0"/>
          <w:i/>
          <w:sz w:val="24"/>
          <w:szCs w:val="24"/>
        </w:rPr>
        <w:t>HA</w:t>
      </w:r>
      <w:r w:rsidR="00D512F9">
        <w:rPr>
          <w:rFonts w:cs="Arial"/>
          <w:b w:val="0"/>
          <w:i/>
          <w:sz w:val="24"/>
          <w:szCs w:val="24"/>
        </w:rPr>
        <w:t xml:space="preserve"> 4 </w:t>
      </w:r>
      <w:r w:rsidRPr="00152EA6">
        <w:rPr>
          <w:rFonts w:cs="Arial"/>
          <w:b w:val="0"/>
          <w:i/>
          <w:sz w:val="24"/>
          <w:szCs w:val="24"/>
        </w:rPr>
        <w:t>dipping method 5 cycles. (a) 200 x magnification, (b) 500 x, (c) 2000 x and (d) 10,000 x</w:t>
      </w:r>
      <w:bookmarkEnd w:id="769"/>
      <w:r w:rsidRPr="00152EA6">
        <w:rPr>
          <w:rFonts w:cs="Arial"/>
          <w:b w:val="0"/>
          <w:i/>
          <w:sz w:val="24"/>
          <w:szCs w:val="24"/>
        </w:rPr>
        <w:t>.</w:t>
      </w:r>
      <w:bookmarkEnd w:id="770"/>
      <w:bookmarkEnd w:id="771"/>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lastRenderedPageBreak/>
        <w:drawing>
          <wp:inline distT="0" distB="0" distL="0" distR="0">
            <wp:extent cx="4375589" cy="4140000"/>
            <wp:effectExtent l="19050" t="0" r="5911"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375589" cy="4140000"/>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72" w:name="_Ref349823584"/>
      <w:bookmarkStart w:id="773" w:name="_Toc348696557"/>
      <w:bookmarkStart w:id="774" w:name="_Toc349764765"/>
      <w:bookmarkStart w:id="775" w:name="_Toc443571301"/>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40</w:t>
      </w:r>
      <w:r w:rsidR="005868C1">
        <w:rPr>
          <w:rFonts w:cs="Arial"/>
          <w:i/>
          <w:sz w:val="24"/>
          <w:szCs w:val="24"/>
        </w:rPr>
        <w:fldChar w:fldCharType="end"/>
      </w:r>
      <w:bookmarkEnd w:id="772"/>
      <w:r w:rsidRPr="00152EA6">
        <w:rPr>
          <w:rFonts w:cs="Arial"/>
          <w:i/>
          <w:sz w:val="24"/>
          <w:szCs w:val="24"/>
        </w:rPr>
        <w:t>.</w:t>
      </w:r>
      <w:r w:rsidRPr="00152EA6">
        <w:rPr>
          <w:rFonts w:cs="Arial"/>
          <w:b w:val="0"/>
          <w:i/>
          <w:sz w:val="24"/>
          <w:szCs w:val="24"/>
        </w:rPr>
        <w:t xml:space="preserve"> </w:t>
      </w:r>
      <w:r w:rsidR="00436D01">
        <w:rPr>
          <w:rFonts w:cs="Arial"/>
          <w:b w:val="0"/>
          <w:i/>
          <w:sz w:val="24"/>
          <w:szCs w:val="24"/>
        </w:rPr>
        <w:t>Scanning electron microscopy</w:t>
      </w:r>
      <w:r w:rsidR="00436D01" w:rsidRPr="00152EA6">
        <w:rPr>
          <w:rFonts w:cs="Arial"/>
          <w:b w:val="0"/>
          <w:i/>
          <w:sz w:val="24"/>
          <w:szCs w:val="24"/>
        </w:rPr>
        <w:t xml:space="preserve"> </w:t>
      </w:r>
      <w:r w:rsidRPr="00152EA6">
        <w:rPr>
          <w:rFonts w:cs="Arial"/>
          <w:b w:val="0"/>
          <w:i/>
          <w:sz w:val="24"/>
          <w:szCs w:val="24"/>
        </w:rPr>
        <w:t xml:space="preserve">of unshrunk PLGA membrane coated using </w:t>
      </w:r>
      <w:r w:rsidR="00696B01" w:rsidRPr="00152EA6">
        <w:rPr>
          <w:rFonts w:cs="Arial"/>
          <w:b w:val="0"/>
          <w:i/>
          <w:sz w:val="24"/>
          <w:szCs w:val="24"/>
        </w:rPr>
        <w:t>HA 4</w:t>
      </w:r>
      <w:r w:rsidRPr="00152EA6">
        <w:rPr>
          <w:rFonts w:cs="Arial"/>
          <w:b w:val="0"/>
          <w:i/>
          <w:sz w:val="24"/>
          <w:szCs w:val="24"/>
        </w:rPr>
        <w:t xml:space="preserve"> dipping method 10 cycles. (a) 200 x magnification, (b) 500 x, (c) 2000 x and (d) 10,000 x.</w:t>
      </w:r>
      <w:bookmarkEnd w:id="773"/>
      <w:bookmarkEnd w:id="774"/>
      <w:bookmarkEnd w:id="775"/>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noProof/>
        </w:rPr>
        <w:lastRenderedPageBreak/>
        <w:drawing>
          <wp:inline distT="0" distB="0" distL="0" distR="0">
            <wp:extent cx="4539813" cy="41400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539813" cy="4140000"/>
                    </a:xfrm>
                    <a:prstGeom prst="rect">
                      <a:avLst/>
                    </a:prstGeom>
                    <a:noFill/>
                    <a:ln>
                      <a:noFill/>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76" w:name="_Ref349823688"/>
      <w:bookmarkStart w:id="777" w:name="_Toc348696558"/>
      <w:bookmarkStart w:id="778" w:name="_Toc349764766"/>
      <w:bookmarkStart w:id="779" w:name="_Toc443571302"/>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41</w:t>
      </w:r>
      <w:r w:rsidR="005868C1">
        <w:rPr>
          <w:rFonts w:cs="Arial"/>
          <w:i/>
          <w:sz w:val="24"/>
          <w:szCs w:val="24"/>
        </w:rPr>
        <w:fldChar w:fldCharType="end"/>
      </w:r>
      <w:bookmarkEnd w:id="776"/>
      <w:r w:rsidRPr="00152EA6">
        <w:rPr>
          <w:rFonts w:cs="Arial"/>
          <w:i/>
          <w:sz w:val="24"/>
          <w:szCs w:val="24"/>
        </w:rPr>
        <w:t>.</w:t>
      </w:r>
      <w:r w:rsidRPr="00152EA6">
        <w:rPr>
          <w:rFonts w:cs="Arial"/>
          <w:b w:val="0"/>
          <w:i/>
          <w:sz w:val="24"/>
          <w:szCs w:val="24"/>
        </w:rPr>
        <w:t xml:space="preserve"> </w:t>
      </w:r>
      <w:r w:rsidR="00436D01">
        <w:rPr>
          <w:rFonts w:cs="Arial"/>
          <w:b w:val="0"/>
          <w:i/>
          <w:sz w:val="24"/>
          <w:szCs w:val="24"/>
        </w:rPr>
        <w:t>Scanning electron microscopy</w:t>
      </w:r>
      <w:r w:rsidR="00436D01" w:rsidRPr="00152EA6">
        <w:rPr>
          <w:rFonts w:cs="Arial"/>
          <w:b w:val="0"/>
          <w:i/>
          <w:sz w:val="24"/>
          <w:szCs w:val="24"/>
        </w:rPr>
        <w:t xml:space="preserve"> </w:t>
      </w:r>
      <w:r w:rsidRPr="00152EA6">
        <w:rPr>
          <w:rFonts w:cs="Arial"/>
          <w:b w:val="0"/>
          <w:i/>
          <w:sz w:val="24"/>
          <w:szCs w:val="24"/>
        </w:rPr>
        <w:t xml:space="preserve">of unshrunk PLGA membrane coated using </w:t>
      </w:r>
      <w:r w:rsidR="00696B01" w:rsidRPr="00152EA6">
        <w:rPr>
          <w:rFonts w:cs="Arial"/>
          <w:b w:val="0"/>
          <w:i/>
          <w:sz w:val="24"/>
          <w:szCs w:val="24"/>
        </w:rPr>
        <w:t>HA 4</w:t>
      </w:r>
      <w:r w:rsidRPr="00152EA6">
        <w:rPr>
          <w:rFonts w:cs="Arial"/>
          <w:b w:val="0"/>
          <w:i/>
          <w:sz w:val="24"/>
          <w:szCs w:val="24"/>
        </w:rPr>
        <w:t xml:space="preserve"> dipping method 15 cycles. (a) 200 x magnification, (b) 500 x, (c) 2000 x and (d) 10,000 x.</w:t>
      </w:r>
      <w:bookmarkEnd w:id="777"/>
      <w:bookmarkEnd w:id="778"/>
      <w:bookmarkEnd w:id="779"/>
    </w:p>
    <w:p w:rsidR="00253A63" w:rsidRPr="00152EA6" w:rsidRDefault="00253A63"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t xml:space="preserve"> </w:t>
      </w:r>
      <w:r w:rsidR="0031372E">
        <w:rPr>
          <w:rFonts w:cs="Arial"/>
          <w:noProof/>
        </w:rPr>
        <w:drawing>
          <wp:inline distT="0" distB="0" distL="0" distR="0">
            <wp:extent cx="5200650" cy="1885950"/>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7"/>
                    <a:srcRect/>
                    <a:stretch>
                      <a:fillRect/>
                    </a:stretch>
                  </pic:blipFill>
                  <pic:spPr bwMode="auto">
                    <a:xfrm>
                      <a:off x="0" y="0"/>
                      <a:ext cx="5200650" cy="1885950"/>
                    </a:xfrm>
                    <a:prstGeom prst="rect">
                      <a:avLst/>
                    </a:prstGeom>
                    <a:noFill/>
                    <a:ln w="9525">
                      <a:noFill/>
                      <a:miter lim="800000"/>
                      <a:headEnd/>
                      <a:tailEnd/>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80" w:name="_Ref397530370"/>
      <w:bookmarkStart w:id="781" w:name="_Toc443571303"/>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42</w:t>
      </w:r>
      <w:r w:rsidR="005868C1">
        <w:rPr>
          <w:rFonts w:cs="Arial"/>
          <w:i/>
          <w:sz w:val="24"/>
          <w:szCs w:val="24"/>
        </w:rPr>
        <w:fldChar w:fldCharType="end"/>
      </w:r>
      <w:bookmarkEnd w:id="780"/>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of unshrunk PLGA coated using </w:t>
      </w:r>
      <w:r w:rsidR="000834E9" w:rsidRPr="00152EA6">
        <w:rPr>
          <w:rFonts w:cs="Arial"/>
          <w:b w:val="0"/>
          <w:i/>
          <w:sz w:val="24"/>
          <w:szCs w:val="24"/>
        </w:rPr>
        <w:t xml:space="preserve">HA 4 </w:t>
      </w:r>
      <w:r w:rsidR="00CF0513">
        <w:rPr>
          <w:rFonts w:cs="Arial"/>
          <w:b w:val="0"/>
          <w:i/>
          <w:sz w:val="24"/>
          <w:szCs w:val="24"/>
        </w:rPr>
        <w:t xml:space="preserve">dipping method 20 cycles. </w:t>
      </w:r>
      <w:proofErr w:type="gramStart"/>
      <w:r w:rsidR="00CF0513">
        <w:rPr>
          <w:rFonts w:cs="Arial"/>
          <w:b w:val="0"/>
          <w:i/>
          <w:sz w:val="24"/>
          <w:szCs w:val="24"/>
        </w:rPr>
        <w:t>(a) 200 x magnification, (b</w:t>
      </w:r>
      <w:r w:rsidRPr="00152EA6">
        <w:rPr>
          <w:rFonts w:cs="Arial"/>
          <w:b w:val="0"/>
          <w:i/>
          <w:sz w:val="24"/>
          <w:szCs w:val="24"/>
        </w:rPr>
        <w:t>) 1000 x. Philips XL20.</w:t>
      </w:r>
      <w:bookmarkEnd w:id="781"/>
      <w:proofErr w:type="gramEnd"/>
    </w:p>
    <w:p w:rsidR="00D758F6" w:rsidRPr="00152EA6" w:rsidRDefault="00D758F6" w:rsidP="006542A4">
      <w:pPr>
        <w:spacing w:line="360" w:lineRule="auto"/>
        <w:rPr>
          <w:rFonts w:cs="Arial"/>
        </w:rPr>
      </w:pPr>
    </w:p>
    <w:p w:rsidR="00253A63" w:rsidRPr="00D758F6" w:rsidRDefault="000834E9" w:rsidP="00D758F6">
      <w:pPr>
        <w:pStyle w:val="Heading3"/>
        <w:suppressAutoHyphens/>
        <w:spacing w:line="360" w:lineRule="auto"/>
        <w:rPr>
          <w:rFonts w:cs="Arial"/>
          <w:sz w:val="24"/>
          <w:szCs w:val="24"/>
        </w:rPr>
      </w:pPr>
      <w:bookmarkStart w:id="782" w:name="_Toc424822576"/>
      <w:bookmarkStart w:id="783" w:name="_Toc428455394"/>
      <w:bookmarkStart w:id="784" w:name="_Toc444002976"/>
      <w:r w:rsidRPr="00152EA6">
        <w:rPr>
          <w:rFonts w:cs="Arial"/>
          <w:sz w:val="24"/>
          <w:szCs w:val="24"/>
        </w:rPr>
        <w:lastRenderedPageBreak/>
        <w:t xml:space="preserve">HA 3 </w:t>
      </w:r>
      <w:r w:rsidR="00253A63" w:rsidRPr="00152EA6">
        <w:rPr>
          <w:rFonts w:cs="Arial"/>
          <w:sz w:val="24"/>
          <w:szCs w:val="24"/>
        </w:rPr>
        <w:t>titration method</w:t>
      </w:r>
      <w:bookmarkEnd w:id="782"/>
      <w:bookmarkEnd w:id="783"/>
      <w:bookmarkEnd w:id="784"/>
    </w:p>
    <w:p w:rsidR="00253A63" w:rsidRPr="00152EA6" w:rsidRDefault="00253A63" w:rsidP="00D758F6">
      <w:pPr>
        <w:suppressAutoHyphens/>
        <w:spacing w:line="360" w:lineRule="auto"/>
        <w:rPr>
          <w:rFonts w:cs="Arial"/>
        </w:rPr>
      </w:pPr>
      <w:r w:rsidRPr="00152EA6">
        <w:rPr>
          <w:rFonts w:cs="Arial"/>
        </w:rPr>
        <w:t xml:space="preserve">The </w:t>
      </w:r>
      <w:r w:rsidR="000834E9" w:rsidRPr="00152EA6">
        <w:rPr>
          <w:rFonts w:cs="Arial"/>
        </w:rPr>
        <w:t xml:space="preserve">HA 3 </w:t>
      </w:r>
      <w:r w:rsidRPr="00152EA6">
        <w:rPr>
          <w:rFonts w:cs="Arial"/>
        </w:rPr>
        <w:t xml:space="preserve">titration method appears to have created a </w:t>
      </w:r>
      <w:r w:rsidR="00D512F9">
        <w:rPr>
          <w:rFonts w:cs="Arial"/>
        </w:rPr>
        <w:t xml:space="preserve">more </w:t>
      </w:r>
      <w:r w:rsidRPr="00152EA6">
        <w:rPr>
          <w:rFonts w:cs="Arial"/>
        </w:rPr>
        <w:t>uniform coating over the whole membrane, both on</w:t>
      </w:r>
      <w:r w:rsidR="00D758F6">
        <w:rPr>
          <w:rFonts w:cs="Arial"/>
        </w:rPr>
        <w:t xml:space="preserve"> the unshrunk and shrunk PLGA</w:t>
      </w:r>
      <w:r w:rsidR="00A63271">
        <w:rPr>
          <w:rFonts w:cs="Arial"/>
        </w:rPr>
        <w:t xml:space="preserve"> (Figures 5.43 and 5.44)</w:t>
      </w:r>
      <w:r w:rsidR="00D758F6">
        <w:rPr>
          <w:rFonts w:cs="Arial"/>
        </w:rPr>
        <w:t xml:space="preserve">. </w:t>
      </w:r>
    </w:p>
    <w:p w:rsidR="008B6B1B" w:rsidRDefault="00253A63" w:rsidP="006542A4">
      <w:pPr>
        <w:suppressAutoHyphens/>
        <w:spacing w:line="360" w:lineRule="auto"/>
        <w:rPr>
          <w:rFonts w:cs="Arial"/>
        </w:rPr>
      </w:pPr>
      <w:r w:rsidRPr="00152EA6">
        <w:rPr>
          <w:rFonts w:cs="Arial"/>
        </w:rPr>
        <w:t xml:space="preserve"> </w:t>
      </w:r>
      <w:r w:rsidR="00CF0513">
        <w:rPr>
          <w:rFonts w:cs="Arial"/>
          <w:noProof/>
        </w:rPr>
        <w:drawing>
          <wp:inline distT="0" distB="0" distL="0" distR="0">
            <wp:extent cx="2852308" cy="2160000"/>
            <wp:effectExtent l="19050" t="0" r="5192"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8"/>
                    <a:srcRect/>
                    <a:stretch>
                      <a:fillRect/>
                    </a:stretch>
                  </pic:blipFill>
                  <pic:spPr bwMode="auto">
                    <a:xfrm>
                      <a:off x="0" y="0"/>
                      <a:ext cx="2852308" cy="2160000"/>
                    </a:xfrm>
                    <a:prstGeom prst="rect">
                      <a:avLst/>
                    </a:prstGeom>
                    <a:noFill/>
                    <a:ln w="9525">
                      <a:noFill/>
                      <a:miter lim="800000"/>
                      <a:headEnd/>
                      <a:tailEnd/>
                    </a:ln>
                  </pic:spPr>
                </pic:pic>
              </a:graphicData>
            </a:graphic>
          </wp:inline>
        </w:drawing>
      </w:r>
    </w:p>
    <w:p w:rsidR="00253A63" w:rsidRPr="00152EA6" w:rsidRDefault="00253A63" w:rsidP="006542A4">
      <w:pPr>
        <w:suppressAutoHyphens/>
        <w:spacing w:line="360" w:lineRule="auto"/>
        <w:rPr>
          <w:rFonts w:cs="Arial"/>
        </w:rPr>
      </w:pPr>
      <w:r w:rsidRPr="00152EA6">
        <w:rPr>
          <w:rFonts w:cs="Arial"/>
        </w:rPr>
        <w:t xml:space="preserve"> </w:t>
      </w:r>
      <w:r w:rsidR="00CF0513">
        <w:rPr>
          <w:rFonts w:cs="Arial"/>
          <w:noProof/>
        </w:rPr>
        <w:drawing>
          <wp:inline distT="0" distB="0" distL="0" distR="0">
            <wp:extent cx="2836364" cy="2160000"/>
            <wp:effectExtent l="19050" t="0" r="2086"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9"/>
                    <a:srcRect/>
                    <a:stretch>
                      <a:fillRect/>
                    </a:stretch>
                  </pic:blipFill>
                  <pic:spPr bwMode="auto">
                    <a:xfrm>
                      <a:off x="0" y="0"/>
                      <a:ext cx="2836364" cy="2160000"/>
                    </a:xfrm>
                    <a:prstGeom prst="rect">
                      <a:avLst/>
                    </a:prstGeom>
                    <a:noFill/>
                    <a:ln w="9525">
                      <a:noFill/>
                      <a:miter lim="800000"/>
                      <a:headEnd/>
                      <a:tailEnd/>
                    </a:ln>
                  </pic:spPr>
                </pic:pic>
              </a:graphicData>
            </a:graphic>
          </wp:inline>
        </w:drawing>
      </w:r>
    </w:p>
    <w:p w:rsidR="00253A63" w:rsidRPr="00D758F6" w:rsidRDefault="00253A63" w:rsidP="00D758F6">
      <w:pPr>
        <w:pStyle w:val="Caption"/>
        <w:suppressAutoHyphens/>
        <w:spacing w:line="360" w:lineRule="auto"/>
        <w:rPr>
          <w:rFonts w:cs="Arial"/>
          <w:b w:val="0"/>
          <w:i/>
          <w:sz w:val="24"/>
          <w:szCs w:val="24"/>
        </w:rPr>
      </w:pPr>
      <w:bookmarkStart w:id="785" w:name="_Toc349764767"/>
      <w:bookmarkStart w:id="786" w:name="_Toc44357130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43</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of unshrunk PLGA membrane coated using </w:t>
      </w:r>
      <w:r w:rsidR="000834E9" w:rsidRPr="00152EA6">
        <w:rPr>
          <w:rFonts w:cs="Arial"/>
          <w:b w:val="0"/>
          <w:i/>
          <w:sz w:val="24"/>
          <w:szCs w:val="24"/>
        </w:rPr>
        <w:t xml:space="preserve">HA 3 </w:t>
      </w:r>
      <w:r w:rsidR="00CF0513">
        <w:rPr>
          <w:rFonts w:cs="Arial"/>
          <w:b w:val="0"/>
          <w:i/>
          <w:sz w:val="24"/>
          <w:szCs w:val="24"/>
        </w:rPr>
        <w:t xml:space="preserve">titration method. </w:t>
      </w:r>
      <w:proofErr w:type="gramStart"/>
      <w:r w:rsidR="00CF0513">
        <w:rPr>
          <w:rFonts w:cs="Arial"/>
          <w:b w:val="0"/>
          <w:i/>
          <w:sz w:val="24"/>
          <w:szCs w:val="24"/>
        </w:rPr>
        <w:t>(a) 200 x magnification, (b</w:t>
      </w:r>
      <w:r w:rsidRPr="00152EA6">
        <w:rPr>
          <w:rFonts w:cs="Arial"/>
          <w:b w:val="0"/>
          <w:i/>
          <w:sz w:val="24"/>
          <w:szCs w:val="24"/>
        </w:rPr>
        <w:t>) 1000 x. Philips XL20.</w:t>
      </w:r>
      <w:bookmarkEnd w:id="785"/>
      <w:bookmarkEnd w:id="786"/>
      <w:proofErr w:type="gramEnd"/>
    </w:p>
    <w:p w:rsidR="00253A63" w:rsidRDefault="00253A63" w:rsidP="006542A4">
      <w:pPr>
        <w:suppressAutoHyphens/>
        <w:spacing w:line="360" w:lineRule="auto"/>
        <w:rPr>
          <w:rFonts w:cs="Arial"/>
        </w:rPr>
      </w:pPr>
    </w:p>
    <w:p w:rsidR="008B6B1B" w:rsidRDefault="008B6B1B" w:rsidP="006542A4">
      <w:pPr>
        <w:suppressAutoHyphens/>
        <w:spacing w:line="360" w:lineRule="auto"/>
        <w:rPr>
          <w:rFonts w:cs="Arial"/>
        </w:rPr>
      </w:pPr>
    </w:p>
    <w:p w:rsidR="008B6B1B" w:rsidRPr="00152EA6" w:rsidRDefault="008B6B1B" w:rsidP="006542A4">
      <w:pPr>
        <w:suppressAutoHyphens/>
        <w:spacing w:line="360" w:lineRule="auto"/>
        <w:rPr>
          <w:rFonts w:cs="Arial"/>
        </w:rPr>
      </w:pPr>
    </w:p>
    <w:p w:rsidR="008B6B1B" w:rsidRDefault="00CF0513" w:rsidP="006542A4">
      <w:pPr>
        <w:suppressAutoHyphens/>
        <w:spacing w:line="360" w:lineRule="auto"/>
        <w:rPr>
          <w:rFonts w:cs="Arial"/>
        </w:rPr>
      </w:pPr>
      <w:r>
        <w:rPr>
          <w:rFonts w:cs="Arial"/>
          <w:noProof/>
        </w:rPr>
        <w:lastRenderedPageBreak/>
        <w:drawing>
          <wp:inline distT="0" distB="0" distL="0" distR="0">
            <wp:extent cx="2868923" cy="2160000"/>
            <wp:effectExtent l="19050" t="0" r="7627"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0"/>
                    <a:srcRect/>
                    <a:stretch>
                      <a:fillRect/>
                    </a:stretch>
                  </pic:blipFill>
                  <pic:spPr bwMode="auto">
                    <a:xfrm>
                      <a:off x="0" y="0"/>
                      <a:ext cx="2868923" cy="2160000"/>
                    </a:xfrm>
                    <a:prstGeom prst="rect">
                      <a:avLst/>
                    </a:prstGeom>
                    <a:noFill/>
                    <a:ln w="9525">
                      <a:noFill/>
                      <a:miter lim="800000"/>
                      <a:headEnd/>
                      <a:tailEnd/>
                    </a:ln>
                  </pic:spPr>
                </pic:pic>
              </a:graphicData>
            </a:graphic>
          </wp:inline>
        </w:drawing>
      </w:r>
    </w:p>
    <w:p w:rsidR="00253A63" w:rsidRPr="00490127" w:rsidRDefault="00253A63" w:rsidP="006542A4">
      <w:pPr>
        <w:suppressAutoHyphens/>
        <w:spacing w:line="360" w:lineRule="auto"/>
        <w:rPr>
          <w:rFonts w:cs="Arial"/>
        </w:rPr>
      </w:pPr>
      <w:r w:rsidRPr="00152EA6">
        <w:rPr>
          <w:rFonts w:cs="Arial"/>
        </w:rPr>
        <w:t xml:space="preserve"> </w:t>
      </w:r>
      <w:r w:rsidR="00CF0513">
        <w:rPr>
          <w:rFonts w:cs="Arial"/>
          <w:noProof/>
        </w:rPr>
        <w:drawing>
          <wp:inline distT="0" distB="0" distL="0" distR="0">
            <wp:extent cx="2792727" cy="2160000"/>
            <wp:effectExtent l="19050" t="0" r="7623"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1"/>
                    <a:srcRect/>
                    <a:stretch>
                      <a:fillRect/>
                    </a:stretch>
                  </pic:blipFill>
                  <pic:spPr bwMode="auto">
                    <a:xfrm>
                      <a:off x="0" y="0"/>
                      <a:ext cx="2792727" cy="2160000"/>
                    </a:xfrm>
                    <a:prstGeom prst="rect">
                      <a:avLst/>
                    </a:prstGeom>
                    <a:noFill/>
                    <a:ln w="9525">
                      <a:noFill/>
                      <a:miter lim="800000"/>
                      <a:headEnd/>
                      <a:tailEnd/>
                    </a:ln>
                  </pic:spPr>
                </pic:pic>
              </a:graphicData>
            </a:graphic>
          </wp:inline>
        </w:drawing>
      </w:r>
    </w:p>
    <w:p w:rsidR="00253A63" w:rsidRDefault="00253A63" w:rsidP="00D758F6">
      <w:pPr>
        <w:pStyle w:val="Caption"/>
        <w:suppressAutoHyphens/>
        <w:spacing w:line="360" w:lineRule="auto"/>
        <w:rPr>
          <w:rFonts w:cs="Arial"/>
          <w:b w:val="0"/>
          <w:i/>
          <w:sz w:val="24"/>
          <w:szCs w:val="24"/>
        </w:rPr>
      </w:pPr>
      <w:bookmarkStart w:id="787" w:name="_Toc349764768"/>
      <w:bookmarkStart w:id="788" w:name="_Toc44357130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44</w:t>
      </w:r>
      <w:r w:rsidR="005868C1">
        <w:rPr>
          <w:rFonts w:cs="Arial"/>
          <w:i/>
          <w:sz w:val="24"/>
          <w:szCs w:val="24"/>
        </w:rPr>
        <w:fldChar w:fldCharType="end"/>
      </w:r>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of shrunk PLGA coated using </w:t>
      </w:r>
      <w:r w:rsidR="000834E9" w:rsidRPr="00152EA6">
        <w:rPr>
          <w:rFonts w:cs="Arial"/>
          <w:b w:val="0"/>
          <w:i/>
          <w:sz w:val="24"/>
          <w:szCs w:val="24"/>
        </w:rPr>
        <w:t xml:space="preserve">HA 3 </w:t>
      </w:r>
      <w:r w:rsidR="00CF0513">
        <w:rPr>
          <w:rFonts w:cs="Arial"/>
          <w:b w:val="0"/>
          <w:i/>
          <w:sz w:val="24"/>
          <w:szCs w:val="24"/>
        </w:rPr>
        <w:t xml:space="preserve">titration method. </w:t>
      </w:r>
      <w:proofErr w:type="gramStart"/>
      <w:r w:rsidR="00CF0513">
        <w:rPr>
          <w:rFonts w:cs="Arial"/>
          <w:b w:val="0"/>
          <w:i/>
          <w:sz w:val="24"/>
          <w:szCs w:val="24"/>
        </w:rPr>
        <w:t>(a) 200 x magnification, (b</w:t>
      </w:r>
      <w:r w:rsidRPr="00152EA6">
        <w:rPr>
          <w:rFonts w:cs="Arial"/>
          <w:b w:val="0"/>
          <w:i/>
          <w:sz w:val="24"/>
          <w:szCs w:val="24"/>
        </w:rPr>
        <w:t>) 1000 x. Philips XL20.</w:t>
      </w:r>
      <w:bookmarkEnd w:id="787"/>
      <w:bookmarkEnd w:id="788"/>
      <w:proofErr w:type="gramEnd"/>
    </w:p>
    <w:p w:rsidR="00A63271" w:rsidRDefault="00A63271"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Default="008B6B1B" w:rsidP="00A63271"/>
    <w:p w:rsidR="008B6B1B" w:rsidRPr="00A63271" w:rsidRDefault="008B6B1B" w:rsidP="00A63271"/>
    <w:p w:rsidR="00253A63" w:rsidRPr="00D758F6" w:rsidRDefault="00AC2FC0" w:rsidP="00D758F6">
      <w:pPr>
        <w:pStyle w:val="Heading3"/>
        <w:suppressAutoHyphens/>
        <w:spacing w:line="360" w:lineRule="auto"/>
        <w:rPr>
          <w:rFonts w:cs="Arial"/>
          <w:sz w:val="24"/>
          <w:szCs w:val="24"/>
        </w:rPr>
      </w:pPr>
      <w:bookmarkStart w:id="789" w:name="_Toc424822577"/>
      <w:bookmarkStart w:id="790" w:name="_Toc428455395"/>
      <w:bookmarkStart w:id="791" w:name="_Toc444002977"/>
      <w:r w:rsidRPr="00152EA6">
        <w:rPr>
          <w:rFonts w:cs="Arial"/>
          <w:sz w:val="24"/>
          <w:szCs w:val="24"/>
        </w:rPr>
        <w:lastRenderedPageBreak/>
        <w:t>HA 4</w:t>
      </w:r>
      <w:r w:rsidR="00253A63" w:rsidRPr="00152EA6">
        <w:rPr>
          <w:rFonts w:cs="Arial"/>
          <w:sz w:val="24"/>
          <w:szCs w:val="24"/>
        </w:rPr>
        <w:t xml:space="preserve"> titration method</w:t>
      </w:r>
      <w:bookmarkEnd w:id="789"/>
      <w:bookmarkEnd w:id="790"/>
      <w:bookmarkEnd w:id="791"/>
    </w:p>
    <w:p w:rsidR="00253A63" w:rsidRPr="00152EA6" w:rsidRDefault="00253A63" w:rsidP="006542A4">
      <w:pPr>
        <w:suppressAutoHyphens/>
        <w:spacing w:line="360" w:lineRule="auto"/>
        <w:rPr>
          <w:rFonts w:cs="Arial"/>
        </w:rPr>
      </w:pPr>
      <w:r w:rsidRPr="00152EA6">
        <w:rPr>
          <w:rFonts w:cs="Arial"/>
        </w:rPr>
        <w:t xml:space="preserve">The majority of the coating in </w:t>
      </w:r>
      <w:fldSimple w:instr=" REF _Ref349823852 \h  \* MERGEFORMAT ">
        <w:r w:rsidR="007B0B90" w:rsidRPr="007B0B90">
          <w:rPr>
            <w:rFonts w:cs="Arial"/>
          </w:rPr>
          <w:t>Figure 5.45</w:t>
        </w:r>
      </w:fldSimple>
      <w:r w:rsidR="009D3ECE">
        <w:rPr>
          <w:rFonts w:cs="Arial"/>
        </w:rPr>
        <w:t xml:space="preserve"> </w:t>
      </w:r>
      <w:r w:rsidRPr="00152EA6">
        <w:rPr>
          <w:rFonts w:cs="Arial"/>
        </w:rPr>
        <w:t xml:space="preserve">appears to be on the reverse of the membrane and can be seen as flat plate-like crystals beneath the polymer fibres. The shrunk membranes </w:t>
      </w:r>
      <w:fldSimple w:instr=" REF _Ref349824179 \h  \* MERGEFORMAT ">
        <w:r w:rsidR="007B0B90" w:rsidRPr="007B0B90">
          <w:rPr>
            <w:rFonts w:cs="Arial"/>
          </w:rPr>
          <w:t>Figure 5.46</w:t>
        </w:r>
      </w:fldSimple>
      <w:r w:rsidR="009D3ECE">
        <w:rPr>
          <w:rFonts w:cs="Arial"/>
        </w:rPr>
        <w:t xml:space="preserve"> </w:t>
      </w:r>
      <w:r w:rsidR="00343948">
        <w:rPr>
          <w:rFonts w:cs="Arial"/>
        </w:rPr>
        <w:t xml:space="preserve">appear to show a more uniform </w:t>
      </w:r>
      <w:r w:rsidRPr="00152EA6">
        <w:rPr>
          <w:rFonts w:cs="Arial"/>
        </w:rPr>
        <w:t xml:space="preserve">coating across the membrane. </w:t>
      </w:r>
    </w:p>
    <w:p w:rsidR="00253A63" w:rsidRPr="00152EA6" w:rsidRDefault="00253A63" w:rsidP="006542A4">
      <w:pPr>
        <w:suppressAutoHyphens/>
        <w:spacing w:line="360" w:lineRule="auto"/>
        <w:rPr>
          <w:rFonts w:cs="Arial"/>
        </w:rPr>
      </w:pPr>
    </w:p>
    <w:p w:rsidR="008B6B1B" w:rsidRDefault="00CF0513" w:rsidP="006542A4">
      <w:pPr>
        <w:suppressAutoHyphens/>
        <w:spacing w:line="360" w:lineRule="auto"/>
        <w:rPr>
          <w:rFonts w:cs="Arial"/>
        </w:rPr>
      </w:pPr>
      <w:r>
        <w:rPr>
          <w:rFonts w:cs="Arial"/>
          <w:noProof/>
        </w:rPr>
        <w:drawing>
          <wp:inline distT="0" distB="0" distL="0" distR="0">
            <wp:extent cx="2843265" cy="2160000"/>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2"/>
                    <a:srcRect/>
                    <a:stretch>
                      <a:fillRect/>
                    </a:stretch>
                  </pic:blipFill>
                  <pic:spPr bwMode="auto">
                    <a:xfrm>
                      <a:off x="0" y="0"/>
                      <a:ext cx="2843265" cy="2160000"/>
                    </a:xfrm>
                    <a:prstGeom prst="rect">
                      <a:avLst/>
                    </a:prstGeom>
                    <a:noFill/>
                    <a:ln w="9525">
                      <a:noFill/>
                      <a:miter lim="800000"/>
                      <a:headEnd/>
                      <a:tailEnd/>
                    </a:ln>
                  </pic:spPr>
                </pic:pic>
              </a:graphicData>
            </a:graphic>
          </wp:inline>
        </w:drawing>
      </w:r>
    </w:p>
    <w:p w:rsidR="00253A63" w:rsidRPr="00152EA6" w:rsidRDefault="00253A63" w:rsidP="006542A4">
      <w:pPr>
        <w:suppressAutoHyphens/>
        <w:spacing w:line="360" w:lineRule="auto"/>
        <w:rPr>
          <w:rFonts w:cs="Arial"/>
        </w:rPr>
      </w:pPr>
      <w:r w:rsidRPr="00152EA6">
        <w:rPr>
          <w:rFonts w:cs="Arial"/>
        </w:rPr>
        <w:t xml:space="preserve"> </w:t>
      </w:r>
      <w:r w:rsidR="00CF0513">
        <w:rPr>
          <w:rFonts w:cs="Arial"/>
          <w:noProof/>
        </w:rPr>
        <w:drawing>
          <wp:inline distT="0" distB="0" distL="0" distR="0">
            <wp:extent cx="2817868" cy="2160000"/>
            <wp:effectExtent l="19050" t="0" r="1532"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3"/>
                    <a:srcRect/>
                    <a:stretch>
                      <a:fillRect/>
                    </a:stretch>
                  </pic:blipFill>
                  <pic:spPr bwMode="auto">
                    <a:xfrm>
                      <a:off x="0" y="0"/>
                      <a:ext cx="2817868" cy="2160000"/>
                    </a:xfrm>
                    <a:prstGeom prst="rect">
                      <a:avLst/>
                    </a:prstGeom>
                    <a:noFill/>
                    <a:ln w="9525">
                      <a:noFill/>
                      <a:miter lim="800000"/>
                      <a:headEnd/>
                      <a:tailEnd/>
                    </a:ln>
                  </pic:spPr>
                </pic:pic>
              </a:graphicData>
            </a:graphic>
          </wp:inline>
        </w:drawing>
      </w:r>
    </w:p>
    <w:p w:rsidR="00E17703" w:rsidRDefault="00967FA9" w:rsidP="006542A4">
      <w:pPr>
        <w:pStyle w:val="Caption"/>
        <w:suppressAutoHyphens/>
        <w:spacing w:line="360" w:lineRule="auto"/>
        <w:rPr>
          <w:rFonts w:cs="Arial"/>
          <w:b w:val="0"/>
          <w:i/>
          <w:sz w:val="24"/>
          <w:szCs w:val="24"/>
        </w:rPr>
      </w:pPr>
      <w:bookmarkStart w:id="792" w:name="_Ref349823852"/>
      <w:bookmarkStart w:id="793" w:name="_Toc349764769"/>
      <w:bookmarkStart w:id="794" w:name="_Toc443571306"/>
      <w:proofErr w:type="gramStart"/>
      <w:r>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45</w:t>
      </w:r>
      <w:r w:rsidR="005868C1">
        <w:rPr>
          <w:rFonts w:cs="Arial"/>
          <w:i/>
          <w:sz w:val="24"/>
          <w:szCs w:val="24"/>
        </w:rPr>
        <w:fldChar w:fldCharType="end"/>
      </w:r>
      <w:bookmarkEnd w:id="792"/>
      <w:r w:rsidR="00253A63" w:rsidRPr="00152EA6">
        <w:rPr>
          <w:rFonts w:cs="Arial"/>
          <w:i/>
          <w:sz w:val="24"/>
          <w:szCs w:val="24"/>
        </w:rPr>
        <w:t xml:space="preserve">. </w:t>
      </w:r>
      <w:r w:rsidR="00436D01">
        <w:rPr>
          <w:rFonts w:cs="Arial"/>
          <w:b w:val="0"/>
          <w:i/>
          <w:sz w:val="24"/>
          <w:szCs w:val="24"/>
        </w:rPr>
        <w:t>Scanning electron microscopy</w:t>
      </w:r>
      <w:r w:rsidR="00253A63" w:rsidRPr="00152EA6">
        <w:rPr>
          <w:rFonts w:cs="Arial"/>
          <w:b w:val="0"/>
          <w:i/>
          <w:sz w:val="24"/>
          <w:szCs w:val="24"/>
        </w:rPr>
        <w:t xml:space="preserve"> of unshrunk PLGA coated using </w:t>
      </w:r>
      <w:r w:rsidR="00D248F6">
        <w:rPr>
          <w:rFonts w:cs="Arial"/>
          <w:b w:val="0"/>
          <w:i/>
          <w:sz w:val="24"/>
          <w:szCs w:val="24"/>
        </w:rPr>
        <w:t>HA 4</w:t>
      </w:r>
      <w:r w:rsidR="00CF0513">
        <w:rPr>
          <w:rFonts w:cs="Arial"/>
          <w:b w:val="0"/>
          <w:i/>
          <w:sz w:val="24"/>
          <w:szCs w:val="24"/>
        </w:rPr>
        <w:t xml:space="preserve"> titration method. </w:t>
      </w:r>
      <w:proofErr w:type="gramStart"/>
      <w:r w:rsidR="00CF0513">
        <w:rPr>
          <w:rFonts w:cs="Arial"/>
          <w:b w:val="0"/>
          <w:i/>
          <w:sz w:val="24"/>
          <w:szCs w:val="24"/>
        </w:rPr>
        <w:t>(a</w:t>
      </w:r>
      <w:r w:rsidR="00253A63" w:rsidRPr="00152EA6">
        <w:rPr>
          <w:rFonts w:cs="Arial"/>
          <w:b w:val="0"/>
          <w:i/>
          <w:sz w:val="24"/>
          <w:szCs w:val="24"/>
        </w:rPr>
        <w:t>) 200 x</w:t>
      </w:r>
      <w:r w:rsidR="00CF0513">
        <w:rPr>
          <w:rFonts w:cs="Arial"/>
          <w:b w:val="0"/>
          <w:i/>
          <w:sz w:val="24"/>
          <w:szCs w:val="24"/>
        </w:rPr>
        <w:t xml:space="preserve"> magnification, (b</w:t>
      </w:r>
      <w:r w:rsidR="00253A63" w:rsidRPr="00152EA6">
        <w:rPr>
          <w:rFonts w:cs="Arial"/>
          <w:b w:val="0"/>
          <w:i/>
          <w:sz w:val="24"/>
          <w:szCs w:val="24"/>
        </w:rPr>
        <w:t>) 1000 x. Philips XL20.</w:t>
      </w:r>
      <w:bookmarkEnd w:id="793"/>
      <w:bookmarkEnd w:id="794"/>
      <w:proofErr w:type="gramEnd"/>
      <w:r w:rsidR="00343948">
        <w:rPr>
          <w:rFonts w:cs="Arial"/>
          <w:b w:val="0"/>
          <w:i/>
          <w:sz w:val="24"/>
          <w:szCs w:val="24"/>
        </w:rPr>
        <w:t xml:space="preserve"> </w:t>
      </w:r>
    </w:p>
    <w:p w:rsidR="00E17703" w:rsidRDefault="00E17703" w:rsidP="006542A4">
      <w:pPr>
        <w:pStyle w:val="Caption"/>
        <w:suppressAutoHyphens/>
        <w:spacing w:line="360" w:lineRule="auto"/>
        <w:rPr>
          <w:rFonts w:cs="Arial"/>
          <w:b w:val="0"/>
          <w:i/>
          <w:sz w:val="24"/>
          <w:szCs w:val="24"/>
        </w:rPr>
      </w:pPr>
    </w:p>
    <w:p w:rsidR="00253A63" w:rsidRPr="00E17703" w:rsidRDefault="000D2F28" w:rsidP="006542A4">
      <w:pPr>
        <w:pStyle w:val="Caption"/>
        <w:suppressAutoHyphens/>
        <w:spacing w:line="360" w:lineRule="auto"/>
        <w:rPr>
          <w:rFonts w:cs="Arial"/>
          <w:b w:val="0"/>
          <w:sz w:val="24"/>
          <w:szCs w:val="24"/>
        </w:rPr>
      </w:pPr>
      <w:r w:rsidRPr="000D2F28">
        <w:rPr>
          <w:rFonts w:cs="Arial"/>
          <w:b w:val="0"/>
          <w:sz w:val="24"/>
          <w:szCs w:val="24"/>
        </w:rPr>
        <w:t xml:space="preserve">The flat, plate-like crystals shown in </w:t>
      </w:r>
      <w:fldSimple w:instr=" REF _Ref349823852 \h  \* MERGEFORMAT ">
        <w:r w:rsidR="007B0B90" w:rsidRPr="007B0B90">
          <w:rPr>
            <w:rFonts w:cs="Arial"/>
            <w:b w:val="0"/>
            <w:sz w:val="24"/>
            <w:szCs w:val="24"/>
          </w:rPr>
          <w:t>Figure 5.45</w:t>
        </w:r>
      </w:fldSimple>
      <w:r w:rsidR="00E17703" w:rsidRPr="00E17703">
        <w:rPr>
          <w:rFonts w:cs="Arial"/>
          <w:b w:val="0"/>
          <w:sz w:val="24"/>
          <w:szCs w:val="24"/>
        </w:rPr>
        <w:t>(b)</w:t>
      </w:r>
      <w:r w:rsidR="00E17703">
        <w:rPr>
          <w:rFonts w:cs="Arial"/>
          <w:b w:val="0"/>
          <w:sz w:val="24"/>
          <w:szCs w:val="24"/>
        </w:rPr>
        <w:t xml:space="preserve"> </w:t>
      </w:r>
      <w:r w:rsidR="007066BB" w:rsidRPr="007066BB">
        <w:rPr>
          <w:rFonts w:cs="Arial"/>
          <w:b w:val="0"/>
          <w:sz w:val="24"/>
          <w:szCs w:val="24"/>
        </w:rPr>
        <w:t>c</w:t>
      </w:r>
      <w:r w:rsidRPr="000D2F28">
        <w:rPr>
          <w:rFonts w:cs="Arial"/>
          <w:b w:val="0"/>
          <w:sz w:val="24"/>
          <w:szCs w:val="24"/>
        </w:rPr>
        <w:t xml:space="preserve">ould be brushite. Whilst no brushite was identified via X-ray diffraction for the coating titration (pH 10 for calcium and phosphate solutions), it was identified at pH 11 and 12 respectively. </w:t>
      </w:r>
    </w:p>
    <w:p w:rsidR="00253A63" w:rsidRPr="00152EA6" w:rsidRDefault="00253A63" w:rsidP="006542A4">
      <w:pPr>
        <w:suppressAutoHyphens/>
        <w:spacing w:line="360" w:lineRule="auto"/>
        <w:rPr>
          <w:rFonts w:cs="Arial"/>
        </w:rPr>
      </w:pPr>
    </w:p>
    <w:p w:rsidR="004259C8" w:rsidRDefault="00CF0513" w:rsidP="006542A4">
      <w:pPr>
        <w:suppressAutoHyphens/>
        <w:spacing w:line="360" w:lineRule="auto"/>
        <w:rPr>
          <w:rFonts w:cs="Arial"/>
        </w:rPr>
      </w:pPr>
      <w:r>
        <w:rPr>
          <w:rFonts w:cs="Arial"/>
          <w:noProof/>
        </w:rPr>
        <w:lastRenderedPageBreak/>
        <w:drawing>
          <wp:inline distT="0" distB="0" distL="0" distR="0">
            <wp:extent cx="2832245" cy="2160000"/>
            <wp:effectExtent l="19050" t="0" r="62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4"/>
                    <a:srcRect/>
                    <a:stretch>
                      <a:fillRect/>
                    </a:stretch>
                  </pic:blipFill>
                  <pic:spPr bwMode="auto">
                    <a:xfrm>
                      <a:off x="0" y="0"/>
                      <a:ext cx="2832245" cy="2160000"/>
                    </a:xfrm>
                    <a:prstGeom prst="rect">
                      <a:avLst/>
                    </a:prstGeom>
                    <a:noFill/>
                    <a:ln w="9525">
                      <a:noFill/>
                      <a:miter lim="800000"/>
                      <a:headEnd/>
                      <a:tailEnd/>
                    </a:ln>
                  </pic:spPr>
                </pic:pic>
              </a:graphicData>
            </a:graphic>
          </wp:inline>
        </w:drawing>
      </w:r>
    </w:p>
    <w:p w:rsidR="00253A63" w:rsidRPr="00CF0513" w:rsidRDefault="00253A63" w:rsidP="006542A4">
      <w:pPr>
        <w:suppressAutoHyphens/>
        <w:spacing w:line="360" w:lineRule="auto"/>
        <w:rPr>
          <w:rFonts w:cs="Arial"/>
          <w:b/>
        </w:rPr>
      </w:pPr>
      <w:r w:rsidRPr="00152EA6">
        <w:rPr>
          <w:rFonts w:cs="Arial"/>
        </w:rPr>
        <w:t xml:space="preserve"> </w:t>
      </w:r>
      <w:r w:rsidR="00CF0513">
        <w:rPr>
          <w:rFonts w:cs="Arial"/>
          <w:noProof/>
        </w:rPr>
        <w:drawing>
          <wp:inline distT="0" distB="0" distL="0" distR="0">
            <wp:extent cx="2846769" cy="2160000"/>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5"/>
                    <a:srcRect/>
                    <a:stretch>
                      <a:fillRect/>
                    </a:stretch>
                  </pic:blipFill>
                  <pic:spPr bwMode="auto">
                    <a:xfrm>
                      <a:off x="0" y="0"/>
                      <a:ext cx="2846769" cy="2160000"/>
                    </a:xfrm>
                    <a:prstGeom prst="rect">
                      <a:avLst/>
                    </a:prstGeom>
                    <a:noFill/>
                    <a:ln w="9525">
                      <a:noFill/>
                      <a:miter lim="800000"/>
                      <a:headEnd/>
                      <a:tailEnd/>
                    </a:ln>
                  </pic:spPr>
                </pic:pic>
              </a:graphicData>
            </a:graphic>
          </wp:inline>
        </w:drawing>
      </w:r>
    </w:p>
    <w:p w:rsidR="00253A63" w:rsidRPr="00152EA6" w:rsidRDefault="00253A63" w:rsidP="006542A4">
      <w:pPr>
        <w:pStyle w:val="Caption"/>
        <w:suppressAutoHyphens/>
        <w:spacing w:line="360" w:lineRule="auto"/>
        <w:rPr>
          <w:rFonts w:cs="Arial"/>
          <w:b w:val="0"/>
          <w:i/>
          <w:sz w:val="24"/>
          <w:szCs w:val="24"/>
        </w:rPr>
      </w:pPr>
      <w:bookmarkStart w:id="795" w:name="_Ref349824179"/>
      <w:bookmarkStart w:id="796" w:name="_Toc349764770"/>
      <w:bookmarkStart w:id="797" w:name="_Toc443571307"/>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46</w:t>
      </w:r>
      <w:r w:rsidR="005868C1">
        <w:rPr>
          <w:rFonts w:cs="Arial"/>
          <w:i/>
          <w:sz w:val="24"/>
          <w:szCs w:val="24"/>
        </w:rPr>
        <w:fldChar w:fldCharType="end"/>
      </w:r>
      <w:bookmarkEnd w:id="795"/>
      <w:r w:rsidRPr="00152EA6">
        <w:rPr>
          <w:rFonts w:cs="Arial"/>
          <w:i/>
          <w:sz w:val="24"/>
          <w:szCs w:val="24"/>
        </w:rPr>
        <w:t>.</w:t>
      </w:r>
      <w:r w:rsidR="00436D01">
        <w:rPr>
          <w:rFonts w:cs="Arial"/>
          <w:b w:val="0"/>
          <w:i/>
          <w:sz w:val="24"/>
          <w:szCs w:val="24"/>
        </w:rPr>
        <w:t xml:space="preserve"> Scanning electron microscopy</w:t>
      </w:r>
      <w:r w:rsidRPr="00152EA6">
        <w:rPr>
          <w:rFonts w:cs="Arial"/>
          <w:b w:val="0"/>
          <w:i/>
          <w:sz w:val="24"/>
          <w:szCs w:val="24"/>
        </w:rPr>
        <w:t xml:space="preserve"> of shrunk PLGA coated using </w:t>
      </w:r>
      <w:r w:rsidR="000834E9" w:rsidRPr="00152EA6">
        <w:rPr>
          <w:rFonts w:cs="Arial"/>
          <w:b w:val="0"/>
          <w:i/>
          <w:sz w:val="24"/>
          <w:szCs w:val="24"/>
        </w:rPr>
        <w:t xml:space="preserve">HA 4 </w:t>
      </w:r>
      <w:r w:rsidRPr="00152EA6">
        <w:rPr>
          <w:rFonts w:cs="Arial"/>
          <w:b w:val="0"/>
          <w:i/>
          <w:sz w:val="24"/>
          <w:szCs w:val="24"/>
        </w:rPr>
        <w:t>titration met</w:t>
      </w:r>
      <w:r w:rsidR="00CF0513">
        <w:rPr>
          <w:rFonts w:cs="Arial"/>
          <w:b w:val="0"/>
          <w:i/>
          <w:sz w:val="24"/>
          <w:szCs w:val="24"/>
        </w:rPr>
        <w:t xml:space="preserve">hod. </w:t>
      </w:r>
      <w:proofErr w:type="gramStart"/>
      <w:r w:rsidR="00CF0513">
        <w:rPr>
          <w:rFonts w:cs="Arial"/>
          <w:b w:val="0"/>
          <w:i/>
          <w:sz w:val="24"/>
          <w:szCs w:val="24"/>
        </w:rPr>
        <w:t>(a) 200 x magnification, (b</w:t>
      </w:r>
      <w:r w:rsidRPr="00152EA6">
        <w:rPr>
          <w:rFonts w:cs="Arial"/>
          <w:b w:val="0"/>
          <w:i/>
          <w:sz w:val="24"/>
          <w:szCs w:val="24"/>
        </w:rPr>
        <w:t>) 1000 x. Philips XL20.</w:t>
      </w:r>
      <w:bookmarkEnd w:id="796"/>
      <w:bookmarkEnd w:id="797"/>
      <w:proofErr w:type="gramEnd"/>
    </w:p>
    <w:p w:rsidR="008D681F" w:rsidRPr="00152EA6" w:rsidRDefault="008D681F" w:rsidP="006542A4">
      <w:pPr>
        <w:suppressAutoHyphens/>
        <w:spacing w:line="360" w:lineRule="auto"/>
        <w:rPr>
          <w:rFonts w:cs="Arial"/>
        </w:rPr>
      </w:pPr>
    </w:p>
    <w:p w:rsidR="008D681F" w:rsidRPr="00152EA6" w:rsidRDefault="00066678" w:rsidP="006542A4">
      <w:pPr>
        <w:pStyle w:val="Caption"/>
        <w:suppressAutoHyphens/>
        <w:spacing w:line="360" w:lineRule="auto"/>
        <w:rPr>
          <w:rFonts w:cs="Arial"/>
          <w:i/>
          <w:sz w:val="24"/>
          <w:szCs w:val="24"/>
        </w:rPr>
      </w:pPr>
      <w:bookmarkStart w:id="798" w:name="_Ref399770899"/>
      <w:bookmarkStart w:id="799" w:name="_Ref399770903"/>
      <w:r>
        <w:rPr>
          <w:rFonts w:cs="Arial"/>
          <w:i/>
          <w:noProof/>
          <w:sz w:val="24"/>
          <w:szCs w:val="24"/>
        </w:rPr>
        <w:drawing>
          <wp:inline distT="0" distB="0" distL="0" distR="0">
            <wp:extent cx="2743200" cy="210312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43200" cy="2103120"/>
                    </a:xfrm>
                    <a:prstGeom prst="rect">
                      <a:avLst/>
                    </a:prstGeom>
                    <a:noFill/>
                    <a:ln>
                      <a:noFill/>
                    </a:ln>
                  </pic:spPr>
                </pic:pic>
              </a:graphicData>
            </a:graphic>
          </wp:inline>
        </w:drawing>
      </w:r>
    </w:p>
    <w:p w:rsidR="008B6B1B" w:rsidRDefault="008D681F" w:rsidP="004259C8">
      <w:pPr>
        <w:pStyle w:val="Caption"/>
        <w:suppressAutoHyphens/>
        <w:spacing w:line="360" w:lineRule="auto"/>
        <w:rPr>
          <w:rFonts w:cs="Arial"/>
          <w:b w:val="0"/>
          <w:i/>
          <w:sz w:val="24"/>
          <w:szCs w:val="24"/>
        </w:rPr>
      </w:pPr>
      <w:bookmarkStart w:id="800" w:name="_Ref399771295"/>
      <w:bookmarkStart w:id="801" w:name="_Ref429042143"/>
      <w:bookmarkStart w:id="802" w:name="_Toc443571308"/>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47</w:t>
      </w:r>
      <w:r w:rsidR="005868C1">
        <w:rPr>
          <w:rFonts w:cs="Arial"/>
          <w:i/>
          <w:sz w:val="24"/>
          <w:szCs w:val="24"/>
        </w:rPr>
        <w:fldChar w:fldCharType="end"/>
      </w:r>
      <w:bookmarkEnd w:id="800"/>
      <w:r w:rsidRPr="00152EA6">
        <w:rPr>
          <w:rFonts w:cs="Arial"/>
          <w:i/>
          <w:sz w:val="24"/>
          <w:szCs w:val="24"/>
        </w:rPr>
        <w:t>.</w:t>
      </w:r>
      <w:r w:rsidR="00436D01">
        <w:rPr>
          <w:rFonts w:cs="Arial"/>
          <w:b w:val="0"/>
          <w:i/>
          <w:sz w:val="24"/>
          <w:szCs w:val="24"/>
        </w:rPr>
        <w:t xml:space="preserve"> </w:t>
      </w:r>
      <w:r w:rsidR="00343948">
        <w:rPr>
          <w:rFonts w:cs="Arial"/>
          <w:b w:val="0"/>
          <w:i/>
          <w:sz w:val="24"/>
          <w:szCs w:val="24"/>
        </w:rPr>
        <w:t>Scanning electron microscopy</w:t>
      </w:r>
      <w:r w:rsidR="00343948" w:rsidRPr="00152EA6">
        <w:rPr>
          <w:rFonts w:cs="Arial"/>
          <w:b w:val="0"/>
          <w:i/>
          <w:sz w:val="24"/>
          <w:szCs w:val="24"/>
        </w:rPr>
        <w:t xml:space="preserve"> image of brushite </w:t>
      </w:r>
      <w:bookmarkStart w:id="803" w:name="_Toc389812840"/>
      <w:bookmarkStart w:id="804" w:name="_Toc396837677"/>
      <w:bookmarkStart w:id="805" w:name="_Toc403989320"/>
      <w:bookmarkStart w:id="806" w:name="_Toc408567132"/>
      <w:bookmarkStart w:id="807" w:name="_Toc408842527"/>
      <w:bookmarkEnd w:id="798"/>
      <w:bookmarkEnd w:id="799"/>
      <w:bookmarkEnd w:id="801"/>
      <w:bookmarkEnd w:id="803"/>
      <w:bookmarkEnd w:id="804"/>
      <w:bookmarkEnd w:id="805"/>
      <w:bookmarkEnd w:id="806"/>
      <w:bookmarkEnd w:id="807"/>
      <w:r w:rsidR="005868C1">
        <w:rPr>
          <w:rFonts w:cs="Arial"/>
          <w:b w:val="0"/>
          <w:i/>
          <w:sz w:val="24"/>
          <w:szCs w:val="24"/>
        </w:rPr>
        <w:fldChar w:fldCharType="begin"/>
      </w:r>
      <w:r w:rsidR="00066678">
        <w:rPr>
          <w:rFonts w:cs="Arial"/>
          <w:b w:val="0"/>
          <w:i/>
          <w:sz w:val="24"/>
          <w:szCs w:val="24"/>
        </w:rPr>
        <w:instrText xml:space="preserve"> ADDIN EN.CITE &lt;EndNote&gt;&lt;Cite&gt;&lt;Author&gt;Arifuzzaman&lt;/Author&gt;&lt;Year&gt;2004&lt;/Year&gt;&lt;RecNum&gt;1&lt;/RecNum&gt;&lt;DisplayText&gt;(Arifuzzaman and Rohani, 2004)&lt;/DisplayText&gt;&lt;record&gt;&lt;rec-number&gt;1&lt;/rec-number&gt;&lt;foreign-keys&gt;&lt;key app="EN" db-id="p20x0tzanvwxaoew9vp5a2vtrxsav0eevxsx"&gt;1&lt;/key&gt;&lt;/foreign-keys&gt;&lt;ref-type name="Journal Article"&gt;17&lt;/ref-type&gt;&lt;contributors&gt;&lt;authors&gt;&lt;author&gt;Arifuzzaman, S. M.&lt;/author&gt;&lt;author&gt;Rohani, S.&lt;/author&gt;&lt;/authors&gt;&lt;/contributors&gt;&lt;titles&gt;&lt;title&gt;Experimental study of brushite precipitation&lt;/title&gt;&lt;secondary-title&gt;Journal of Crystal Growth&lt;/secondary-title&gt;&lt;/titles&gt;&lt;periodical&gt;&lt;full-title&gt;Journal of Crystal Growth&lt;/full-title&gt;&lt;/periodical&gt;&lt;pages&gt;624-634&lt;/pages&gt;&lt;volume&gt;267&lt;/volume&gt;&lt;number&gt;3–4&lt;/number&gt;&lt;keywords&gt;&lt;keyword&gt;A1. Nucleation&lt;/keyword&gt;&lt;keyword&gt;A1. Precipitation&lt;/keyword&gt;&lt;keyword&gt;A2. Reactive crystallization&lt;/keyword&gt;&lt;keyword&gt;B1. Brushite&lt;/keyword&gt;&lt;keyword&gt;B1. Orthophosphates&lt;/keyword&gt;&lt;/keywords&gt;&lt;dates&gt;&lt;year&gt;2004&lt;/year&gt;&lt;/dates&gt;&lt;isbn&gt;0022-0248&lt;/isbn&gt;&lt;urls&gt;&lt;related-urls&gt;&lt;url&gt;http://www.sciencedirect.com/science/article/pii/S0022024804004038&lt;/url&gt;&lt;/related-urls&gt;&lt;/urls&gt;&lt;electronic-resource-num&gt;http://dx.doi.org/10.1016/j.jcrysgro.2004.04.024&lt;/electronic-resource-num&gt;&lt;/record&gt;&lt;/Cite&gt;&lt;/EndNote&gt;</w:instrText>
      </w:r>
      <w:r w:rsidR="005868C1">
        <w:rPr>
          <w:rFonts w:cs="Arial"/>
          <w:b w:val="0"/>
          <w:i/>
          <w:sz w:val="24"/>
          <w:szCs w:val="24"/>
        </w:rPr>
        <w:fldChar w:fldCharType="separate"/>
      </w:r>
      <w:r w:rsidR="00066678">
        <w:rPr>
          <w:rFonts w:cs="Arial"/>
          <w:b w:val="0"/>
          <w:i/>
          <w:noProof/>
          <w:sz w:val="24"/>
          <w:szCs w:val="24"/>
        </w:rPr>
        <w:t>(</w:t>
      </w:r>
      <w:hyperlink w:anchor="_ENREF_10" w:tooltip="Arifuzzaman, 2004 #1" w:history="1">
        <w:r w:rsidR="002D29A2">
          <w:rPr>
            <w:rFonts w:cs="Arial"/>
            <w:b w:val="0"/>
            <w:i/>
            <w:noProof/>
            <w:sz w:val="24"/>
            <w:szCs w:val="24"/>
          </w:rPr>
          <w:t>Arifuzzaman and Rohani, 2004</w:t>
        </w:r>
      </w:hyperlink>
      <w:r w:rsidR="00066678">
        <w:rPr>
          <w:rFonts w:cs="Arial"/>
          <w:b w:val="0"/>
          <w:i/>
          <w:noProof/>
          <w:sz w:val="24"/>
          <w:szCs w:val="24"/>
        </w:rPr>
        <w:t>)</w:t>
      </w:r>
      <w:r w:rsidR="005868C1">
        <w:rPr>
          <w:rFonts w:cs="Arial"/>
          <w:b w:val="0"/>
          <w:i/>
          <w:sz w:val="24"/>
          <w:szCs w:val="24"/>
        </w:rPr>
        <w:fldChar w:fldCharType="end"/>
      </w:r>
      <w:r w:rsidR="00066678">
        <w:rPr>
          <w:rFonts w:cs="Arial"/>
          <w:b w:val="0"/>
          <w:i/>
          <w:sz w:val="24"/>
          <w:szCs w:val="24"/>
        </w:rPr>
        <w:t>.</w:t>
      </w:r>
      <w:bookmarkEnd w:id="802"/>
    </w:p>
    <w:p w:rsidR="00333D82" w:rsidRPr="00333D82" w:rsidRDefault="00333D82" w:rsidP="00333D82"/>
    <w:p w:rsidR="00253A63" w:rsidRDefault="00253A63" w:rsidP="00D758F6">
      <w:pPr>
        <w:pStyle w:val="Heading2"/>
      </w:pPr>
      <w:r w:rsidRPr="00A41E9F">
        <w:lastRenderedPageBreak/>
        <w:t xml:space="preserve"> </w:t>
      </w:r>
      <w:bookmarkStart w:id="808" w:name="_Toc444002978"/>
      <w:r w:rsidR="00154725">
        <w:rPr>
          <w:i/>
        </w:rPr>
        <w:t xml:space="preserve">In vitro </w:t>
      </w:r>
      <w:r w:rsidRPr="00A41E9F">
        <w:t>tests</w:t>
      </w:r>
      <w:r w:rsidR="00154725">
        <w:t xml:space="preserve"> on membranes</w:t>
      </w:r>
      <w:bookmarkEnd w:id="808"/>
    </w:p>
    <w:p w:rsidR="00222EA7" w:rsidRDefault="00222EA7"/>
    <w:p w:rsidR="00222EA7" w:rsidRDefault="00B30A94">
      <w:pPr>
        <w:spacing w:line="360" w:lineRule="auto"/>
      </w:pPr>
      <w:r>
        <w:t xml:space="preserve">In all </w:t>
      </w:r>
      <w:r>
        <w:rPr>
          <w:i/>
        </w:rPr>
        <w:t xml:space="preserve">in vitro </w:t>
      </w:r>
      <w:r>
        <w:t>experiments, B refers to basal media and O to osteogenic media.</w:t>
      </w:r>
    </w:p>
    <w:p w:rsidR="00253A63" w:rsidRDefault="00253A63" w:rsidP="006542A4">
      <w:pPr>
        <w:pStyle w:val="Heading3"/>
        <w:spacing w:line="360" w:lineRule="auto"/>
        <w:rPr>
          <w:rFonts w:cs="Arial"/>
          <w:sz w:val="24"/>
          <w:szCs w:val="24"/>
        </w:rPr>
      </w:pPr>
      <w:bookmarkStart w:id="809" w:name="_Toc424822580"/>
      <w:bookmarkStart w:id="810" w:name="_Toc444002979"/>
      <w:proofErr w:type="gramStart"/>
      <w:r w:rsidRPr="00152EA6">
        <w:rPr>
          <w:rFonts w:cs="Arial"/>
          <w:sz w:val="24"/>
          <w:szCs w:val="24"/>
        </w:rPr>
        <w:t>pNPP</w:t>
      </w:r>
      <w:proofErr w:type="gramEnd"/>
      <w:r w:rsidRPr="00152EA6">
        <w:rPr>
          <w:rFonts w:cs="Arial"/>
          <w:sz w:val="24"/>
          <w:szCs w:val="24"/>
        </w:rPr>
        <w:t xml:space="preserve"> and PicoGreen assays</w:t>
      </w:r>
      <w:bookmarkEnd w:id="809"/>
      <w:bookmarkEnd w:id="810"/>
    </w:p>
    <w:p w:rsidR="00436D01" w:rsidRDefault="00436D01" w:rsidP="009B035D">
      <w:pPr>
        <w:pStyle w:val="Heading4"/>
      </w:pPr>
      <w:bookmarkStart w:id="811" w:name="_Toc428455398"/>
      <w:bookmarkStart w:id="812" w:name="_Toc428457185"/>
      <w:bookmarkStart w:id="813" w:name="_Toc428458238"/>
      <w:bookmarkStart w:id="814" w:name="_Toc428521653"/>
      <w:bookmarkStart w:id="815" w:name="_Toc428522102"/>
      <w:bookmarkStart w:id="816" w:name="_Toc429945359"/>
      <w:bookmarkStart w:id="817" w:name="_Toc430803408"/>
      <w:bookmarkStart w:id="818" w:name="_Toc430804415"/>
      <w:bookmarkStart w:id="819" w:name="_Toc430807743"/>
      <w:bookmarkStart w:id="820" w:name="_Toc444002980"/>
      <w:r>
        <w:t xml:space="preserve">Human mesenchymal stem cell </w:t>
      </w:r>
      <w:r>
        <w:rPr>
          <w:i/>
        </w:rPr>
        <w:t xml:space="preserve">in vitro </w:t>
      </w:r>
      <w:r>
        <w:t>experiment one</w:t>
      </w:r>
      <w:bookmarkEnd w:id="811"/>
      <w:bookmarkEnd w:id="812"/>
      <w:bookmarkEnd w:id="813"/>
      <w:bookmarkEnd w:id="814"/>
      <w:bookmarkEnd w:id="815"/>
      <w:bookmarkEnd w:id="816"/>
      <w:bookmarkEnd w:id="817"/>
      <w:bookmarkEnd w:id="818"/>
      <w:bookmarkEnd w:id="819"/>
      <w:bookmarkEnd w:id="820"/>
    </w:p>
    <w:p w:rsidR="00AC60B0" w:rsidRPr="00F135C7" w:rsidRDefault="00D263F8" w:rsidP="00B30A94">
      <w:pPr>
        <w:spacing w:line="360" w:lineRule="auto"/>
      </w:pPr>
      <w:r>
        <w:t>These results and the Von Kossa stained samples</w:t>
      </w:r>
      <w:r w:rsidR="005207C6">
        <w:t xml:space="preserve"> (</w:t>
      </w:r>
      <w:fldSimple w:instr=" REF _Ref372881370 \h  \* MERGEFORMAT ">
        <w:r w:rsidR="007B0B90" w:rsidRPr="007B0B90">
          <w:rPr>
            <w:rFonts w:cs="Arial"/>
          </w:rPr>
          <w:t>Figure 5.60</w:t>
        </w:r>
      </w:fldSimple>
      <w:r w:rsidR="005207C6">
        <w:t>)</w:t>
      </w:r>
      <w:r w:rsidR="00F135C7">
        <w:t xml:space="preserve"> were from the same experiment.</w:t>
      </w:r>
      <w:r w:rsidR="00B30A94">
        <w:t xml:space="preserve"> The hMSCs used in both experiment one and two were obtained from </w:t>
      </w:r>
      <w:r w:rsidR="00222EA7">
        <w:t>the patellae of</w:t>
      </w:r>
      <w:r w:rsidR="00B30A94">
        <w:t xml:space="preserve"> </w:t>
      </w:r>
      <w:proofErr w:type="spellStart"/>
      <w:r w:rsidR="00B30A94">
        <w:t>osteoarthritic</w:t>
      </w:r>
      <w:proofErr w:type="spellEnd"/>
      <w:r w:rsidR="00B30A94">
        <w:t xml:space="preserve"> patients undergoing joint replacement surgery.       </w:t>
      </w:r>
      <w:proofErr w:type="gramStart"/>
      <w:r w:rsidR="000D2F28" w:rsidRPr="000D2F28">
        <w:rPr>
          <w:color w:val="FFFFFF" w:themeColor="background1"/>
        </w:rPr>
        <w:t>j</w:t>
      </w:r>
      <w:proofErr w:type="gramEnd"/>
      <w:r w:rsidR="00B30A94">
        <w:t xml:space="preserve">  </w:t>
      </w:r>
      <w:r w:rsidR="0073673B">
        <w:object w:dxaOrig="8201" w:dyaOrig="4928">
          <v:shape id="_x0000_i1028" type="#_x0000_t75" style="width:409.5pt;height:244.5pt" o:ole="">
            <v:imagedata r:id="rId87" o:title=""/>
          </v:shape>
          <o:OLEObject Type="Embed" ProgID="Prism6.Document" ShapeID="_x0000_i1028" DrawAspect="Content" ObjectID="_1520332594" r:id="rId88"/>
        </w:object>
      </w:r>
    </w:p>
    <w:p w:rsidR="007C29EE" w:rsidRDefault="00AC60B0" w:rsidP="00AC60B0">
      <w:pPr>
        <w:pStyle w:val="Caption"/>
        <w:spacing w:line="360" w:lineRule="auto"/>
        <w:rPr>
          <w:rFonts w:cs="Arial"/>
          <w:b w:val="0"/>
          <w:i/>
          <w:sz w:val="24"/>
          <w:szCs w:val="24"/>
        </w:rPr>
      </w:pPr>
      <w:bookmarkStart w:id="821" w:name="_Ref386700019"/>
      <w:bookmarkStart w:id="822" w:name="_Toc443571309"/>
      <w:bookmarkStart w:id="823" w:name="_Ref38670001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48</w:t>
      </w:r>
      <w:r w:rsidR="005868C1">
        <w:rPr>
          <w:rFonts w:cs="Arial"/>
          <w:i/>
          <w:sz w:val="24"/>
          <w:szCs w:val="24"/>
        </w:rPr>
        <w:fldChar w:fldCharType="end"/>
      </w:r>
      <w:bookmarkEnd w:id="821"/>
      <w:r w:rsidRPr="00152EA6">
        <w:rPr>
          <w:rFonts w:cs="Arial"/>
          <w:i/>
          <w:sz w:val="24"/>
          <w:szCs w:val="24"/>
        </w:rPr>
        <w:t>.</w:t>
      </w:r>
      <w:r w:rsidRPr="00152EA6">
        <w:rPr>
          <w:rFonts w:cs="Arial"/>
          <w:b w:val="0"/>
          <w:i/>
          <w:sz w:val="24"/>
          <w:szCs w:val="24"/>
        </w:rPr>
        <w:t xml:space="preserve">  </w:t>
      </w:r>
      <w:proofErr w:type="gramStart"/>
      <w:r w:rsidRPr="00152EA6">
        <w:rPr>
          <w:rFonts w:cs="Arial"/>
          <w:b w:val="0"/>
          <w:i/>
          <w:sz w:val="24"/>
          <w:szCs w:val="24"/>
        </w:rPr>
        <w:t>dsDNA</w:t>
      </w:r>
      <w:proofErr w:type="gramEnd"/>
      <w:r w:rsidRPr="00152EA6">
        <w:rPr>
          <w:rFonts w:cs="Arial"/>
          <w:b w:val="0"/>
          <w:i/>
          <w:sz w:val="24"/>
          <w:szCs w:val="24"/>
        </w:rPr>
        <w:t xml:space="preserve"> quantification by the PicoGreen assay for h</w:t>
      </w:r>
      <w:r w:rsidR="00436D01">
        <w:rPr>
          <w:rFonts w:cs="Arial"/>
          <w:b w:val="0"/>
          <w:i/>
          <w:sz w:val="24"/>
          <w:szCs w:val="24"/>
        </w:rPr>
        <w:t>uman mesenchymal stem cells cultured on hydroxyapatite</w:t>
      </w:r>
      <w:r w:rsidRPr="00152EA6">
        <w:rPr>
          <w:rFonts w:cs="Arial"/>
          <w:b w:val="0"/>
          <w:i/>
          <w:sz w:val="24"/>
          <w:szCs w:val="24"/>
        </w:rPr>
        <w:t xml:space="preserve">-coated PLGA membranes for 21 days in basal and osteogenic media. </w:t>
      </w:r>
      <w:r w:rsidR="000D2F28" w:rsidRPr="000D2F28">
        <w:rPr>
          <w:rFonts w:cs="Arial"/>
          <w:b w:val="0"/>
          <w:i/>
          <w:sz w:val="24"/>
          <w:szCs w:val="24"/>
        </w:rPr>
        <w:t>n = 3.</w:t>
      </w:r>
      <w:bookmarkEnd w:id="822"/>
    </w:p>
    <w:p w:rsidR="007C29EE" w:rsidRDefault="007C29EE" w:rsidP="00AC60B0">
      <w:pPr>
        <w:pStyle w:val="Caption"/>
        <w:spacing w:line="360" w:lineRule="auto"/>
        <w:rPr>
          <w:rFonts w:cs="Arial"/>
          <w:b w:val="0"/>
          <w:i/>
          <w:sz w:val="24"/>
          <w:szCs w:val="24"/>
        </w:rPr>
      </w:pPr>
    </w:p>
    <w:p w:rsidR="00AC60B0" w:rsidRPr="007C29EE" w:rsidRDefault="005868C1" w:rsidP="00AC60B0">
      <w:pPr>
        <w:pStyle w:val="Caption"/>
        <w:spacing w:line="360" w:lineRule="auto"/>
        <w:rPr>
          <w:rFonts w:cs="Arial"/>
          <w:b w:val="0"/>
          <w:sz w:val="24"/>
          <w:szCs w:val="24"/>
        </w:rPr>
      </w:pPr>
      <w:fldSimple w:instr=" REF _Ref386700019 \h  \* MERGEFORMAT ">
        <w:r w:rsidR="007B0B90" w:rsidRPr="007B0B90">
          <w:rPr>
            <w:rFonts w:cs="Arial"/>
            <w:b w:val="0"/>
            <w:sz w:val="24"/>
            <w:szCs w:val="24"/>
          </w:rPr>
          <w:t>Figure 5.48</w:t>
        </w:r>
      </w:fldSimple>
      <w:r w:rsidR="007C29EE">
        <w:rPr>
          <w:rFonts w:cs="Arial"/>
          <w:b w:val="0"/>
          <w:sz w:val="24"/>
          <w:szCs w:val="24"/>
        </w:rPr>
        <w:t xml:space="preserve"> shows</w:t>
      </w:r>
      <w:r w:rsidR="00134513" w:rsidRPr="00134513">
        <w:rPr>
          <w:rFonts w:cs="Arial"/>
          <w:b w:val="0"/>
          <w:sz w:val="24"/>
          <w:szCs w:val="24"/>
        </w:rPr>
        <w:t xml:space="preserve"> an increase in the amount of DNA expressed by the cells cultured in the basal media across all time points, indicating proliferation was occurring. The decrease in amount of DNA between days 14 and 21 for the cells cultured in osteogenic media could be explained by the fact that the cells might have differentiated and were laying down a bone matrix by day 21.</w:t>
      </w:r>
      <w:bookmarkEnd w:id="823"/>
      <w:r w:rsidR="00134513" w:rsidRPr="00134513">
        <w:rPr>
          <w:rFonts w:cs="Arial"/>
          <w:b w:val="0"/>
          <w:sz w:val="24"/>
          <w:szCs w:val="24"/>
        </w:rPr>
        <w:t xml:space="preserve"> </w:t>
      </w:r>
    </w:p>
    <w:p w:rsidR="00253A63" w:rsidRPr="00152EA6" w:rsidRDefault="00253A63" w:rsidP="006542A4">
      <w:pPr>
        <w:spacing w:line="360" w:lineRule="auto"/>
        <w:rPr>
          <w:rFonts w:cs="Arial"/>
        </w:rPr>
      </w:pPr>
    </w:p>
    <w:p w:rsidR="00253A63" w:rsidRPr="00152EA6" w:rsidRDefault="00EB0E3D" w:rsidP="006542A4">
      <w:pPr>
        <w:spacing w:line="360" w:lineRule="auto"/>
        <w:rPr>
          <w:rFonts w:cs="Arial"/>
        </w:rPr>
      </w:pPr>
      <w:r>
        <w:object w:dxaOrig="7807" w:dyaOrig="4640">
          <v:shape id="_x0000_i1029" type="#_x0000_t75" style="width:388.5pt;height:229.5pt" o:ole="">
            <v:imagedata r:id="rId89" o:title=""/>
          </v:shape>
          <o:OLEObject Type="Embed" ProgID="Prism6.Document" ShapeID="_x0000_i1029" DrawAspect="Content" ObjectID="_1520332595" r:id="rId90"/>
        </w:object>
      </w:r>
    </w:p>
    <w:p w:rsidR="00E17703" w:rsidRDefault="00253A63" w:rsidP="006542A4">
      <w:pPr>
        <w:pStyle w:val="Caption"/>
        <w:spacing w:line="360" w:lineRule="auto"/>
        <w:rPr>
          <w:rFonts w:cs="Arial"/>
          <w:b w:val="0"/>
          <w:i/>
          <w:sz w:val="24"/>
          <w:szCs w:val="24"/>
        </w:rPr>
      </w:pPr>
      <w:bookmarkStart w:id="824" w:name="_Ref439931675"/>
      <w:bookmarkStart w:id="825" w:name="_Toc443571310"/>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49</w:t>
      </w:r>
      <w:r w:rsidR="005868C1">
        <w:rPr>
          <w:rFonts w:cs="Arial"/>
          <w:i/>
          <w:sz w:val="24"/>
          <w:szCs w:val="24"/>
        </w:rPr>
        <w:fldChar w:fldCharType="end"/>
      </w:r>
      <w:bookmarkEnd w:id="824"/>
      <w:r w:rsidRPr="00152EA6">
        <w:rPr>
          <w:rFonts w:cs="Arial"/>
          <w:i/>
          <w:sz w:val="24"/>
          <w:szCs w:val="24"/>
        </w:rPr>
        <w:t>.</w:t>
      </w:r>
      <w:r w:rsidR="00436D01">
        <w:rPr>
          <w:rFonts w:cs="Arial"/>
          <w:b w:val="0"/>
          <w:i/>
          <w:sz w:val="24"/>
          <w:szCs w:val="24"/>
        </w:rPr>
        <w:t xml:space="preserve"> Alkaline phosphatase</w:t>
      </w:r>
      <w:r w:rsidRPr="00152EA6">
        <w:rPr>
          <w:rFonts w:cs="Arial"/>
          <w:b w:val="0"/>
          <w:i/>
          <w:sz w:val="24"/>
          <w:szCs w:val="24"/>
        </w:rPr>
        <w:t xml:space="preserve"> expression quantified by pNPP assay for h</w:t>
      </w:r>
      <w:r w:rsidR="002667DC">
        <w:rPr>
          <w:rFonts w:cs="Arial"/>
          <w:b w:val="0"/>
          <w:i/>
          <w:sz w:val="24"/>
          <w:szCs w:val="24"/>
        </w:rPr>
        <w:t xml:space="preserve">uman mesenchymal stem cells </w:t>
      </w:r>
      <w:r w:rsidRPr="00152EA6">
        <w:rPr>
          <w:rFonts w:cs="Arial"/>
          <w:b w:val="0"/>
          <w:i/>
          <w:sz w:val="24"/>
          <w:szCs w:val="24"/>
        </w:rPr>
        <w:t>cultur</w:t>
      </w:r>
      <w:r w:rsidR="00436D01">
        <w:rPr>
          <w:rFonts w:cs="Arial"/>
          <w:b w:val="0"/>
          <w:i/>
          <w:sz w:val="24"/>
          <w:szCs w:val="24"/>
        </w:rPr>
        <w:t xml:space="preserve">ed on </w:t>
      </w:r>
      <w:r w:rsidR="00D67703">
        <w:rPr>
          <w:rFonts w:cs="Arial"/>
          <w:b w:val="0"/>
          <w:i/>
          <w:sz w:val="24"/>
          <w:szCs w:val="24"/>
        </w:rPr>
        <w:t>electrospun</w:t>
      </w:r>
      <w:r w:rsidR="00436D01">
        <w:rPr>
          <w:rFonts w:cs="Arial"/>
          <w:b w:val="0"/>
          <w:i/>
          <w:sz w:val="24"/>
          <w:szCs w:val="24"/>
        </w:rPr>
        <w:t xml:space="preserve"> hydroxyapatite</w:t>
      </w:r>
      <w:r w:rsidRPr="00152EA6">
        <w:rPr>
          <w:rFonts w:cs="Arial"/>
          <w:b w:val="0"/>
          <w:i/>
          <w:sz w:val="24"/>
          <w:szCs w:val="24"/>
        </w:rPr>
        <w:t xml:space="preserve">-coated membranes </w:t>
      </w:r>
      <w:r w:rsidR="002667DC">
        <w:rPr>
          <w:rFonts w:cs="Arial"/>
          <w:b w:val="0"/>
          <w:i/>
          <w:sz w:val="24"/>
          <w:szCs w:val="24"/>
        </w:rPr>
        <w:t xml:space="preserve">for 21 days </w:t>
      </w:r>
      <w:r w:rsidRPr="00152EA6">
        <w:rPr>
          <w:rFonts w:cs="Arial"/>
          <w:b w:val="0"/>
          <w:i/>
          <w:sz w:val="24"/>
          <w:szCs w:val="24"/>
        </w:rPr>
        <w:t xml:space="preserve">in basal and osteogenic media. </w:t>
      </w:r>
      <w:r w:rsidR="000D2F28" w:rsidRPr="000D2F28">
        <w:rPr>
          <w:rFonts w:cs="Arial"/>
          <w:b w:val="0"/>
          <w:i/>
          <w:sz w:val="24"/>
          <w:szCs w:val="24"/>
        </w:rPr>
        <w:t>n = 3.</w:t>
      </w:r>
      <w:bookmarkEnd w:id="825"/>
    </w:p>
    <w:p w:rsidR="00E17703" w:rsidRPr="00E17703" w:rsidRDefault="00E17703" w:rsidP="006542A4">
      <w:pPr>
        <w:pStyle w:val="Caption"/>
        <w:spacing w:line="360" w:lineRule="auto"/>
        <w:rPr>
          <w:rFonts w:cs="Arial"/>
          <w:b w:val="0"/>
          <w:sz w:val="24"/>
          <w:szCs w:val="24"/>
        </w:rPr>
      </w:pPr>
    </w:p>
    <w:p w:rsidR="00253A63" w:rsidRPr="00E17703" w:rsidRDefault="005868C1" w:rsidP="006542A4">
      <w:pPr>
        <w:pStyle w:val="Caption"/>
        <w:spacing w:line="360" w:lineRule="auto"/>
        <w:rPr>
          <w:rFonts w:cs="Arial"/>
          <w:b w:val="0"/>
          <w:sz w:val="24"/>
          <w:szCs w:val="24"/>
        </w:rPr>
      </w:pPr>
      <w:fldSimple w:instr=" REF _Ref439931675 \h  \* MERGEFORMAT ">
        <w:r w:rsidR="007B0B90" w:rsidRPr="007B0B90">
          <w:rPr>
            <w:rFonts w:cs="Arial"/>
            <w:b w:val="0"/>
            <w:sz w:val="24"/>
            <w:szCs w:val="24"/>
          </w:rPr>
          <w:t>Figure 5.49</w:t>
        </w:r>
      </w:fldSimple>
      <w:r w:rsidR="00E17703">
        <w:rPr>
          <w:rFonts w:cs="Arial"/>
          <w:b w:val="0"/>
          <w:sz w:val="24"/>
          <w:szCs w:val="24"/>
        </w:rPr>
        <w:t xml:space="preserve"> shows </w:t>
      </w:r>
      <w:r w:rsidR="000D2F28" w:rsidRPr="000D2F28">
        <w:rPr>
          <w:rFonts w:cs="Arial"/>
          <w:b w:val="0"/>
          <w:sz w:val="24"/>
          <w:szCs w:val="24"/>
        </w:rPr>
        <w:t xml:space="preserve">a statistical difference at day 14 of the amount of alkaline phosphatase expressed by cells cultured in the osteogenic medium compared to the basal media, suggesting that the cells were differentiating. This level of expression for the samples cultured in osteogenic media had decreased by day 21, although this might be due to a decrease in the number of cells differentiating at this time point.   </w:t>
      </w:r>
    </w:p>
    <w:p w:rsidR="00253A63" w:rsidRPr="00152EA6" w:rsidRDefault="00253A63" w:rsidP="006542A4">
      <w:pPr>
        <w:spacing w:line="360" w:lineRule="auto"/>
        <w:rPr>
          <w:rFonts w:cs="Arial"/>
        </w:rPr>
      </w:pPr>
    </w:p>
    <w:p w:rsidR="00253A63" w:rsidRPr="00152EA6" w:rsidRDefault="00253A63" w:rsidP="006542A4">
      <w:pPr>
        <w:spacing w:line="360" w:lineRule="auto"/>
        <w:rPr>
          <w:rFonts w:cs="Arial"/>
        </w:rPr>
      </w:pPr>
    </w:p>
    <w:p w:rsidR="00BC43D8" w:rsidRPr="00BC43D8" w:rsidRDefault="00BC43D8" w:rsidP="00BC43D8"/>
    <w:p w:rsidR="00253A63" w:rsidRPr="00152EA6" w:rsidRDefault="001A69CE" w:rsidP="006542A4">
      <w:pPr>
        <w:spacing w:line="360" w:lineRule="auto"/>
        <w:rPr>
          <w:rFonts w:cs="Arial"/>
        </w:rPr>
      </w:pPr>
      <w:r>
        <w:object w:dxaOrig="7853" w:dyaOrig="4549">
          <v:shape id="_x0000_i1030" type="#_x0000_t75" style="width:396pt;height:229.5pt" o:ole="">
            <v:imagedata r:id="rId91" o:title=""/>
          </v:shape>
          <o:OLEObject Type="Embed" ProgID="Prism6.Document" ShapeID="_x0000_i1030" DrawAspect="Content" ObjectID="_1520332596" r:id="rId92"/>
        </w:object>
      </w:r>
    </w:p>
    <w:p w:rsidR="00D72E9C" w:rsidRDefault="00253A63" w:rsidP="006542A4">
      <w:pPr>
        <w:pStyle w:val="Caption"/>
        <w:spacing w:line="360" w:lineRule="auto"/>
        <w:rPr>
          <w:rFonts w:cs="Arial"/>
          <w:b w:val="0"/>
          <w:i/>
          <w:sz w:val="24"/>
          <w:szCs w:val="24"/>
        </w:rPr>
      </w:pPr>
      <w:bookmarkStart w:id="826" w:name="_Ref439931793"/>
      <w:bookmarkStart w:id="827" w:name="_Toc443571311"/>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50</w:t>
      </w:r>
      <w:r w:rsidR="005868C1">
        <w:rPr>
          <w:rFonts w:cs="Arial"/>
          <w:i/>
          <w:sz w:val="24"/>
          <w:szCs w:val="24"/>
        </w:rPr>
        <w:fldChar w:fldCharType="end"/>
      </w:r>
      <w:bookmarkEnd w:id="826"/>
      <w:r w:rsidRPr="00152EA6">
        <w:rPr>
          <w:rFonts w:cs="Arial"/>
          <w:i/>
          <w:sz w:val="24"/>
          <w:szCs w:val="24"/>
        </w:rPr>
        <w:t>.</w:t>
      </w:r>
      <w:r w:rsidR="00436D01">
        <w:rPr>
          <w:rFonts w:cs="Arial"/>
          <w:b w:val="0"/>
          <w:i/>
          <w:sz w:val="24"/>
          <w:szCs w:val="24"/>
        </w:rPr>
        <w:t xml:space="preserve"> Alkaline phosphatase</w:t>
      </w:r>
      <w:r w:rsidRPr="00152EA6">
        <w:rPr>
          <w:rFonts w:cs="Arial"/>
          <w:b w:val="0"/>
          <w:i/>
          <w:sz w:val="24"/>
          <w:szCs w:val="24"/>
        </w:rPr>
        <w:t xml:space="preserve"> relative to dsDNA</w:t>
      </w:r>
      <w:r w:rsidR="00436D01">
        <w:rPr>
          <w:rFonts w:cs="Arial"/>
          <w:b w:val="0"/>
          <w:i/>
          <w:sz w:val="24"/>
          <w:szCs w:val="24"/>
        </w:rPr>
        <w:t xml:space="preserve"> for human mesenchymal stem cells</w:t>
      </w:r>
      <w:r w:rsidRPr="00152EA6">
        <w:rPr>
          <w:rFonts w:cs="Arial"/>
          <w:b w:val="0"/>
          <w:i/>
          <w:sz w:val="24"/>
          <w:szCs w:val="24"/>
        </w:rPr>
        <w:t xml:space="preserve"> cultured on hydroxyapatite-coated shrunk electrospun PLGA membranes for 21 days in basal and osteogenic media. </w:t>
      </w:r>
      <w:r w:rsidR="00D72E9C" w:rsidRPr="00D72E9C">
        <w:rPr>
          <w:rFonts w:cs="Arial"/>
          <w:b w:val="0"/>
          <w:i/>
          <w:sz w:val="24"/>
          <w:szCs w:val="24"/>
        </w:rPr>
        <w:t>n = 3.</w:t>
      </w:r>
      <w:bookmarkEnd w:id="827"/>
    </w:p>
    <w:p w:rsidR="00D72E9C" w:rsidRDefault="00D72E9C" w:rsidP="006542A4">
      <w:pPr>
        <w:pStyle w:val="Caption"/>
        <w:spacing w:line="360" w:lineRule="auto"/>
        <w:rPr>
          <w:rFonts w:cs="Arial"/>
          <w:b w:val="0"/>
          <w:i/>
          <w:sz w:val="24"/>
          <w:szCs w:val="24"/>
        </w:rPr>
      </w:pPr>
    </w:p>
    <w:p w:rsidR="00253A63" w:rsidRPr="00D72E9C" w:rsidRDefault="000D2F28" w:rsidP="006542A4">
      <w:pPr>
        <w:pStyle w:val="Caption"/>
        <w:spacing w:line="360" w:lineRule="auto"/>
        <w:rPr>
          <w:rFonts w:cs="Arial"/>
          <w:b w:val="0"/>
          <w:sz w:val="24"/>
          <w:szCs w:val="24"/>
        </w:rPr>
      </w:pPr>
      <w:r w:rsidRPr="000D2F28">
        <w:rPr>
          <w:rFonts w:cs="Arial"/>
          <w:b w:val="0"/>
          <w:sz w:val="24"/>
          <w:szCs w:val="24"/>
        </w:rPr>
        <w:t xml:space="preserve">The </w:t>
      </w:r>
      <w:proofErr w:type="gramStart"/>
      <w:r w:rsidRPr="000D2F28">
        <w:rPr>
          <w:rFonts w:cs="Arial"/>
          <w:b w:val="0"/>
          <w:sz w:val="24"/>
          <w:szCs w:val="24"/>
        </w:rPr>
        <w:t xml:space="preserve">increase in the ratio in </w:t>
      </w:r>
      <w:fldSimple w:instr=" REF _Ref439931793 \h  \* MERGEFORMAT ">
        <w:r w:rsidR="007B0B90" w:rsidRPr="007B0B90">
          <w:rPr>
            <w:rFonts w:cs="Arial"/>
            <w:b w:val="0"/>
            <w:sz w:val="24"/>
            <w:szCs w:val="24"/>
          </w:rPr>
          <w:t>Figure 5.50</w:t>
        </w:r>
      </w:fldSimple>
      <w:r w:rsidRPr="000D2F28">
        <w:rPr>
          <w:rFonts w:cs="Arial"/>
          <w:b w:val="0"/>
          <w:sz w:val="24"/>
          <w:szCs w:val="24"/>
        </w:rPr>
        <w:t xml:space="preserve"> between days 14 and 21 for the membranes cultured in the osteogenic media suggest</w:t>
      </w:r>
      <w:proofErr w:type="gramEnd"/>
      <w:r w:rsidRPr="000D2F28">
        <w:rPr>
          <w:rFonts w:cs="Arial"/>
          <w:b w:val="0"/>
          <w:sz w:val="24"/>
          <w:szCs w:val="24"/>
        </w:rPr>
        <w:t xml:space="preserve"> an increase in osteogenic differentiation. The differences between samples cultured in basal and osteogenic media at both day 14 and 21 suggest that the osteogenic media promoted an increased rate of differentiation. </w:t>
      </w: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F135C7" w:rsidRDefault="00F135C7" w:rsidP="006542A4">
      <w:pPr>
        <w:spacing w:line="360" w:lineRule="auto"/>
        <w:rPr>
          <w:rFonts w:cs="Arial"/>
        </w:rPr>
      </w:pPr>
    </w:p>
    <w:p w:rsidR="00222EA7" w:rsidRDefault="00222EA7" w:rsidP="009B035D">
      <w:pPr>
        <w:pStyle w:val="Heading4"/>
      </w:pPr>
      <w:bookmarkStart w:id="828" w:name="_Toc428455399"/>
      <w:bookmarkStart w:id="829" w:name="_Toc428457186"/>
      <w:bookmarkStart w:id="830" w:name="_Toc428458239"/>
      <w:bookmarkStart w:id="831" w:name="_Toc428521654"/>
      <w:bookmarkStart w:id="832" w:name="_Toc428522103"/>
      <w:bookmarkStart w:id="833" w:name="_Toc429945360"/>
      <w:bookmarkStart w:id="834" w:name="_Toc430803409"/>
      <w:bookmarkStart w:id="835" w:name="_Toc430804416"/>
      <w:bookmarkStart w:id="836" w:name="_Toc430807744"/>
    </w:p>
    <w:p w:rsidR="00436D01" w:rsidRPr="00436D01" w:rsidRDefault="00436D01" w:rsidP="009B035D">
      <w:pPr>
        <w:pStyle w:val="Heading4"/>
      </w:pPr>
      <w:bookmarkStart w:id="837" w:name="_Toc444002981"/>
      <w:r>
        <w:lastRenderedPageBreak/>
        <w:t xml:space="preserve">Human mesenchymal stem cell </w:t>
      </w:r>
      <w:r>
        <w:rPr>
          <w:i/>
        </w:rPr>
        <w:t xml:space="preserve">in vitro </w:t>
      </w:r>
      <w:r>
        <w:t>experiment two</w:t>
      </w:r>
      <w:bookmarkEnd w:id="828"/>
      <w:bookmarkEnd w:id="829"/>
      <w:bookmarkEnd w:id="830"/>
      <w:bookmarkEnd w:id="831"/>
      <w:bookmarkEnd w:id="832"/>
      <w:bookmarkEnd w:id="833"/>
      <w:bookmarkEnd w:id="834"/>
      <w:bookmarkEnd w:id="835"/>
      <w:bookmarkEnd w:id="836"/>
      <w:bookmarkEnd w:id="837"/>
    </w:p>
    <w:p w:rsidR="001A69CE" w:rsidRPr="00152EA6" w:rsidRDefault="00F135C7" w:rsidP="001A69CE">
      <w:pPr>
        <w:spacing w:line="360" w:lineRule="auto"/>
        <w:rPr>
          <w:rFonts w:cs="Arial"/>
        </w:rPr>
      </w:pPr>
      <w:r>
        <w:object w:dxaOrig="10359" w:dyaOrig="6762">
          <v:shape id="_x0000_i1031" type="#_x0000_t75" style="width:390pt;height:252pt" o:ole="">
            <v:imagedata r:id="rId93" o:title=""/>
          </v:shape>
          <o:OLEObject Type="Embed" ProgID="Prism6.Document" ShapeID="_x0000_i1031" DrawAspect="Content" ObjectID="_1520332597" r:id="rId94"/>
        </w:object>
      </w:r>
    </w:p>
    <w:p w:rsidR="00D72E9C" w:rsidRDefault="00490127" w:rsidP="00D758F6">
      <w:pPr>
        <w:pStyle w:val="Caption"/>
        <w:spacing w:line="360" w:lineRule="auto"/>
        <w:rPr>
          <w:rFonts w:cs="Arial"/>
          <w:b w:val="0"/>
          <w:i/>
          <w:sz w:val="24"/>
          <w:szCs w:val="24"/>
        </w:rPr>
      </w:pPr>
      <w:bookmarkStart w:id="838" w:name="_Ref377721256"/>
      <w:bookmarkStart w:id="839" w:name="_Toc443571312"/>
      <w:proofErr w:type="gramStart"/>
      <w:r>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51</w:t>
      </w:r>
      <w:r w:rsidR="005868C1">
        <w:rPr>
          <w:rFonts w:cs="Arial"/>
          <w:i/>
          <w:sz w:val="24"/>
          <w:szCs w:val="24"/>
        </w:rPr>
        <w:fldChar w:fldCharType="end"/>
      </w:r>
      <w:bookmarkEnd w:id="838"/>
      <w:r w:rsidR="001A69CE" w:rsidRPr="00152EA6">
        <w:rPr>
          <w:rFonts w:cs="Arial"/>
          <w:i/>
          <w:sz w:val="24"/>
          <w:szCs w:val="24"/>
        </w:rPr>
        <w:t>.</w:t>
      </w:r>
      <w:r w:rsidR="002667DC">
        <w:rPr>
          <w:rFonts w:cs="Arial"/>
          <w:b w:val="0"/>
          <w:i/>
          <w:sz w:val="24"/>
          <w:szCs w:val="24"/>
        </w:rPr>
        <w:t xml:space="preserve"> </w:t>
      </w:r>
      <w:proofErr w:type="gramStart"/>
      <w:r w:rsidR="002667DC" w:rsidRPr="002667DC">
        <w:rPr>
          <w:rFonts w:cs="Arial"/>
          <w:b w:val="0"/>
          <w:i/>
          <w:sz w:val="24"/>
          <w:szCs w:val="24"/>
        </w:rPr>
        <w:t>dsDNA</w:t>
      </w:r>
      <w:proofErr w:type="gramEnd"/>
      <w:r w:rsidR="002667DC" w:rsidRPr="002667DC">
        <w:rPr>
          <w:rFonts w:cs="Arial"/>
          <w:b w:val="0"/>
          <w:i/>
          <w:sz w:val="24"/>
          <w:szCs w:val="24"/>
        </w:rPr>
        <w:t xml:space="preserve"> quantified by the Pi</w:t>
      </w:r>
      <w:r w:rsidR="00CE7460">
        <w:rPr>
          <w:rFonts w:cs="Arial"/>
          <w:b w:val="0"/>
          <w:i/>
          <w:sz w:val="24"/>
          <w:szCs w:val="24"/>
        </w:rPr>
        <w:t>coG</w:t>
      </w:r>
      <w:r w:rsidR="002667DC" w:rsidRPr="002667DC">
        <w:rPr>
          <w:rFonts w:cs="Arial"/>
          <w:b w:val="0"/>
          <w:i/>
          <w:sz w:val="24"/>
          <w:szCs w:val="24"/>
        </w:rPr>
        <w:t>reen assay for human mesenchymal stem cells cultured on uncoated and hydroxyapatite-coated electrospun PLGA membranes for  21 days in basal and osteogenic media</w:t>
      </w:r>
      <w:r w:rsidR="001A69CE" w:rsidRPr="00152EA6">
        <w:rPr>
          <w:rFonts w:cs="Arial"/>
          <w:b w:val="0"/>
          <w:i/>
          <w:sz w:val="24"/>
          <w:szCs w:val="24"/>
        </w:rPr>
        <w:t xml:space="preserve">. </w:t>
      </w:r>
      <w:r w:rsidR="000D2F28" w:rsidRPr="000D2F28">
        <w:rPr>
          <w:rFonts w:cs="Arial"/>
          <w:b w:val="0"/>
          <w:sz w:val="24"/>
          <w:szCs w:val="24"/>
        </w:rPr>
        <w:t>n = 3.</w:t>
      </w:r>
      <w:bookmarkEnd w:id="839"/>
    </w:p>
    <w:p w:rsidR="00D72E9C" w:rsidRDefault="00D72E9C" w:rsidP="00D758F6">
      <w:pPr>
        <w:pStyle w:val="Caption"/>
        <w:spacing w:line="360" w:lineRule="auto"/>
        <w:rPr>
          <w:rFonts w:cs="Arial"/>
          <w:b w:val="0"/>
          <w:i/>
          <w:sz w:val="24"/>
          <w:szCs w:val="24"/>
        </w:rPr>
      </w:pPr>
    </w:p>
    <w:p w:rsidR="00253A63" w:rsidRDefault="005868C1" w:rsidP="00D758F6">
      <w:pPr>
        <w:pStyle w:val="Caption"/>
        <w:spacing w:line="360" w:lineRule="auto"/>
        <w:rPr>
          <w:rFonts w:cs="Arial"/>
          <w:b w:val="0"/>
          <w:i/>
          <w:sz w:val="24"/>
          <w:szCs w:val="24"/>
        </w:rPr>
      </w:pPr>
      <w:fldSimple w:instr=" REF _Ref377721256 \h  \* MERGEFORMAT ">
        <w:r w:rsidR="007B0B90" w:rsidRPr="007B0B90">
          <w:rPr>
            <w:rFonts w:cs="Arial"/>
            <w:b w:val="0"/>
            <w:sz w:val="24"/>
            <w:szCs w:val="24"/>
          </w:rPr>
          <w:t>Figure 5.51</w:t>
        </w:r>
      </w:fldSimple>
      <w:r w:rsidR="007066BB" w:rsidRPr="007066BB">
        <w:rPr>
          <w:rFonts w:cs="Arial"/>
          <w:b w:val="0"/>
          <w:sz w:val="24"/>
          <w:szCs w:val="24"/>
        </w:rPr>
        <w:t xml:space="preserve"> shows </w:t>
      </w:r>
      <w:r w:rsidR="000D2F28" w:rsidRPr="000D2F28">
        <w:rPr>
          <w:rFonts w:cs="Arial"/>
          <w:b w:val="0"/>
          <w:sz w:val="24"/>
          <w:szCs w:val="24"/>
        </w:rPr>
        <w:t xml:space="preserve">an increase in DNA expression for the HA 3 sample in osteogenic media at day 14, before a decrease by day 21. This is similar to the trend seen in </w:t>
      </w:r>
      <w:fldSimple w:instr=" REF _Ref386700019 \h  \* MERGEFORMAT ">
        <w:r w:rsidR="007B0B90" w:rsidRPr="007B0B90">
          <w:rPr>
            <w:rFonts w:cs="Arial"/>
            <w:b w:val="0"/>
            <w:sz w:val="24"/>
            <w:szCs w:val="24"/>
          </w:rPr>
          <w:t xml:space="preserve">Figure </w:t>
        </w:r>
        <w:r w:rsidR="007B0B90" w:rsidRPr="007B0B90">
          <w:rPr>
            <w:rFonts w:cs="Arial"/>
            <w:b w:val="0"/>
            <w:noProof/>
            <w:sz w:val="24"/>
            <w:szCs w:val="24"/>
          </w:rPr>
          <w:t>5.48</w:t>
        </w:r>
      </w:fldSimple>
      <w:r w:rsidR="000D2F28" w:rsidRPr="000D2F28">
        <w:rPr>
          <w:rFonts w:cs="Arial"/>
          <w:b w:val="0"/>
          <w:sz w:val="24"/>
          <w:szCs w:val="24"/>
        </w:rPr>
        <w:t>.</w:t>
      </w:r>
      <w:r w:rsidR="001A69CE" w:rsidRPr="00152EA6">
        <w:rPr>
          <w:rFonts w:cs="Arial"/>
          <w:b w:val="0"/>
          <w:i/>
          <w:sz w:val="24"/>
          <w:szCs w:val="24"/>
        </w:rPr>
        <w:t xml:space="preserve"> </w:t>
      </w:r>
    </w:p>
    <w:p w:rsidR="0031372E" w:rsidRDefault="0031372E" w:rsidP="0031372E"/>
    <w:p w:rsidR="0031372E" w:rsidRDefault="0031372E" w:rsidP="0031372E"/>
    <w:p w:rsidR="0031372E" w:rsidRDefault="0031372E" w:rsidP="0031372E"/>
    <w:p w:rsidR="0031372E" w:rsidRDefault="0031372E" w:rsidP="0031372E"/>
    <w:p w:rsidR="0031372E" w:rsidRPr="0031372E" w:rsidRDefault="0031372E" w:rsidP="0031372E"/>
    <w:p w:rsidR="00376D6B" w:rsidRPr="00152EA6" w:rsidRDefault="00376D6B" w:rsidP="00376D6B">
      <w:pPr>
        <w:spacing w:line="360" w:lineRule="auto"/>
        <w:rPr>
          <w:rFonts w:cs="Arial"/>
        </w:rPr>
      </w:pPr>
      <w:r>
        <w:object w:dxaOrig="7868" w:dyaOrig="4549">
          <v:shape id="_x0000_i1032" type="#_x0000_t75" style="width:396pt;height:229.5pt" o:ole="">
            <v:imagedata r:id="rId95" o:title=""/>
          </v:shape>
          <o:OLEObject Type="Embed" ProgID="Prism6.Document" ShapeID="_x0000_i1032" DrawAspect="Content" ObjectID="_1520332598" r:id="rId96"/>
        </w:object>
      </w:r>
    </w:p>
    <w:p w:rsidR="00253A63" w:rsidRDefault="00376D6B" w:rsidP="00D758F6">
      <w:pPr>
        <w:pStyle w:val="Caption"/>
        <w:spacing w:line="360" w:lineRule="auto"/>
        <w:rPr>
          <w:rFonts w:cs="Arial"/>
          <w:b w:val="0"/>
          <w:i/>
          <w:sz w:val="24"/>
          <w:szCs w:val="24"/>
        </w:rPr>
      </w:pPr>
      <w:bookmarkStart w:id="840" w:name="_Ref377726831"/>
      <w:bookmarkStart w:id="841" w:name="_Toc443571313"/>
      <w:proofErr w:type="gramStart"/>
      <w:r w:rsidRPr="00152EA6">
        <w:rPr>
          <w:rFonts w:cs="Arial"/>
          <w:i/>
          <w:sz w:val="24"/>
          <w:szCs w:val="24"/>
        </w:rPr>
        <w:t xml:space="preserve">Figure </w:t>
      </w:r>
      <w:r w:rsidR="00490127">
        <w:rPr>
          <w:rFonts w:cs="Arial"/>
          <w:i/>
          <w:sz w:val="24"/>
          <w:szCs w:val="24"/>
        </w:rPr>
        <w:t>5</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52</w:t>
      </w:r>
      <w:r w:rsidR="005868C1">
        <w:rPr>
          <w:rFonts w:cs="Arial"/>
          <w:i/>
          <w:sz w:val="24"/>
          <w:szCs w:val="24"/>
        </w:rPr>
        <w:fldChar w:fldCharType="end"/>
      </w:r>
      <w:bookmarkEnd w:id="840"/>
      <w:r w:rsidRPr="00152EA6">
        <w:rPr>
          <w:rFonts w:cs="Arial"/>
          <w:i/>
          <w:sz w:val="24"/>
          <w:szCs w:val="24"/>
        </w:rPr>
        <w:t>.</w:t>
      </w:r>
      <w:r w:rsidR="00D67703">
        <w:rPr>
          <w:rFonts w:cs="Arial"/>
          <w:b w:val="0"/>
          <w:i/>
          <w:sz w:val="24"/>
          <w:szCs w:val="24"/>
        </w:rPr>
        <w:t xml:space="preserve"> </w:t>
      </w:r>
      <w:r w:rsidR="00086D04" w:rsidRPr="00086D04">
        <w:rPr>
          <w:rFonts w:cs="Arial"/>
          <w:b w:val="0"/>
          <w:i/>
          <w:sz w:val="24"/>
          <w:szCs w:val="24"/>
        </w:rPr>
        <w:t>Alkaline phosphatase expression quantified by pNPP assay for human mesenchymal stem cells cultured on uncoated and hydroxyapatite-coated shrunk electrospun PLGA membranes in basal and osteogenic media for 21 days</w:t>
      </w:r>
      <w:r w:rsidR="00086D04">
        <w:rPr>
          <w:rFonts w:cs="Arial"/>
          <w:b w:val="0"/>
          <w:i/>
          <w:sz w:val="24"/>
          <w:szCs w:val="24"/>
        </w:rPr>
        <w:t xml:space="preserve">. </w:t>
      </w:r>
      <w:r w:rsidR="003D1EF6">
        <w:rPr>
          <w:rFonts w:cs="Arial"/>
          <w:b w:val="0"/>
          <w:i/>
          <w:sz w:val="24"/>
          <w:szCs w:val="24"/>
        </w:rPr>
        <w:t>There are</w:t>
      </w:r>
      <w:r w:rsidRPr="00152EA6">
        <w:rPr>
          <w:rFonts w:cs="Arial"/>
          <w:b w:val="0"/>
          <w:i/>
          <w:sz w:val="24"/>
          <w:szCs w:val="24"/>
        </w:rPr>
        <w:t xml:space="preserve"> no s</w:t>
      </w:r>
      <w:r w:rsidR="00EC5185">
        <w:rPr>
          <w:rFonts w:cs="Arial"/>
          <w:b w:val="0"/>
          <w:i/>
          <w:sz w:val="24"/>
          <w:szCs w:val="24"/>
        </w:rPr>
        <w:t xml:space="preserve">tatistical </w:t>
      </w:r>
      <w:r w:rsidRPr="00152EA6">
        <w:rPr>
          <w:rFonts w:cs="Arial"/>
          <w:b w:val="0"/>
          <w:i/>
          <w:sz w:val="24"/>
          <w:szCs w:val="24"/>
        </w:rPr>
        <w:t>difference</w:t>
      </w:r>
      <w:r w:rsidR="003D1EF6">
        <w:rPr>
          <w:rFonts w:cs="Arial"/>
          <w:b w:val="0"/>
          <w:i/>
          <w:sz w:val="24"/>
          <w:szCs w:val="24"/>
        </w:rPr>
        <w:t>s</w:t>
      </w:r>
      <w:r w:rsidRPr="00152EA6">
        <w:rPr>
          <w:rFonts w:cs="Arial"/>
          <w:b w:val="0"/>
          <w:i/>
          <w:sz w:val="24"/>
          <w:szCs w:val="24"/>
        </w:rPr>
        <w:t xml:space="preserve"> in levels of </w:t>
      </w:r>
      <w:r w:rsidR="00D67703">
        <w:rPr>
          <w:rFonts w:cs="Arial"/>
          <w:b w:val="0"/>
          <w:i/>
          <w:sz w:val="24"/>
          <w:szCs w:val="24"/>
        </w:rPr>
        <w:t xml:space="preserve">alkaline phosphatase </w:t>
      </w:r>
      <w:r w:rsidRPr="00152EA6">
        <w:rPr>
          <w:rFonts w:cs="Arial"/>
          <w:b w:val="0"/>
          <w:i/>
          <w:sz w:val="24"/>
          <w:szCs w:val="24"/>
        </w:rPr>
        <w:t xml:space="preserve">expressed between the uncoated and coated membranes, or between those cultured in basal media and osteogenic media. The PGA was too degraded by day 7 to be sampled. </w:t>
      </w:r>
      <w:r w:rsidR="00CC023F">
        <w:rPr>
          <w:rFonts w:cs="Arial"/>
          <w:b w:val="0"/>
          <w:i/>
          <w:sz w:val="24"/>
          <w:szCs w:val="24"/>
        </w:rPr>
        <w:t>n = 3.</w:t>
      </w:r>
      <w:bookmarkEnd w:id="841"/>
    </w:p>
    <w:p w:rsidR="0031372E" w:rsidRDefault="0031372E" w:rsidP="0031372E"/>
    <w:p w:rsidR="00A8529A" w:rsidRPr="006667FC" w:rsidRDefault="006667FC" w:rsidP="006667FC">
      <w:pPr>
        <w:spacing w:line="360" w:lineRule="auto"/>
      </w:pPr>
      <w:r w:rsidRPr="006667FC">
        <w:t>Alkaline</w:t>
      </w:r>
      <w:r>
        <w:t xml:space="preserve"> phosphatase quantification by pNPP assay (</w:t>
      </w:r>
      <w:fldSimple w:instr=" REF _Ref377726831 \h  \* MERGEFORMAT ">
        <w:r w:rsidR="007B0B90" w:rsidRPr="007B0B90">
          <w:rPr>
            <w:rFonts w:cs="Arial"/>
          </w:rPr>
          <w:t>Figure 5.52</w:t>
        </w:r>
      </w:fldSimple>
      <w:r w:rsidR="000D2F28" w:rsidRPr="000D2F28">
        <w:t xml:space="preserve">) showed </w:t>
      </w:r>
      <w:r>
        <w:t xml:space="preserve">no significant differences in levels of ALP between uncoated and coated membranes, or osteogenic and basal media, suggesting that the HA coating did not significantly affect the rate of differentiation of the hMSCs. </w:t>
      </w:r>
    </w:p>
    <w:p w:rsidR="0031372E" w:rsidRPr="0031372E" w:rsidRDefault="0031372E" w:rsidP="0031372E"/>
    <w:bookmarkStart w:id="842" w:name="_Toc443571314"/>
    <w:bookmarkStart w:id="843" w:name="_Toc429952474"/>
    <w:p w:rsidR="00643C1B" w:rsidRDefault="00A8529A" w:rsidP="00F135C7">
      <w:pPr>
        <w:spacing w:line="360" w:lineRule="auto"/>
        <w:rPr>
          <w:rFonts w:cs="Arial"/>
          <w:i/>
        </w:rPr>
      </w:pPr>
      <w:r>
        <w:object w:dxaOrig="7943" w:dyaOrig="4989">
          <v:shape id="_x0000_i1033" type="#_x0000_t75" style="width:426pt;height:265.5pt" o:ole="">
            <v:imagedata r:id="rId97" o:title=""/>
          </v:shape>
          <o:OLEObject Type="Embed" ProgID="Prism6.Document" ShapeID="_x0000_i1033" DrawAspect="Content" ObjectID="_1520332599" r:id="rId98"/>
        </w:object>
      </w:r>
      <w:bookmarkStart w:id="844" w:name="_Ref377720725"/>
      <w:proofErr w:type="gramStart"/>
      <w:r w:rsidR="00253A63" w:rsidRPr="00F135C7">
        <w:rPr>
          <w:rFonts w:cs="Arial"/>
          <w:b/>
          <w:i/>
        </w:rPr>
        <w:t xml:space="preserve">Figure </w:t>
      </w:r>
      <w:r w:rsidR="005868C1">
        <w:rPr>
          <w:rFonts w:cs="Arial"/>
          <w:b/>
          <w:i/>
        </w:rPr>
        <w:fldChar w:fldCharType="begin"/>
      </w:r>
      <w:r w:rsidR="003627A0">
        <w:rPr>
          <w:rFonts w:cs="Arial"/>
          <w:b/>
          <w:i/>
        </w:rPr>
        <w:instrText xml:space="preserve"> STYLEREF 1 \s </w:instrText>
      </w:r>
      <w:r w:rsidR="005868C1">
        <w:rPr>
          <w:rFonts w:cs="Arial"/>
          <w:b/>
          <w:i/>
        </w:rPr>
        <w:fldChar w:fldCharType="separate"/>
      </w:r>
      <w:r w:rsidR="007B0B90">
        <w:rPr>
          <w:rFonts w:cs="Arial"/>
          <w:b/>
          <w:i/>
          <w:noProof/>
        </w:rPr>
        <w:t>5</w:t>
      </w:r>
      <w:r w:rsidR="005868C1">
        <w:rPr>
          <w:rFonts w:cs="Arial"/>
          <w:b/>
          <w:i/>
        </w:rPr>
        <w:fldChar w:fldCharType="end"/>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53</w:t>
      </w:r>
      <w:r w:rsidR="005868C1">
        <w:rPr>
          <w:rFonts w:cs="Arial"/>
          <w:b/>
          <w:i/>
        </w:rPr>
        <w:fldChar w:fldCharType="end"/>
      </w:r>
      <w:bookmarkEnd w:id="844"/>
      <w:r w:rsidR="00253A63" w:rsidRPr="00F135C7">
        <w:rPr>
          <w:rFonts w:cs="Arial"/>
          <w:b/>
          <w:i/>
        </w:rPr>
        <w:t>.</w:t>
      </w:r>
      <w:r w:rsidR="00376D6B" w:rsidRPr="00F135C7">
        <w:rPr>
          <w:rFonts w:cs="Arial"/>
          <w:i/>
        </w:rPr>
        <w:t xml:space="preserve"> </w:t>
      </w:r>
      <w:r w:rsidR="002667DC" w:rsidRPr="00F135C7">
        <w:rPr>
          <w:rFonts w:cs="Arial"/>
          <w:i/>
        </w:rPr>
        <w:t xml:space="preserve">Alkaline phosphatase relative to dsDNA for human mesenchymal stem cells cultured on uncoated and hydroxyapatite-coated electrospun PLGA membranes for 21 days in basal and osteogenic media. </w:t>
      </w:r>
      <w:r w:rsidR="00643C1B" w:rsidRPr="00F135C7">
        <w:rPr>
          <w:rFonts w:cs="Arial"/>
          <w:i/>
        </w:rPr>
        <w:t>n = 3.</w:t>
      </w:r>
      <w:bookmarkEnd w:id="842"/>
    </w:p>
    <w:p w:rsidR="00643C1B" w:rsidRDefault="00643C1B" w:rsidP="00F135C7">
      <w:pPr>
        <w:spacing w:line="360" w:lineRule="auto"/>
        <w:rPr>
          <w:rFonts w:cs="Arial"/>
          <w:i/>
        </w:rPr>
      </w:pPr>
    </w:p>
    <w:p w:rsidR="00253A63" w:rsidRPr="00643C1B" w:rsidRDefault="000D2F28" w:rsidP="00F135C7">
      <w:pPr>
        <w:spacing w:line="360" w:lineRule="auto"/>
        <w:rPr>
          <w:rFonts w:cs="Arial"/>
        </w:rPr>
      </w:pPr>
      <w:r w:rsidRPr="000D2F28">
        <w:rPr>
          <w:rFonts w:cs="Arial"/>
        </w:rPr>
        <w:t>The results (</w:t>
      </w:r>
      <w:r w:rsidR="00643C1B">
        <w:rPr>
          <w:rFonts w:cs="Arial"/>
        </w:rPr>
        <w:t>Figure 5.53)</w:t>
      </w:r>
      <w:r w:rsidRPr="000D2F28">
        <w:rPr>
          <w:rFonts w:cs="Arial"/>
        </w:rPr>
        <w:t xml:space="preserve"> suggest that the greatest extent of differentiation occurred on the PLGA membranes that were cultured in osteogenic media, and that the level of differentiation of the cells cultured on this material in osteogenic media increased from day 14 to day 21. </w:t>
      </w:r>
      <w:bookmarkEnd w:id="843"/>
      <w:r w:rsidR="006667FC">
        <w:rPr>
          <w:rFonts w:cs="Arial"/>
        </w:rPr>
        <w:t>The amount of ALP expressed relative to DNA is significantly different between the coated and uncoated membranes in osteogenic media at day 21, which suggests that the HA coating has not influenced ra</w:t>
      </w:r>
      <w:r w:rsidR="00B12B77">
        <w:rPr>
          <w:rFonts w:cs="Arial"/>
        </w:rPr>
        <w:t xml:space="preserve">te of differentiation of the cells. </w:t>
      </w:r>
    </w:p>
    <w:p w:rsidR="00253A63" w:rsidRDefault="00253A63" w:rsidP="006542A4">
      <w:pPr>
        <w:spacing w:line="360" w:lineRule="auto"/>
        <w:rPr>
          <w:rFonts w:cs="Arial"/>
        </w:rPr>
      </w:pPr>
    </w:p>
    <w:p w:rsidR="007C29EE" w:rsidRDefault="007C29EE" w:rsidP="006542A4">
      <w:pPr>
        <w:spacing w:line="360" w:lineRule="auto"/>
        <w:rPr>
          <w:rFonts w:cs="Arial"/>
        </w:rPr>
      </w:pPr>
    </w:p>
    <w:p w:rsidR="007C29EE" w:rsidRDefault="007C29EE" w:rsidP="006542A4">
      <w:pPr>
        <w:spacing w:line="360" w:lineRule="auto"/>
        <w:rPr>
          <w:rFonts w:cs="Arial"/>
        </w:rPr>
      </w:pPr>
    </w:p>
    <w:p w:rsidR="007C29EE" w:rsidRDefault="007C29EE" w:rsidP="006542A4">
      <w:pPr>
        <w:spacing w:line="360" w:lineRule="auto"/>
        <w:rPr>
          <w:rFonts w:cs="Arial"/>
        </w:rPr>
      </w:pPr>
    </w:p>
    <w:p w:rsidR="0031372E" w:rsidRPr="00152EA6" w:rsidRDefault="0031372E" w:rsidP="006542A4">
      <w:pPr>
        <w:spacing w:line="360" w:lineRule="auto"/>
        <w:rPr>
          <w:rFonts w:cs="Arial"/>
        </w:rPr>
      </w:pPr>
    </w:p>
    <w:bookmarkStart w:id="845" w:name="_Toc443571315"/>
    <w:bookmarkStart w:id="846" w:name="_Toc429952475"/>
    <w:p w:rsidR="00D72E9C" w:rsidRDefault="00F860C6" w:rsidP="006542A4">
      <w:pPr>
        <w:spacing w:line="360" w:lineRule="auto"/>
        <w:rPr>
          <w:rFonts w:cs="Arial"/>
          <w:i/>
        </w:rPr>
      </w:pPr>
      <w:r>
        <w:object w:dxaOrig="10329" w:dyaOrig="6292">
          <v:shape id="_x0000_i1034" type="#_x0000_t75" style="width:390pt;height:238.5pt" o:ole="">
            <v:imagedata r:id="rId99" o:title=""/>
          </v:shape>
          <o:OLEObject Type="Embed" ProgID="Prism6.Document" ShapeID="_x0000_i1034" DrawAspect="Content" ObjectID="_1520332600" r:id="rId100"/>
        </w:object>
      </w:r>
      <w:proofErr w:type="gramStart"/>
      <w:r w:rsidR="00D67703" w:rsidRPr="00F135C7">
        <w:rPr>
          <w:rFonts w:cs="Arial"/>
          <w:b/>
          <w:i/>
        </w:rPr>
        <w:t xml:space="preserve">Figure </w:t>
      </w:r>
      <w:r w:rsidR="005868C1">
        <w:rPr>
          <w:rFonts w:cs="Arial"/>
          <w:b/>
          <w:i/>
        </w:rPr>
        <w:fldChar w:fldCharType="begin"/>
      </w:r>
      <w:r w:rsidR="003627A0">
        <w:rPr>
          <w:rFonts w:cs="Arial"/>
          <w:b/>
          <w:i/>
        </w:rPr>
        <w:instrText xml:space="preserve"> STYLEREF 1 \s </w:instrText>
      </w:r>
      <w:r w:rsidR="005868C1">
        <w:rPr>
          <w:rFonts w:cs="Arial"/>
          <w:b/>
          <w:i/>
        </w:rPr>
        <w:fldChar w:fldCharType="separate"/>
      </w:r>
      <w:r w:rsidR="007B0B90">
        <w:rPr>
          <w:rFonts w:cs="Arial"/>
          <w:b/>
          <w:i/>
          <w:noProof/>
        </w:rPr>
        <w:t>5</w:t>
      </w:r>
      <w:r w:rsidR="005868C1">
        <w:rPr>
          <w:rFonts w:cs="Arial"/>
          <w:b/>
          <w:i/>
        </w:rPr>
        <w:fldChar w:fldCharType="end"/>
      </w:r>
      <w:r w:rsidR="003627A0">
        <w:rPr>
          <w:rFonts w:cs="Arial"/>
          <w:b/>
          <w:i/>
        </w:rPr>
        <w:t>.</w:t>
      </w:r>
      <w:proofErr w:type="gramEnd"/>
      <w:r w:rsidR="005868C1">
        <w:rPr>
          <w:rFonts w:cs="Arial"/>
          <w:b/>
          <w:i/>
        </w:rPr>
        <w:fldChar w:fldCharType="begin"/>
      </w:r>
      <w:r w:rsidR="003627A0">
        <w:rPr>
          <w:rFonts w:cs="Arial"/>
          <w:b/>
          <w:i/>
        </w:rPr>
        <w:instrText xml:space="preserve"> SEQ Figure \* ARABIC \s 1 </w:instrText>
      </w:r>
      <w:r w:rsidR="005868C1">
        <w:rPr>
          <w:rFonts w:cs="Arial"/>
          <w:b/>
          <w:i/>
        </w:rPr>
        <w:fldChar w:fldCharType="separate"/>
      </w:r>
      <w:r w:rsidR="007B0B90">
        <w:rPr>
          <w:rFonts w:cs="Arial"/>
          <w:b/>
          <w:i/>
          <w:noProof/>
        </w:rPr>
        <w:t>54</w:t>
      </w:r>
      <w:r w:rsidR="005868C1">
        <w:rPr>
          <w:rFonts w:cs="Arial"/>
          <w:b/>
          <w:i/>
        </w:rPr>
        <w:fldChar w:fldCharType="end"/>
      </w:r>
      <w:r w:rsidR="00D67703" w:rsidRPr="00F135C7">
        <w:rPr>
          <w:rFonts w:cs="Arial"/>
          <w:b/>
          <w:i/>
        </w:rPr>
        <w:t>.</w:t>
      </w:r>
      <w:r w:rsidR="00D67703" w:rsidRPr="00152EA6">
        <w:rPr>
          <w:rFonts w:cs="Arial"/>
          <w:b/>
          <w:i/>
        </w:rPr>
        <w:t xml:space="preserve"> </w:t>
      </w:r>
      <w:r w:rsidR="00D67703" w:rsidRPr="00F135C7">
        <w:rPr>
          <w:rFonts w:cs="Arial"/>
          <w:i/>
        </w:rPr>
        <w:t xml:space="preserve">dsDNA quantified by the PicoGreen assay for rat MSCs cultured days on uncoated and hydroxyapatite-coated shrunk electrospun PLGA membranes </w:t>
      </w:r>
      <w:r w:rsidR="002667DC" w:rsidRPr="00F135C7">
        <w:rPr>
          <w:rFonts w:cs="Arial"/>
          <w:i/>
        </w:rPr>
        <w:t xml:space="preserve">for 21 </w:t>
      </w:r>
      <w:r w:rsidR="00D67703" w:rsidRPr="00F135C7">
        <w:rPr>
          <w:rFonts w:cs="Arial"/>
          <w:i/>
        </w:rPr>
        <w:t>in basal and osteogenic media.</w:t>
      </w:r>
      <w:r w:rsidR="00D72E9C" w:rsidRPr="00D72E9C">
        <w:rPr>
          <w:rFonts w:cs="Arial"/>
          <w:i/>
        </w:rPr>
        <w:t xml:space="preserve"> </w:t>
      </w:r>
      <w:r w:rsidR="00D72E9C" w:rsidRPr="00F135C7">
        <w:rPr>
          <w:rFonts w:cs="Arial"/>
          <w:i/>
        </w:rPr>
        <w:t>n = 5.</w:t>
      </w:r>
      <w:bookmarkEnd w:id="845"/>
    </w:p>
    <w:p w:rsidR="00D72E9C" w:rsidRDefault="00D72E9C" w:rsidP="006542A4">
      <w:pPr>
        <w:spacing w:line="360" w:lineRule="auto"/>
        <w:rPr>
          <w:rFonts w:cs="Arial"/>
          <w:i/>
        </w:rPr>
      </w:pPr>
    </w:p>
    <w:p w:rsidR="00253A63" w:rsidRPr="00D72E9C" w:rsidRDefault="00D67703" w:rsidP="00317E69">
      <w:pPr>
        <w:spacing w:line="360" w:lineRule="auto"/>
        <w:rPr>
          <w:rFonts w:cs="Arial"/>
        </w:rPr>
      </w:pPr>
      <w:r w:rsidRPr="00F135C7">
        <w:rPr>
          <w:rFonts w:cs="Arial"/>
          <w:i/>
        </w:rPr>
        <w:t xml:space="preserve"> </w:t>
      </w:r>
      <w:r w:rsidR="000D2F28" w:rsidRPr="000D2F28">
        <w:rPr>
          <w:rFonts w:cs="Arial"/>
        </w:rPr>
        <w:t>As with the results from the hMSC experiments</w:t>
      </w:r>
      <w:r w:rsidRPr="00D72E9C">
        <w:rPr>
          <w:rFonts w:cs="Arial"/>
        </w:rPr>
        <w:t xml:space="preserve">, </w:t>
      </w:r>
      <w:r w:rsidR="00D72E9C" w:rsidRPr="00D72E9C">
        <w:rPr>
          <w:rFonts w:cs="Arial"/>
        </w:rPr>
        <w:t>Figure 5.54</w:t>
      </w:r>
      <w:r w:rsidR="00D72E9C">
        <w:rPr>
          <w:rFonts w:cs="Arial"/>
        </w:rPr>
        <w:t xml:space="preserve"> </w:t>
      </w:r>
      <w:r w:rsidRPr="00D72E9C">
        <w:rPr>
          <w:rFonts w:cs="Arial"/>
        </w:rPr>
        <w:t xml:space="preserve">also </w:t>
      </w:r>
      <w:r w:rsidR="00D72E9C" w:rsidRPr="00D72E9C">
        <w:rPr>
          <w:rFonts w:cs="Arial"/>
        </w:rPr>
        <w:t xml:space="preserve">shows </w:t>
      </w:r>
      <w:r w:rsidR="000D2F28" w:rsidRPr="000D2F28">
        <w:rPr>
          <w:rFonts w:cs="Arial"/>
        </w:rPr>
        <w:t xml:space="preserve">a peak in DNA levels at day 14 for the HA 3 sample cultured in osteogenic media. Levels of DNA expressed by the cells cultured on HA-coated membranes in basal media increased across the 21 day culture period, suggesting proliferation occurred up to day 21. </w:t>
      </w:r>
      <w:bookmarkEnd w:id="846"/>
      <w:r w:rsidR="00B12B77">
        <w:rPr>
          <w:rFonts w:cs="Arial"/>
        </w:rPr>
        <w:t>These results suggest that after an initial period of proliferation up to day 7, cells cultured on uncoated PLGA did not undergo further significant proliferation. This could be either due to cell differentiation or cell death.</w:t>
      </w:r>
    </w:p>
    <w:p w:rsidR="0031372E" w:rsidRDefault="0031372E" w:rsidP="006542A4">
      <w:pPr>
        <w:spacing w:line="360" w:lineRule="auto"/>
        <w:rPr>
          <w:rFonts w:cs="Arial"/>
          <w:i/>
        </w:rPr>
      </w:pPr>
    </w:p>
    <w:p w:rsidR="0031372E" w:rsidRDefault="0031372E" w:rsidP="006542A4">
      <w:pPr>
        <w:spacing w:line="360" w:lineRule="auto"/>
        <w:rPr>
          <w:rFonts w:cs="Arial"/>
          <w:i/>
        </w:rPr>
      </w:pPr>
    </w:p>
    <w:p w:rsidR="0031372E" w:rsidRPr="00152EA6" w:rsidRDefault="0031372E" w:rsidP="006542A4">
      <w:pPr>
        <w:spacing w:line="360" w:lineRule="auto"/>
        <w:rPr>
          <w:rFonts w:cs="Arial"/>
        </w:rPr>
      </w:pPr>
    </w:p>
    <w:p w:rsidR="00332625" w:rsidRDefault="00332625" w:rsidP="00332625"/>
    <w:p w:rsidR="00332625" w:rsidRPr="00332625" w:rsidRDefault="00F860C6" w:rsidP="00332625">
      <w:r>
        <w:object w:dxaOrig="9612" w:dyaOrig="5651">
          <v:shape id="_x0000_i1035" type="#_x0000_t75" style="width:396pt;height:231pt" o:ole="">
            <v:imagedata r:id="rId101" o:title=""/>
          </v:shape>
          <o:OLEObject Type="Embed" ProgID="Prism6.Document" ShapeID="_x0000_i1035" DrawAspect="Content" ObjectID="_1520332601" r:id="rId102"/>
        </w:object>
      </w:r>
    </w:p>
    <w:p w:rsidR="00CD6725" w:rsidRDefault="00332625" w:rsidP="00D758F6">
      <w:pPr>
        <w:pStyle w:val="Caption"/>
        <w:spacing w:line="360" w:lineRule="auto"/>
        <w:rPr>
          <w:rFonts w:cs="Arial"/>
          <w:b w:val="0"/>
          <w:i/>
          <w:sz w:val="24"/>
          <w:szCs w:val="24"/>
        </w:rPr>
      </w:pPr>
      <w:bookmarkStart w:id="847" w:name="_Ref440276497"/>
      <w:bookmarkStart w:id="848" w:name="_Toc443571316"/>
      <w:proofErr w:type="gramStart"/>
      <w:r w:rsidRPr="00332625">
        <w:rPr>
          <w:i/>
          <w:sz w:val="24"/>
          <w:szCs w:val="24"/>
        </w:rPr>
        <w:t>Figure</w:t>
      </w:r>
      <w:r>
        <w:rPr>
          <w:i/>
          <w:sz w:val="24"/>
          <w:szCs w:val="24"/>
        </w:rPr>
        <w:t xml:space="preserv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55</w:t>
      </w:r>
      <w:r w:rsidR="005868C1">
        <w:rPr>
          <w:i/>
          <w:sz w:val="24"/>
          <w:szCs w:val="24"/>
        </w:rPr>
        <w:fldChar w:fldCharType="end"/>
      </w:r>
      <w:bookmarkEnd w:id="847"/>
      <w:r>
        <w:rPr>
          <w:i/>
          <w:sz w:val="24"/>
          <w:szCs w:val="24"/>
        </w:rPr>
        <w:t xml:space="preserve">. </w:t>
      </w:r>
      <w:r w:rsidR="002667DC" w:rsidRPr="002667DC">
        <w:rPr>
          <w:b w:val="0"/>
          <w:i/>
          <w:sz w:val="24"/>
          <w:szCs w:val="24"/>
        </w:rPr>
        <w:t>Alkaline phosphatase expression quantified by pNPP for rat mesenchymal stem cells cultured on uncoated and hydroxyapatite-coated shrunk electrospun PLGA membranes for 21 days in basal and osteogenic media</w:t>
      </w:r>
      <w:r w:rsidR="008D57D2">
        <w:rPr>
          <w:b w:val="0"/>
          <w:i/>
          <w:sz w:val="24"/>
          <w:szCs w:val="24"/>
        </w:rPr>
        <w:t xml:space="preserve">. </w:t>
      </w:r>
      <w:r w:rsidR="00EC5185">
        <w:rPr>
          <w:b w:val="0"/>
          <w:i/>
          <w:sz w:val="24"/>
          <w:szCs w:val="24"/>
        </w:rPr>
        <w:t>There was no statistical difference between membranes and medium conditions at day 21</w:t>
      </w:r>
      <w:r w:rsidR="00DA260A">
        <w:rPr>
          <w:b w:val="0"/>
          <w:i/>
          <w:sz w:val="24"/>
          <w:szCs w:val="24"/>
        </w:rPr>
        <w:t>.</w:t>
      </w:r>
      <w:r w:rsidR="00CC023F">
        <w:rPr>
          <w:b w:val="0"/>
          <w:i/>
          <w:sz w:val="24"/>
          <w:szCs w:val="24"/>
        </w:rPr>
        <w:t xml:space="preserve"> </w:t>
      </w:r>
      <w:r w:rsidR="00CC023F">
        <w:rPr>
          <w:rFonts w:cs="Arial"/>
          <w:b w:val="0"/>
          <w:i/>
          <w:sz w:val="24"/>
          <w:szCs w:val="24"/>
        </w:rPr>
        <w:t>n = 5.</w:t>
      </w:r>
      <w:bookmarkEnd w:id="848"/>
    </w:p>
    <w:p w:rsidR="00D953BB" w:rsidRDefault="00D953BB"/>
    <w:p w:rsidR="00D953BB" w:rsidRDefault="00B12B77">
      <w:pPr>
        <w:spacing w:line="360" w:lineRule="auto"/>
      </w:pPr>
      <w:r>
        <w:t>A peak in levels of ALP at day 7 for uncoated membranes cultured in osteogenic media in comparison to days 14 and 21 suggests that cell</w:t>
      </w:r>
      <w:r w:rsidR="002D07C9">
        <w:t xml:space="preserve"> death is occurring as opposed to cell proliferation (</w:t>
      </w:r>
      <w:fldSimple w:instr=" REF _Ref440276497 \h  \* MERGEFORMAT ">
        <w:r w:rsidR="007B0B90" w:rsidRPr="007B0B90">
          <w:t>Figure 5.55</w:t>
        </w:r>
      </w:fldSimple>
      <w:r w:rsidR="002D07C9">
        <w:t>)</w:t>
      </w:r>
      <w:r>
        <w:t xml:space="preserve"> </w:t>
      </w:r>
    </w:p>
    <w:p w:rsidR="00D953BB" w:rsidRDefault="00D953BB"/>
    <w:p w:rsidR="00D953BB" w:rsidRDefault="00D953BB"/>
    <w:p w:rsidR="00D953BB" w:rsidRDefault="00D953BB"/>
    <w:p w:rsidR="00D953BB" w:rsidRDefault="00D953BB"/>
    <w:p w:rsidR="00D953BB" w:rsidRDefault="00D953BB">
      <w:pPr>
        <w:rPr>
          <w:b/>
        </w:rPr>
      </w:pPr>
    </w:p>
    <w:p w:rsidR="00CD6725" w:rsidRDefault="00F860C6" w:rsidP="00CD6725">
      <w:r>
        <w:object w:dxaOrig="7883" w:dyaOrig="5413">
          <v:shape id="_x0000_i1036" type="#_x0000_t75" style="width:388.5pt;height:267pt" o:ole="">
            <v:imagedata r:id="rId103" o:title=""/>
          </v:shape>
          <o:OLEObject Type="Embed" ProgID="Prism6.Document" ShapeID="_x0000_i1036" DrawAspect="Content" ObjectID="_1520332602" r:id="rId104"/>
        </w:object>
      </w:r>
    </w:p>
    <w:p w:rsidR="00CD6725" w:rsidRDefault="00490127" w:rsidP="002667DC">
      <w:pPr>
        <w:pStyle w:val="Caption"/>
        <w:spacing w:line="360" w:lineRule="auto"/>
        <w:rPr>
          <w:rFonts w:cs="Arial"/>
          <w:b w:val="0"/>
          <w:i/>
          <w:sz w:val="24"/>
          <w:szCs w:val="24"/>
        </w:rPr>
      </w:pPr>
      <w:bookmarkStart w:id="849" w:name="_Ref440276981"/>
      <w:bookmarkStart w:id="850" w:name="_Toc443571317"/>
      <w:proofErr w:type="gramStart"/>
      <w:r>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56</w:t>
      </w:r>
      <w:r w:rsidR="005868C1">
        <w:rPr>
          <w:i/>
          <w:sz w:val="24"/>
        </w:rPr>
        <w:fldChar w:fldCharType="end"/>
      </w:r>
      <w:bookmarkEnd w:id="849"/>
      <w:r w:rsidR="00CD6725">
        <w:rPr>
          <w:i/>
          <w:sz w:val="24"/>
        </w:rPr>
        <w:t xml:space="preserve">. </w:t>
      </w:r>
      <w:r w:rsidR="002667DC" w:rsidRPr="002667DC">
        <w:rPr>
          <w:b w:val="0"/>
          <w:i/>
          <w:sz w:val="24"/>
        </w:rPr>
        <w:t>Alkaline phosphatase relative to dsDNA for rat mesenchymal stem cells cultured on uncoated and hydroxyapatite-coated electrospun PLGA membranes for 21 days in basal and osteogenic media</w:t>
      </w:r>
      <w:r w:rsidR="002667DC">
        <w:rPr>
          <w:b w:val="0"/>
          <w:i/>
          <w:sz w:val="24"/>
        </w:rPr>
        <w:t>.</w:t>
      </w:r>
      <w:r w:rsidR="00CC023F">
        <w:rPr>
          <w:b w:val="0"/>
          <w:i/>
          <w:sz w:val="24"/>
        </w:rPr>
        <w:t xml:space="preserve"> </w:t>
      </w:r>
      <w:r w:rsidR="00CC023F">
        <w:rPr>
          <w:rFonts w:cs="Arial"/>
          <w:b w:val="0"/>
          <w:i/>
          <w:sz w:val="24"/>
          <w:szCs w:val="24"/>
        </w:rPr>
        <w:t>n = 5.</w:t>
      </w:r>
      <w:bookmarkEnd w:id="850"/>
    </w:p>
    <w:p w:rsidR="00D953BB" w:rsidRDefault="00D953BB"/>
    <w:p w:rsidR="00D953BB" w:rsidRPr="00B734E3" w:rsidRDefault="005868C1">
      <w:pPr>
        <w:spacing w:line="360" w:lineRule="auto"/>
      </w:pPr>
      <w:fldSimple w:instr=" REF _Ref440276981 \h  \* MERGEFORMAT ">
        <w:r w:rsidR="007B0B90" w:rsidRPr="007B0B90">
          <w:t>Figure 5.56</w:t>
        </w:r>
      </w:fldSimple>
      <w:r w:rsidR="007D3D96" w:rsidRPr="00B734E3">
        <w:t xml:space="preserve"> suggests that when relative to levels of DNA, ALP expression is not significantly different between the different samples and media conditions at the same time point. This suggests that the HA coating had negligible effect on cell behaviour in comparison to the uncoated samples.</w:t>
      </w:r>
    </w:p>
    <w:p w:rsidR="007D3D96" w:rsidRDefault="007D3D96" w:rsidP="007D3D96">
      <w:pPr>
        <w:spacing w:line="360" w:lineRule="auto"/>
      </w:pPr>
    </w:p>
    <w:p w:rsidR="007D3D96" w:rsidRDefault="007D3D96" w:rsidP="007D3D96">
      <w:pPr>
        <w:spacing w:line="360" w:lineRule="auto"/>
      </w:pPr>
    </w:p>
    <w:p w:rsidR="007D3D96" w:rsidRDefault="007D3D96" w:rsidP="007D3D96">
      <w:pPr>
        <w:spacing w:line="360" w:lineRule="auto"/>
      </w:pPr>
    </w:p>
    <w:p w:rsidR="007D3D96" w:rsidRPr="007D3D96" w:rsidRDefault="007D3D96" w:rsidP="007D3D96">
      <w:pPr>
        <w:spacing w:line="360" w:lineRule="auto"/>
      </w:pPr>
    </w:p>
    <w:p w:rsidR="007D3D96" w:rsidRDefault="007D3D96" w:rsidP="009B035D">
      <w:pPr>
        <w:pStyle w:val="Heading4"/>
      </w:pPr>
      <w:bookmarkStart w:id="851" w:name="_Toc428455400"/>
      <w:bookmarkStart w:id="852" w:name="_Toc428457187"/>
      <w:bookmarkStart w:id="853" w:name="_Toc428458240"/>
      <w:bookmarkStart w:id="854" w:name="_Toc428521655"/>
      <w:bookmarkStart w:id="855" w:name="_Toc428522104"/>
      <w:bookmarkStart w:id="856" w:name="_Toc429945361"/>
      <w:bookmarkStart w:id="857" w:name="_Toc430803410"/>
      <w:bookmarkStart w:id="858" w:name="_Toc430804417"/>
      <w:bookmarkStart w:id="859" w:name="_Toc430807745"/>
    </w:p>
    <w:p w:rsidR="007D3D96" w:rsidRDefault="007D3D96" w:rsidP="009B035D">
      <w:pPr>
        <w:pStyle w:val="Heading4"/>
      </w:pPr>
    </w:p>
    <w:p w:rsidR="007D3D96" w:rsidRDefault="007D3D96" w:rsidP="009B035D">
      <w:pPr>
        <w:pStyle w:val="Heading4"/>
      </w:pPr>
    </w:p>
    <w:p w:rsidR="007D3D96" w:rsidRDefault="007D3D96" w:rsidP="009B035D">
      <w:pPr>
        <w:pStyle w:val="Heading4"/>
      </w:pPr>
    </w:p>
    <w:p w:rsidR="007D3D96" w:rsidRDefault="007D3D96" w:rsidP="009B035D">
      <w:pPr>
        <w:pStyle w:val="Heading4"/>
      </w:pPr>
    </w:p>
    <w:p w:rsidR="00CD6725" w:rsidRPr="00CD6725" w:rsidRDefault="00436D01" w:rsidP="009B035D">
      <w:pPr>
        <w:pStyle w:val="Heading4"/>
      </w:pPr>
      <w:bookmarkStart w:id="860" w:name="_Toc444002982"/>
      <w:r>
        <w:lastRenderedPageBreak/>
        <w:t xml:space="preserve">Rat mesenchymal stem cell </w:t>
      </w:r>
      <w:r>
        <w:rPr>
          <w:i/>
        </w:rPr>
        <w:t xml:space="preserve">in vitro </w:t>
      </w:r>
      <w:r>
        <w:t>experiment two</w:t>
      </w:r>
      <w:bookmarkEnd w:id="851"/>
      <w:bookmarkEnd w:id="852"/>
      <w:bookmarkEnd w:id="853"/>
      <w:bookmarkEnd w:id="854"/>
      <w:bookmarkEnd w:id="855"/>
      <w:bookmarkEnd w:id="856"/>
      <w:bookmarkEnd w:id="857"/>
      <w:bookmarkEnd w:id="858"/>
      <w:bookmarkEnd w:id="859"/>
      <w:bookmarkEnd w:id="860"/>
    </w:p>
    <w:p w:rsidR="00E13F99" w:rsidRDefault="00551053" w:rsidP="006542A4">
      <w:pPr>
        <w:spacing w:line="360" w:lineRule="auto"/>
      </w:pPr>
      <w:r>
        <w:object w:dxaOrig="10210" w:dyaOrig="6747">
          <v:shape id="_x0000_i1037" type="#_x0000_t75" style="width:411pt;height:273pt" o:ole="">
            <v:imagedata r:id="rId105" o:title=""/>
          </v:shape>
          <o:OLEObject Type="Embed" ProgID="Prism6.Document" ShapeID="_x0000_i1037" DrawAspect="Content" ObjectID="_1520332603" r:id="rId106"/>
        </w:object>
      </w:r>
    </w:p>
    <w:p w:rsidR="00D72E9C" w:rsidRDefault="00E13F99" w:rsidP="00DA260A">
      <w:pPr>
        <w:pStyle w:val="Caption"/>
        <w:spacing w:line="360" w:lineRule="auto"/>
        <w:rPr>
          <w:b w:val="0"/>
          <w:i/>
          <w:sz w:val="24"/>
        </w:rPr>
      </w:pPr>
      <w:bookmarkStart w:id="861" w:name="_Ref430894828"/>
      <w:bookmarkStart w:id="862" w:name="_Toc443571318"/>
      <w:proofErr w:type="gramStart"/>
      <w:r w:rsidRPr="00E13F99">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57</w:t>
      </w:r>
      <w:r w:rsidR="005868C1">
        <w:rPr>
          <w:i/>
          <w:sz w:val="24"/>
        </w:rPr>
        <w:fldChar w:fldCharType="end"/>
      </w:r>
      <w:bookmarkEnd w:id="861"/>
      <w:r w:rsidRPr="00E13F99">
        <w:rPr>
          <w:i/>
          <w:sz w:val="24"/>
        </w:rPr>
        <w:t>.</w:t>
      </w:r>
      <w:r w:rsidR="002667DC" w:rsidRPr="002667DC">
        <w:t xml:space="preserve"> </w:t>
      </w:r>
      <w:proofErr w:type="gramStart"/>
      <w:r w:rsidR="00305EBF">
        <w:rPr>
          <w:b w:val="0"/>
          <w:i/>
          <w:sz w:val="24"/>
        </w:rPr>
        <w:t>dsDNA</w:t>
      </w:r>
      <w:proofErr w:type="gramEnd"/>
      <w:r w:rsidR="00305EBF">
        <w:rPr>
          <w:b w:val="0"/>
          <w:i/>
          <w:sz w:val="24"/>
        </w:rPr>
        <w:t xml:space="preserve"> quantified by the PicoG</w:t>
      </w:r>
      <w:r w:rsidR="002667DC" w:rsidRPr="002667DC">
        <w:rPr>
          <w:b w:val="0"/>
          <w:i/>
          <w:sz w:val="24"/>
        </w:rPr>
        <w:t xml:space="preserve">reen assay for rat mesenchymal stem cells cultured on uncoated and hydroxyapatite-coated electrospun PLGA membranes </w:t>
      </w:r>
      <w:r w:rsidR="00CE7460" w:rsidRPr="002667DC">
        <w:rPr>
          <w:b w:val="0"/>
          <w:i/>
          <w:sz w:val="24"/>
        </w:rPr>
        <w:t>for 21</w:t>
      </w:r>
      <w:r w:rsidR="002667DC" w:rsidRPr="002667DC">
        <w:rPr>
          <w:b w:val="0"/>
          <w:i/>
          <w:sz w:val="24"/>
        </w:rPr>
        <w:t xml:space="preserve"> days in basal and osteogenic media</w:t>
      </w:r>
      <w:r>
        <w:rPr>
          <w:b w:val="0"/>
          <w:i/>
          <w:sz w:val="24"/>
        </w:rPr>
        <w:t>.</w:t>
      </w:r>
      <w:r w:rsidR="009D3ECE">
        <w:rPr>
          <w:b w:val="0"/>
          <w:i/>
          <w:sz w:val="24"/>
        </w:rPr>
        <w:t xml:space="preserve"> </w:t>
      </w:r>
      <w:r w:rsidR="00D72E9C">
        <w:rPr>
          <w:rFonts w:cs="Arial"/>
          <w:b w:val="0"/>
          <w:i/>
          <w:sz w:val="24"/>
          <w:szCs w:val="24"/>
        </w:rPr>
        <w:t>n = 6 (experiment conducted in triplicate in duplicate).</w:t>
      </w:r>
      <w:bookmarkEnd w:id="862"/>
    </w:p>
    <w:p w:rsidR="00D72E9C" w:rsidRDefault="00D72E9C" w:rsidP="00DA260A">
      <w:pPr>
        <w:pStyle w:val="Caption"/>
        <w:spacing w:line="360" w:lineRule="auto"/>
        <w:rPr>
          <w:b w:val="0"/>
          <w:i/>
          <w:sz w:val="24"/>
        </w:rPr>
      </w:pPr>
    </w:p>
    <w:p w:rsidR="00E13F99" w:rsidRPr="00D72E9C" w:rsidRDefault="000D2F28" w:rsidP="00DA260A">
      <w:pPr>
        <w:pStyle w:val="Caption"/>
        <w:spacing w:line="360" w:lineRule="auto"/>
        <w:rPr>
          <w:b w:val="0"/>
          <w:sz w:val="24"/>
        </w:rPr>
      </w:pPr>
      <w:r w:rsidRPr="000D2F28">
        <w:rPr>
          <w:b w:val="0"/>
          <w:sz w:val="24"/>
        </w:rPr>
        <w:t>The HA 3 membrane showed a slight decrease in amount of DNA between days 14 and 21</w:t>
      </w:r>
      <w:r w:rsidR="00D72E9C">
        <w:rPr>
          <w:b w:val="0"/>
          <w:sz w:val="24"/>
        </w:rPr>
        <w:t xml:space="preserve"> (</w:t>
      </w:r>
      <w:fldSimple w:instr=" REF _Ref430894828 \h  \* MERGEFORMAT ">
        <w:r w:rsidR="007B0B90" w:rsidRPr="007B0B90">
          <w:rPr>
            <w:b w:val="0"/>
            <w:sz w:val="24"/>
          </w:rPr>
          <w:t>Figure 5.57</w:t>
        </w:r>
      </w:fldSimple>
      <w:r w:rsidR="00D72E9C">
        <w:rPr>
          <w:b w:val="0"/>
          <w:sz w:val="24"/>
        </w:rPr>
        <w:t>)</w:t>
      </w:r>
      <w:r w:rsidRPr="000D2F28">
        <w:rPr>
          <w:b w:val="0"/>
          <w:sz w:val="24"/>
        </w:rPr>
        <w:t xml:space="preserve">, potentially suggesting differentiation, although the difference is not significant. The 2x HA 3 showed a large increase in DNA between days 1 and </w:t>
      </w:r>
      <w:proofErr w:type="gramStart"/>
      <w:r w:rsidRPr="000D2F28">
        <w:rPr>
          <w:b w:val="0"/>
          <w:sz w:val="24"/>
        </w:rPr>
        <w:t>7,</w:t>
      </w:r>
      <w:proofErr w:type="gramEnd"/>
      <w:r w:rsidRPr="000D2F28">
        <w:rPr>
          <w:b w:val="0"/>
          <w:sz w:val="24"/>
        </w:rPr>
        <w:t xml:space="preserve"> followed by a decrease between days 7 and 14. These results suggest differentiation began between days 7 and 14. </w:t>
      </w:r>
    </w:p>
    <w:p w:rsidR="009E6991" w:rsidRDefault="009E6991" w:rsidP="009E6991"/>
    <w:p w:rsidR="009E6991" w:rsidRDefault="007179FC" w:rsidP="009E6991">
      <w:r>
        <w:object w:dxaOrig="9358" w:dyaOrig="6480">
          <v:shape id="_x0000_i1038" type="#_x0000_t75" style="width:379.5pt;height:261pt" o:ole="">
            <v:imagedata r:id="rId107" o:title=""/>
          </v:shape>
          <o:OLEObject Type="Embed" ProgID="Prism6.Document" ShapeID="_x0000_i1038" DrawAspect="Content" ObjectID="_1520332604" r:id="rId108"/>
        </w:object>
      </w:r>
    </w:p>
    <w:p w:rsidR="00D72E9C" w:rsidRDefault="00490127" w:rsidP="00CC023F">
      <w:pPr>
        <w:pStyle w:val="Caption"/>
        <w:spacing w:line="360" w:lineRule="auto"/>
        <w:rPr>
          <w:b w:val="0"/>
          <w:i/>
          <w:sz w:val="24"/>
        </w:rPr>
      </w:pPr>
      <w:bookmarkStart w:id="863" w:name="_Ref439932149"/>
      <w:bookmarkStart w:id="864" w:name="_Toc443571319"/>
      <w:proofErr w:type="gramStart"/>
      <w:r>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58</w:t>
      </w:r>
      <w:r w:rsidR="005868C1">
        <w:rPr>
          <w:i/>
          <w:sz w:val="24"/>
        </w:rPr>
        <w:fldChar w:fldCharType="end"/>
      </w:r>
      <w:bookmarkEnd w:id="863"/>
      <w:r w:rsidR="009E6991" w:rsidRPr="009E6991">
        <w:rPr>
          <w:i/>
          <w:sz w:val="24"/>
        </w:rPr>
        <w:t xml:space="preserve">. </w:t>
      </w:r>
      <w:r w:rsidR="002667DC" w:rsidRPr="002667DC">
        <w:rPr>
          <w:b w:val="0"/>
          <w:i/>
          <w:sz w:val="24"/>
        </w:rPr>
        <w:t>Alkaline phosphatase expression quantified by pNPP for rat mesenchymal stem cells cultured on uncoated and hydroxyapatite-coated shrunk electrospun PLGA membranes for 21 days in basal and osteogenic media</w:t>
      </w:r>
      <w:r w:rsidR="009E6991">
        <w:rPr>
          <w:b w:val="0"/>
          <w:i/>
          <w:sz w:val="24"/>
        </w:rPr>
        <w:t>.</w:t>
      </w:r>
      <w:r w:rsidR="00DA260A">
        <w:rPr>
          <w:b w:val="0"/>
          <w:i/>
          <w:sz w:val="24"/>
        </w:rPr>
        <w:t xml:space="preserve"> </w:t>
      </w:r>
      <w:r w:rsidR="00D72E9C">
        <w:rPr>
          <w:rFonts w:cs="Arial"/>
          <w:b w:val="0"/>
          <w:i/>
          <w:sz w:val="24"/>
          <w:szCs w:val="24"/>
        </w:rPr>
        <w:t>n = 6 (experiment conducted in triplicate in duplicate).</w:t>
      </w:r>
      <w:bookmarkEnd w:id="864"/>
    </w:p>
    <w:p w:rsidR="00D72E9C" w:rsidRPr="006B31BE" w:rsidRDefault="00D72E9C" w:rsidP="00CC023F">
      <w:pPr>
        <w:pStyle w:val="Caption"/>
        <w:spacing w:line="360" w:lineRule="auto"/>
        <w:rPr>
          <w:b w:val="0"/>
          <w:sz w:val="24"/>
        </w:rPr>
      </w:pPr>
    </w:p>
    <w:p w:rsidR="00CC023F" w:rsidRPr="006B31BE" w:rsidRDefault="000D2F28" w:rsidP="00CC023F">
      <w:pPr>
        <w:pStyle w:val="Caption"/>
        <w:spacing w:line="360" w:lineRule="auto"/>
        <w:rPr>
          <w:b w:val="0"/>
          <w:sz w:val="24"/>
        </w:rPr>
      </w:pPr>
      <w:r w:rsidRPr="006B31BE">
        <w:rPr>
          <w:b w:val="0"/>
          <w:sz w:val="24"/>
        </w:rPr>
        <w:t>At day 21, the cells cultured on PLLA membranes in osteogenic media produced a significantly larger amount of alkaline phosphatase than any of the other membranes cultured in the same media</w:t>
      </w:r>
      <w:r w:rsidR="00D72E9C" w:rsidRPr="006B31BE">
        <w:rPr>
          <w:b w:val="0"/>
          <w:sz w:val="24"/>
        </w:rPr>
        <w:t xml:space="preserve"> (</w:t>
      </w:r>
      <w:fldSimple w:instr=" REF _Ref439932149 \h  \* MERGEFORMAT ">
        <w:r w:rsidR="007B0B90" w:rsidRPr="007B0B90">
          <w:rPr>
            <w:b w:val="0"/>
            <w:sz w:val="24"/>
          </w:rPr>
          <w:t>Figure 5.58</w:t>
        </w:r>
      </w:fldSimple>
      <w:r w:rsidR="00D72E9C" w:rsidRPr="006B31BE">
        <w:rPr>
          <w:b w:val="0"/>
          <w:sz w:val="24"/>
        </w:rPr>
        <w:t>)</w:t>
      </w:r>
      <w:r w:rsidRPr="006B31BE">
        <w:rPr>
          <w:b w:val="0"/>
          <w:sz w:val="24"/>
        </w:rPr>
        <w:t xml:space="preserve">. There was little difference in the level of alkaline phosphatase produced by all 2x HA 3 samples across all time points. </w:t>
      </w:r>
    </w:p>
    <w:p w:rsidR="00936352" w:rsidRDefault="00936352" w:rsidP="00DA260A">
      <w:pPr>
        <w:pStyle w:val="Caption"/>
        <w:spacing w:line="360" w:lineRule="auto"/>
        <w:rPr>
          <w:b w:val="0"/>
          <w:i/>
          <w:sz w:val="24"/>
        </w:rPr>
      </w:pPr>
    </w:p>
    <w:p w:rsidR="00936352" w:rsidRDefault="00936352" w:rsidP="009E6991">
      <w:pPr>
        <w:pStyle w:val="Caption"/>
        <w:spacing w:line="360" w:lineRule="auto"/>
        <w:rPr>
          <w:b w:val="0"/>
          <w:i/>
          <w:sz w:val="24"/>
        </w:rPr>
      </w:pPr>
    </w:p>
    <w:p w:rsidR="009E6991" w:rsidRDefault="00936352" w:rsidP="009E6991">
      <w:pPr>
        <w:pStyle w:val="Caption"/>
        <w:spacing w:line="360" w:lineRule="auto"/>
        <w:rPr>
          <w:b w:val="0"/>
          <w:i/>
          <w:sz w:val="24"/>
        </w:rPr>
      </w:pPr>
      <w:r>
        <w:object w:dxaOrig="9923" w:dyaOrig="6838">
          <v:shape id="_x0000_i1039" type="#_x0000_t75" style="width:411pt;height:282pt" o:ole="">
            <v:imagedata r:id="rId109" o:title=""/>
          </v:shape>
          <o:OLEObject Type="Embed" ProgID="Prism6.Document" ShapeID="_x0000_i1039" DrawAspect="Content" ObjectID="_1520332605" r:id="rId110"/>
        </w:object>
      </w:r>
      <w:r w:rsidR="009E6991">
        <w:rPr>
          <w:b w:val="0"/>
          <w:i/>
          <w:sz w:val="24"/>
        </w:rPr>
        <w:t xml:space="preserve"> </w:t>
      </w:r>
    </w:p>
    <w:p w:rsidR="00D758F6" w:rsidRDefault="00274C6F" w:rsidP="00F860C6">
      <w:pPr>
        <w:pStyle w:val="Caption"/>
        <w:spacing w:line="360" w:lineRule="auto"/>
        <w:rPr>
          <w:rFonts w:cs="Arial"/>
          <w:b w:val="0"/>
          <w:i/>
          <w:sz w:val="24"/>
          <w:szCs w:val="24"/>
        </w:rPr>
      </w:pPr>
      <w:bookmarkStart w:id="865" w:name="_Ref430900897"/>
      <w:bookmarkStart w:id="866" w:name="_Toc443571320"/>
      <w:proofErr w:type="gramStart"/>
      <w:r>
        <w:rPr>
          <w:i/>
          <w:sz w:val="24"/>
        </w:rPr>
        <w:t xml:space="preserve">Figure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59</w:t>
      </w:r>
      <w:r w:rsidR="005868C1">
        <w:rPr>
          <w:i/>
          <w:sz w:val="24"/>
        </w:rPr>
        <w:fldChar w:fldCharType="end"/>
      </w:r>
      <w:bookmarkEnd w:id="865"/>
      <w:r w:rsidR="00936352" w:rsidRPr="00936352">
        <w:rPr>
          <w:i/>
          <w:sz w:val="24"/>
        </w:rPr>
        <w:t>.</w:t>
      </w:r>
      <w:r w:rsidR="002667DC" w:rsidRPr="002667DC">
        <w:t xml:space="preserve"> </w:t>
      </w:r>
      <w:r w:rsidR="002667DC" w:rsidRPr="002667DC">
        <w:rPr>
          <w:b w:val="0"/>
          <w:i/>
          <w:sz w:val="24"/>
        </w:rPr>
        <w:t>Alkaline phosphatase relative to dsDNA for rat mesenchymal stem cells cultured on uncoated and hydroxyapatite-coated electrospun PLGA membranes for 21 day</w:t>
      </w:r>
      <w:r w:rsidR="002667DC">
        <w:rPr>
          <w:b w:val="0"/>
          <w:i/>
          <w:sz w:val="24"/>
        </w:rPr>
        <w:t>s in basal and osteogenic media</w:t>
      </w:r>
      <w:r w:rsidR="00DA260A">
        <w:rPr>
          <w:b w:val="0"/>
          <w:i/>
          <w:sz w:val="24"/>
        </w:rPr>
        <w:t xml:space="preserve">. </w:t>
      </w:r>
      <w:r w:rsidR="00CC023F">
        <w:rPr>
          <w:rFonts w:cs="Arial"/>
          <w:b w:val="0"/>
          <w:i/>
          <w:sz w:val="24"/>
          <w:szCs w:val="24"/>
        </w:rPr>
        <w:t>n = 6 (experiment conducted in triplicate in duplicate)</w:t>
      </w:r>
      <w:r w:rsidR="00F860C6">
        <w:rPr>
          <w:rFonts w:cs="Arial"/>
          <w:b w:val="0"/>
          <w:i/>
          <w:sz w:val="24"/>
          <w:szCs w:val="24"/>
        </w:rPr>
        <w:t>.</w:t>
      </w:r>
      <w:bookmarkEnd w:id="866"/>
    </w:p>
    <w:p w:rsidR="00F860C6" w:rsidRDefault="00F860C6" w:rsidP="00F860C6"/>
    <w:p w:rsidR="00D953BB" w:rsidRDefault="005868C1">
      <w:pPr>
        <w:spacing w:line="360" w:lineRule="auto"/>
      </w:pPr>
      <w:fldSimple w:instr=" REF _Ref430900897 \h  \* MERGEFORMAT ">
        <w:r w:rsidR="007B0B90" w:rsidRPr="007B0B90">
          <w:t>Figure 5.59</w:t>
        </w:r>
      </w:fldSimple>
      <w:r w:rsidR="00D72E9C">
        <w:t xml:space="preserve"> shows that t</w:t>
      </w:r>
      <w:r w:rsidR="000D2F28" w:rsidRPr="000D2F28">
        <w:t>he ratio of alkaline phosphatase to dsDNA was significantly larger for PLLA membranes in osteogenic media in comparison to the other membranes cultured in the same media at day 21, suggesting that a larger proportion of cells on PLLA had differentiated.</w:t>
      </w:r>
    </w:p>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F860C6" w:rsidRDefault="00F860C6" w:rsidP="00F860C6"/>
    <w:p w:rsidR="0031372E" w:rsidRDefault="0031372E" w:rsidP="00F860C6"/>
    <w:p w:rsidR="00F860C6" w:rsidRPr="00F860C6" w:rsidRDefault="00F860C6" w:rsidP="00F860C6"/>
    <w:p w:rsidR="00C27B80" w:rsidRDefault="00C27B80" w:rsidP="00D758F6">
      <w:pPr>
        <w:pStyle w:val="Heading3"/>
      </w:pPr>
      <w:r>
        <w:lastRenderedPageBreak/>
        <w:t xml:space="preserve"> </w:t>
      </w:r>
      <w:bookmarkStart w:id="867" w:name="_Toc444002983"/>
      <w:r>
        <w:t>Histology</w:t>
      </w:r>
      <w:bookmarkEnd w:id="867"/>
    </w:p>
    <w:p w:rsidR="00C27B80" w:rsidRPr="00D758F6" w:rsidRDefault="00C27B80" w:rsidP="009B035D">
      <w:pPr>
        <w:pStyle w:val="Heading4"/>
      </w:pPr>
      <w:bookmarkStart w:id="868" w:name="_Toc428455402"/>
      <w:bookmarkStart w:id="869" w:name="_Toc428457189"/>
      <w:bookmarkStart w:id="870" w:name="_Toc428458242"/>
      <w:bookmarkStart w:id="871" w:name="_Toc428521657"/>
      <w:bookmarkStart w:id="872" w:name="_Toc428522106"/>
      <w:bookmarkStart w:id="873" w:name="_Toc429945363"/>
      <w:bookmarkStart w:id="874" w:name="_Toc430803412"/>
      <w:bookmarkStart w:id="875" w:name="_Toc430804419"/>
      <w:bookmarkStart w:id="876" w:name="_Toc430807747"/>
      <w:bookmarkStart w:id="877" w:name="_Toc444002984"/>
      <w:r>
        <w:t>Von Kossa</w:t>
      </w:r>
      <w:bookmarkEnd w:id="868"/>
      <w:bookmarkEnd w:id="869"/>
      <w:bookmarkEnd w:id="870"/>
      <w:bookmarkEnd w:id="871"/>
      <w:bookmarkEnd w:id="872"/>
      <w:bookmarkEnd w:id="873"/>
      <w:bookmarkEnd w:id="874"/>
      <w:bookmarkEnd w:id="875"/>
      <w:bookmarkEnd w:id="876"/>
      <w:r w:rsidR="00B30A94">
        <w:t xml:space="preserve"> stain</w:t>
      </w:r>
      <w:bookmarkEnd w:id="877"/>
      <w:r w:rsidR="00B30A94">
        <w:t xml:space="preserve"> </w:t>
      </w:r>
    </w:p>
    <w:p w:rsidR="00C27B80" w:rsidRPr="00152EA6" w:rsidRDefault="001278E6" w:rsidP="00D758F6">
      <w:pPr>
        <w:suppressAutoHyphens/>
        <w:spacing w:line="360" w:lineRule="auto"/>
        <w:rPr>
          <w:rFonts w:cs="Arial"/>
        </w:rPr>
      </w:pPr>
      <w:r>
        <w:rPr>
          <w:rFonts w:cs="Arial"/>
          <w:noProof/>
        </w:rPr>
        <w:drawing>
          <wp:inline distT="0" distB="0" distL="0" distR="0">
            <wp:extent cx="5200650" cy="312420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1"/>
                    <a:srcRect/>
                    <a:stretch>
                      <a:fillRect/>
                    </a:stretch>
                  </pic:blipFill>
                  <pic:spPr bwMode="auto">
                    <a:xfrm>
                      <a:off x="0" y="0"/>
                      <a:ext cx="5200650" cy="3124200"/>
                    </a:xfrm>
                    <a:prstGeom prst="rect">
                      <a:avLst/>
                    </a:prstGeom>
                    <a:noFill/>
                    <a:ln w="9525">
                      <a:noFill/>
                      <a:miter lim="800000"/>
                      <a:headEnd/>
                      <a:tailEnd/>
                    </a:ln>
                  </pic:spPr>
                </pic:pic>
              </a:graphicData>
            </a:graphic>
          </wp:inline>
        </w:drawing>
      </w:r>
    </w:p>
    <w:p w:rsidR="00B30A94" w:rsidRPr="004259C8" w:rsidRDefault="00C27B80" w:rsidP="00C27B80">
      <w:pPr>
        <w:pStyle w:val="Caption"/>
        <w:spacing w:line="360" w:lineRule="auto"/>
        <w:rPr>
          <w:rFonts w:cs="Arial"/>
          <w:i/>
          <w:sz w:val="24"/>
          <w:szCs w:val="24"/>
        </w:rPr>
      </w:pPr>
      <w:bookmarkStart w:id="878" w:name="_Ref372881370"/>
      <w:bookmarkStart w:id="879" w:name="_Toc443571321"/>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60</w:t>
      </w:r>
      <w:r w:rsidR="005868C1">
        <w:rPr>
          <w:rFonts w:cs="Arial"/>
          <w:i/>
          <w:sz w:val="24"/>
          <w:szCs w:val="24"/>
        </w:rPr>
        <w:fldChar w:fldCharType="end"/>
      </w:r>
      <w:bookmarkEnd w:id="878"/>
      <w:r w:rsidRPr="00152EA6">
        <w:rPr>
          <w:rFonts w:cs="Arial"/>
          <w:i/>
          <w:sz w:val="24"/>
          <w:szCs w:val="24"/>
        </w:rPr>
        <w:t xml:space="preserve">. </w:t>
      </w:r>
      <w:proofErr w:type="gramStart"/>
      <w:r w:rsidRPr="00152EA6">
        <w:rPr>
          <w:rFonts w:cs="Arial"/>
          <w:b w:val="0"/>
          <w:i/>
          <w:sz w:val="24"/>
          <w:szCs w:val="24"/>
        </w:rPr>
        <w:t>Von Kossa staining on hydroxyapatite-coated shrunk electrospun PLGA membranes at days 0, 14 and 21.</w:t>
      </w:r>
      <w:proofErr w:type="gramEnd"/>
      <w:r w:rsidRPr="00152EA6">
        <w:rPr>
          <w:rFonts w:cs="Arial"/>
          <w:b w:val="0"/>
          <w:i/>
          <w:sz w:val="24"/>
          <w:szCs w:val="24"/>
        </w:rPr>
        <w:t xml:space="preserve"> </w:t>
      </w:r>
      <w:proofErr w:type="gramStart"/>
      <w:r w:rsidR="00B30A94">
        <w:rPr>
          <w:rFonts w:cs="Arial"/>
          <w:b w:val="0"/>
          <w:i/>
          <w:sz w:val="24"/>
          <w:szCs w:val="24"/>
        </w:rPr>
        <w:t>h</w:t>
      </w:r>
      <w:r w:rsidRPr="00152EA6">
        <w:rPr>
          <w:rFonts w:cs="Arial"/>
          <w:b w:val="0"/>
          <w:i/>
          <w:sz w:val="24"/>
          <w:szCs w:val="24"/>
        </w:rPr>
        <w:t>MSCs</w:t>
      </w:r>
      <w:proofErr w:type="gramEnd"/>
      <w:r w:rsidRPr="00152EA6">
        <w:rPr>
          <w:rFonts w:cs="Arial"/>
          <w:b w:val="0"/>
          <w:i/>
          <w:sz w:val="24"/>
          <w:szCs w:val="24"/>
        </w:rPr>
        <w:t xml:space="preserve"> were cultured on the membranes in basal and osteogenic media. </w:t>
      </w:r>
      <w:r w:rsidR="00293757">
        <w:rPr>
          <w:rFonts w:cs="Arial"/>
          <w:b w:val="0"/>
          <w:i/>
          <w:sz w:val="24"/>
          <w:szCs w:val="24"/>
        </w:rPr>
        <w:t>Scale bar is 0.5 mm for all images.</w:t>
      </w:r>
      <w:bookmarkEnd w:id="879"/>
      <w:r w:rsidR="00293757">
        <w:rPr>
          <w:rFonts w:cs="Arial"/>
          <w:b w:val="0"/>
          <w:i/>
          <w:sz w:val="24"/>
          <w:szCs w:val="24"/>
        </w:rPr>
        <w:t xml:space="preserve"> </w:t>
      </w:r>
    </w:p>
    <w:p w:rsidR="00B30A94" w:rsidRDefault="00B30A94" w:rsidP="00C27B80">
      <w:pPr>
        <w:pStyle w:val="Caption"/>
        <w:spacing w:line="360" w:lineRule="auto"/>
        <w:rPr>
          <w:rFonts w:cs="Arial"/>
          <w:b w:val="0"/>
          <w:i/>
          <w:sz w:val="24"/>
          <w:szCs w:val="24"/>
        </w:rPr>
      </w:pPr>
    </w:p>
    <w:p w:rsidR="00C27B80" w:rsidRPr="00B30A94" w:rsidRDefault="000D2F28" w:rsidP="00C27B80">
      <w:pPr>
        <w:pStyle w:val="Caption"/>
        <w:spacing w:line="360" w:lineRule="auto"/>
        <w:rPr>
          <w:rFonts w:cs="Arial"/>
          <w:b w:val="0"/>
          <w:sz w:val="24"/>
          <w:szCs w:val="24"/>
        </w:rPr>
      </w:pPr>
      <w:proofErr w:type="gramStart"/>
      <w:r w:rsidRPr="000D2F28">
        <w:rPr>
          <w:rFonts w:cs="Arial"/>
          <w:b w:val="0"/>
          <w:sz w:val="24"/>
          <w:szCs w:val="24"/>
        </w:rPr>
        <w:t>The darker the stain, the greater the extent of mineralisation.</w:t>
      </w:r>
      <w:proofErr w:type="gramEnd"/>
      <w:r w:rsidRPr="000D2F28">
        <w:rPr>
          <w:rFonts w:cs="Arial"/>
          <w:b w:val="0"/>
          <w:sz w:val="24"/>
          <w:szCs w:val="24"/>
        </w:rPr>
        <w:t xml:space="preserve"> These results</w:t>
      </w:r>
      <w:r w:rsidR="00D72E9C">
        <w:rPr>
          <w:rFonts w:cs="Arial"/>
          <w:b w:val="0"/>
          <w:sz w:val="24"/>
          <w:szCs w:val="24"/>
        </w:rPr>
        <w:t xml:space="preserve"> shown in </w:t>
      </w:r>
      <w:fldSimple w:instr=" REF _Ref372881370 \h  \* MERGEFORMAT ">
        <w:r w:rsidR="007B0B90" w:rsidRPr="007B0B90">
          <w:rPr>
            <w:rFonts w:cs="Arial"/>
            <w:b w:val="0"/>
            <w:sz w:val="24"/>
            <w:szCs w:val="24"/>
          </w:rPr>
          <w:t>Figure 5.60</w:t>
        </w:r>
      </w:fldSimple>
      <w:r w:rsidRPr="000D2F28">
        <w:rPr>
          <w:rFonts w:cs="Arial"/>
          <w:b w:val="0"/>
          <w:sz w:val="24"/>
          <w:szCs w:val="24"/>
        </w:rPr>
        <w:t xml:space="preserve"> indicate an increased level of mineralisation in the day 21 sample cultured in osteogenic media. This supports the pNPP assay results, where higher levels of alkaline phosphatase were quantified on the membranes cultured in osteogenic media. A significant increase in alkaline phosphatase was measured between the osteogenic samples at days 14 and 21, and the stain is darker on the day 21 samples. These are the same cells as used in </w:t>
      </w:r>
      <w:r w:rsidRPr="000D2F28">
        <w:rPr>
          <w:b w:val="0"/>
          <w:sz w:val="24"/>
          <w:szCs w:val="24"/>
        </w:rPr>
        <w:t>human mesenchymal stem cell in vitro experiment one in the previous section.</w:t>
      </w:r>
    </w:p>
    <w:p w:rsidR="00C27B80" w:rsidRDefault="00C27B80" w:rsidP="00C27B80"/>
    <w:p w:rsidR="00F860C6" w:rsidRDefault="00F860C6" w:rsidP="00C27B80"/>
    <w:p w:rsidR="00F860C6" w:rsidRDefault="00F860C6" w:rsidP="00C27B80"/>
    <w:p w:rsidR="00F860C6" w:rsidRDefault="00F860C6" w:rsidP="00C27B80"/>
    <w:p w:rsidR="00F860C6" w:rsidRDefault="00F860C6" w:rsidP="00C27B80"/>
    <w:p w:rsidR="00F860C6" w:rsidRDefault="00F860C6" w:rsidP="00C27B80"/>
    <w:p w:rsidR="00F860C6" w:rsidRDefault="00F860C6" w:rsidP="00C27B80"/>
    <w:p w:rsidR="00582A6A" w:rsidRDefault="006A0B1B" w:rsidP="009B035D">
      <w:pPr>
        <w:pStyle w:val="Heading4"/>
      </w:pPr>
      <w:bookmarkStart w:id="880" w:name="_Toc428455403"/>
      <w:bookmarkStart w:id="881" w:name="_Toc428457190"/>
      <w:bookmarkStart w:id="882" w:name="_Toc428458243"/>
      <w:bookmarkStart w:id="883" w:name="_Toc428521658"/>
      <w:bookmarkStart w:id="884" w:name="_Toc428522107"/>
      <w:bookmarkStart w:id="885" w:name="_Toc429945364"/>
      <w:bookmarkStart w:id="886" w:name="_Toc430803413"/>
      <w:bookmarkStart w:id="887" w:name="_Toc430804420"/>
      <w:bookmarkStart w:id="888" w:name="_Toc430807748"/>
      <w:bookmarkStart w:id="889" w:name="_Toc444002985"/>
      <w:r>
        <w:lastRenderedPageBreak/>
        <w:t>DAPI and Phalloidin</w:t>
      </w:r>
      <w:bookmarkEnd w:id="880"/>
      <w:bookmarkEnd w:id="881"/>
      <w:bookmarkEnd w:id="882"/>
      <w:bookmarkEnd w:id="883"/>
      <w:bookmarkEnd w:id="884"/>
      <w:bookmarkEnd w:id="885"/>
      <w:bookmarkEnd w:id="886"/>
      <w:bookmarkEnd w:id="887"/>
      <w:bookmarkEnd w:id="888"/>
      <w:bookmarkEnd w:id="889"/>
    </w:p>
    <w:p w:rsidR="00582A6A" w:rsidRPr="00582A6A" w:rsidRDefault="00582A6A" w:rsidP="00582A6A">
      <w:pPr>
        <w:spacing w:line="360" w:lineRule="auto"/>
      </w:pPr>
      <w:r w:rsidRPr="00582A6A">
        <w:t>DAPI</w:t>
      </w:r>
      <w:r>
        <w:t xml:space="preserve"> is a fluorescent stain that binds to DNA</w:t>
      </w:r>
      <w:r w:rsidR="00C80124">
        <w:t>, with an emiss</w:t>
      </w:r>
      <w:r w:rsidR="009C052D">
        <w:t>ion maximum at</w:t>
      </w:r>
      <w:r w:rsidR="00D758F6">
        <w:t xml:space="preserve"> 461 nm (blue). Phalloidin binds to F-actin.</w:t>
      </w:r>
    </w:p>
    <w:p w:rsidR="006A0B1B" w:rsidRDefault="00D953BB" w:rsidP="006A0B1B">
      <w:r>
        <w:rPr>
          <w:noProof/>
        </w:rPr>
        <w:drawing>
          <wp:inline distT="0" distB="0" distL="0" distR="0">
            <wp:extent cx="5124450" cy="3829050"/>
            <wp:effectExtent l="19050" t="0" r="0" b="0"/>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srcRect/>
                    <a:stretch>
                      <a:fillRect/>
                    </a:stretch>
                  </pic:blipFill>
                  <pic:spPr bwMode="auto">
                    <a:xfrm>
                      <a:off x="0" y="0"/>
                      <a:ext cx="5124450" cy="3829050"/>
                    </a:xfrm>
                    <a:prstGeom prst="rect">
                      <a:avLst/>
                    </a:prstGeom>
                    <a:noFill/>
                    <a:ln w="9525">
                      <a:noFill/>
                      <a:miter lim="800000"/>
                      <a:headEnd/>
                      <a:tailEnd/>
                    </a:ln>
                  </pic:spPr>
                </pic:pic>
              </a:graphicData>
            </a:graphic>
          </wp:inline>
        </w:drawing>
      </w:r>
    </w:p>
    <w:p w:rsidR="00A00E3E" w:rsidRDefault="002E6ECB" w:rsidP="004D6254">
      <w:pPr>
        <w:pStyle w:val="Caption"/>
        <w:spacing w:line="360" w:lineRule="auto"/>
        <w:rPr>
          <w:b w:val="0"/>
          <w:i/>
          <w:sz w:val="24"/>
        </w:rPr>
      </w:pPr>
      <w:bookmarkStart w:id="890" w:name="_Ref430894788"/>
      <w:bookmarkStart w:id="891" w:name="_Toc443571322"/>
      <w:proofErr w:type="gramStart"/>
      <w:r w:rsidRPr="002E6ECB">
        <w:rPr>
          <w:i/>
          <w:sz w:val="24"/>
        </w:rPr>
        <w:t>Figure</w:t>
      </w:r>
      <w:r w:rsidR="00490127">
        <w:rPr>
          <w:i/>
          <w:sz w:val="24"/>
        </w:rPr>
        <w:t xml:space="preserv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61</w:t>
      </w:r>
      <w:r w:rsidR="005868C1">
        <w:rPr>
          <w:i/>
          <w:sz w:val="24"/>
        </w:rPr>
        <w:fldChar w:fldCharType="end"/>
      </w:r>
      <w:bookmarkEnd w:id="890"/>
      <w:r>
        <w:rPr>
          <w:i/>
          <w:sz w:val="24"/>
        </w:rPr>
        <w:t xml:space="preserve">. </w:t>
      </w:r>
      <w:r w:rsidR="00797ACC">
        <w:rPr>
          <w:b w:val="0"/>
          <w:i/>
          <w:sz w:val="24"/>
        </w:rPr>
        <w:t>DAPI staining of membranes cultured with rat mesenchymal stem cells</w:t>
      </w:r>
      <w:r>
        <w:rPr>
          <w:b w:val="0"/>
          <w:i/>
          <w:sz w:val="24"/>
        </w:rPr>
        <w:t xml:space="preserve"> in osteogenic media at day 7. </w:t>
      </w:r>
      <w:proofErr w:type="gramStart"/>
      <w:r>
        <w:rPr>
          <w:b w:val="0"/>
          <w:i/>
          <w:sz w:val="24"/>
        </w:rPr>
        <w:t>(a) PLLA, (b) PLGA, (c) HA 3, (d) 2x HA 3.</w:t>
      </w:r>
      <w:proofErr w:type="gramEnd"/>
      <w:r>
        <w:rPr>
          <w:b w:val="0"/>
          <w:i/>
          <w:sz w:val="24"/>
        </w:rPr>
        <w:t xml:space="preserve"> Scale bar is 100 µm.</w:t>
      </w:r>
      <w:bookmarkEnd w:id="891"/>
      <w:r>
        <w:rPr>
          <w:b w:val="0"/>
          <w:i/>
          <w:sz w:val="24"/>
        </w:rPr>
        <w:t xml:space="preserve"> </w:t>
      </w:r>
    </w:p>
    <w:p w:rsidR="00A00E3E" w:rsidRDefault="00A00E3E" w:rsidP="004D6254">
      <w:pPr>
        <w:pStyle w:val="Caption"/>
        <w:spacing w:line="360" w:lineRule="auto"/>
        <w:rPr>
          <w:b w:val="0"/>
          <w:i/>
          <w:sz w:val="24"/>
        </w:rPr>
      </w:pPr>
    </w:p>
    <w:p w:rsidR="002E6ECB" w:rsidRPr="00A00E3E" w:rsidRDefault="005868C1" w:rsidP="004D6254">
      <w:pPr>
        <w:pStyle w:val="Caption"/>
        <w:spacing w:line="360" w:lineRule="auto"/>
        <w:rPr>
          <w:b w:val="0"/>
          <w:sz w:val="24"/>
        </w:rPr>
      </w:pPr>
      <w:fldSimple w:instr=" REF _Ref430894788 \h  \* MERGEFORMAT ">
        <w:r w:rsidR="007B0B90" w:rsidRPr="007B0B90">
          <w:rPr>
            <w:b w:val="0"/>
            <w:sz w:val="24"/>
          </w:rPr>
          <w:t>Figure 5.61</w:t>
        </w:r>
      </w:fldSimple>
      <w:r w:rsidR="000D2F28" w:rsidRPr="000D2F28">
        <w:rPr>
          <w:b w:val="0"/>
          <w:sz w:val="24"/>
        </w:rPr>
        <w:t xml:space="preserve">(a) suggests a low cell number, with the cells in small groups. No cells were found on (b), but the image shows the </w:t>
      </w:r>
      <w:proofErr w:type="spellStart"/>
      <w:r w:rsidR="000D2F28" w:rsidRPr="000D2F28">
        <w:rPr>
          <w:b w:val="0"/>
          <w:sz w:val="24"/>
        </w:rPr>
        <w:t>autofluorescence</w:t>
      </w:r>
      <w:proofErr w:type="spellEnd"/>
      <w:r w:rsidR="000D2F28" w:rsidRPr="000D2F28">
        <w:rPr>
          <w:b w:val="0"/>
          <w:sz w:val="24"/>
        </w:rPr>
        <w:t xml:space="preserve"> of the material. (c) </w:t>
      </w:r>
      <w:proofErr w:type="gramStart"/>
      <w:r w:rsidR="000D2F28" w:rsidRPr="000D2F28">
        <w:rPr>
          <w:b w:val="0"/>
          <w:sz w:val="24"/>
        </w:rPr>
        <w:t>suggests</w:t>
      </w:r>
      <w:proofErr w:type="gramEnd"/>
      <w:r w:rsidR="000D2F28" w:rsidRPr="000D2F28">
        <w:rPr>
          <w:b w:val="0"/>
          <w:sz w:val="24"/>
        </w:rPr>
        <w:t xml:space="preserve"> a low cell distribution, with cells in small groups mainly near the centre of the material. (</w:t>
      </w:r>
      <w:proofErr w:type="gramStart"/>
      <w:r w:rsidR="000D2F28" w:rsidRPr="000D2F28">
        <w:rPr>
          <w:b w:val="0"/>
          <w:sz w:val="24"/>
        </w:rPr>
        <w:t>d</w:t>
      </w:r>
      <w:proofErr w:type="gramEnd"/>
      <w:r w:rsidR="000D2F28" w:rsidRPr="000D2F28">
        <w:rPr>
          <w:b w:val="0"/>
          <w:sz w:val="24"/>
        </w:rPr>
        <w:t xml:space="preserve">) has a high number of cells more evenly distributed across the sample. A significantly larger amount of DNA was measured on the 2x HA 3 membranes in osteogenic media at this time point than the other types, and the DAPI staining is in agreement with this result. </w:t>
      </w:r>
    </w:p>
    <w:p w:rsidR="002E6ECB" w:rsidRDefault="002E6ECB" w:rsidP="002E6ECB"/>
    <w:p w:rsidR="002E6ECB" w:rsidRPr="002E6ECB" w:rsidRDefault="002E6ECB" w:rsidP="002E6ECB"/>
    <w:p w:rsidR="002E6ECB" w:rsidRDefault="00D953BB" w:rsidP="002E6ECB">
      <w:pPr>
        <w:pStyle w:val="Caption"/>
        <w:spacing w:line="360" w:lineRule="auto"/>
      </w:pPr>
      <w:r>
        <w:rPr>
          <w:noProof/>
        </w:rPr>
        <w:lastRenderedPageBreak/>
        <w:drawing>
          <wp:inline distT="0" distB="0" distL="0" distR="0">
            <wp:extent cx="5143500" cy="3848100"/>
            <wp:effectExtent l="19050" t="0" r="0" b="0"/>
            <wp:docPr id="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srcRect/>
                    <a:stretch>
                      <a:fillRect/>
                    </a:stretch>
                  </pic:blipFill>
                  <pic:spPr bwMode="auto">
                    <a:xfrm>
                      <a:off x="0" y="0"/>
                      <a:ext cx="5143500" cy="3848100"/>
                    </a:xfrm>
                    <a:prstGeom prst="rect">
                      <a:avLst/>
                    </a:prstGeom>
                    <a:noFill/>
                    <a:ln w="9525">
                      <a:noFill/>
                      <a:miter lim="800000"/>
                      <a:headEnd/>
                      <a:tailEnd/>
                    </a:ln>
                  </pic:spPr>
                </pic:pic>
              </a:graphicData>
            </a:graphic>
          </wp:inline>
        </w:drawing>
      </w:r>
    </w:p>
    <w:p w:rsidR="00A00E3E" w:rsidRDefault="002E6ECB" w:rsidP="004D6254">
      <w:pPr>
        <w:pStyle w:val="Caption"/>
        <w:spacing w:line="360" w:lineRule="auto"/>
        <w:rPr>
          <w:b w:val="0"/>
          <w:i/>
          <w:sz w:val="24"/>
        </w:rPr>
      </w:pPr>
      <w:bookmarkStart w:id="892" w:name="_Ref430900715"/>
      <w:bookmarkStart w:id="893" w:name="_Toc443571323"/>
      <w:proofErr w:type="gramStart"/>
      <w:r w:rsidRPr="002E6ECB">
        <w:rPr>
          <w:i/>
          <w:sz w:val="24"/>
        </w:rPr>
        <w:t>Figure</w:t>
      </w:r>
      <w:r w:rsidR="00490127">
        <w:rPr>
          <w:i/>
          <w:sz w:val="24"/>
        </w:rPr>
        <w:t xml:space="preserv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62</w:t>
      </w:r>
      <w:r w:rsidR="005868C1">
        <w:rPr>
          <w:i/>
          <w:sz w:val="24"/>
        </w:rPr>
        <w:fldChar w:fldCharType="end"/>
      </w:r>
      <w:bookmarkEnd w:id="892"/>
      <w:r>
        <w:rPr>
          <w:i/>
          <w:sz w:val="24"/>
        </w:rPr>
        <w:t xml:space="preserve">. </w:t>
      </w:r>
      <w:r w:rsidR="004D6254" w:rsidRPr="004D6254">
        <w:rPr>
          <w:b w:val="0"/>
          <w:i/>
          <w:sz w:val="24"/>
        </w:rPr>
        <w:t>Combined images of</w:t>
      </w:r>
      <w:r w:rsidR="004D6254">
        <w:rPr>
          <w:i/>
          <w:sz w:val="24"/>
        </w:rPr>
        <w:t xml:space="preserve"> </w:t>
      </w:r>
      <w:r>
        <w:rPr>
          <w:b w:val="0"/>
          <w:i/>
          <w:sz w:val="24"/>
        </w:rPr>
        <w:t xml:space="preserve">DAPI and </w:t>
      </w:r>
      <w:r w:rsidRPr="002E6ECB">
        <w:rPr>
          <w:b w:val="0"/>
          <w:i/>
          <w:sz w:val="24"/>
        </w:rPr>
        <w:t>TRITC</w:t>
      </w:r>
      <w:r>
        <w:rPr>
          <w:b w:val="0"/>
          <w:i/>
          <w:sz w:val="24"/>
        </w:rPr>
        <w:t xml:space="preserve">-conjugated Phalloidin staining of </w:t>
      </w:r>
      <w:r w:rsidR="00797ACC">
        <w:rPr>
          <w:b w:val="0"/>
          <w:i/>
          <w:sz w:val="24"/>
        </w:rPr>
        <w:t xml:space="preserve">membranes cultured with rat mesenchymal stem cells </w:t>
      </w:r>
      <w:r>
        <w:rPr>
          <w:b w:val="0"/>
          <w:i/>
          <w:sz w:val="24"/>
        </w:rPr>
        <w:t xml:space="preserve">in osteogenic media at day 7. </w:t>
      </w:r>
      <w:proofErr w:type="gramStart"/>
      <w:r>
        <w:rPr>
          <w:b w:val="0"/>
          <w:i/>
          <w:sz w:val="24"/>
        </w:rPr>
        <w:t>(a) PLLA, (b) PLGA, (c) HA 3, (d) 2x HA 3.</w:t>
      </w:r>
      <w:proofErr w:type="gramEnd"/>
      <w:r>
        <w:rPr>
          <w:b w:val="0"/>
          <w:i/>
          <w:sz w:val="24"/>
        </w:rPr>
        <w:t xml:space="preserve"> Note scale bar of (b) is 100 µm.</w:t>
      </w:r>
      <w:bookmarkEnd w:id="893"/>
      <w:r>
        <w:rPr>
          <w:b w:val="0"/>
          <w:i/>
          <w:sz w:val="24"/>
        </w:rPr>
        <w:t xml:space="preserve"> </w:t>
      </w:r>
    </w:p>
    <w:p w:rsidR="00A00E3E" w:rsidRDefault="00A00E3E" w:rsidP="004D6254">
      <w:pPr>
        <w:pStyle w:val="Caption"/>
        <w:spacing w:line="360" w:lineRule="auto"/>
        <w:rPr>
          <w:b w:val="0"/>
          <w:i/>
          <w:sz w:val="24"/>
        </w:rPr>
      </w:pPr>
    </w:p>
    <w:p w:rsidR="002E6ECB" w:rsidRPr="00A00E3E" w:rsidRDefault="000D2F28" w:rsidP="004D6254">
      <w:pPr>
        <w:pStyle w:val="Caption"/>
        <w:spacing w:line="360" w:lineRule="auto"/>
        <w:rPr>
          <w:b w:val="0"/>
          <w:sz w:val="24"/>
        </w:rPr>
      </w:pPr>
      <w:r w:rsidRPr="000D2F28">
        <w:rPr>
          <w:b w:val="0"/>
          <w:sz w:val="24"/>
        </w:rPr>
        <w:t xml:space="preserve">No cells were found in </w:t>
      </w:r>
      <w:fldSimple w:instr=" REF _Ref430900715 \h  \* MERGEFORMAT ">
        <w:r w:rsidR="007B0B90" w:rsidRPr="007B0B90">
          <w:rPr>
            <w:b w:val="0"/>
            <w:sz w:val="24"/>
          </w:rPr>
          <w:t>Figure 5.62</w:t>
        </w:r>
      </w:fldSimple>
      <w:r w:rsidRPr="000D2F28">
        <w:rPr>
          <w:b w:val="0"/>
          <w:sz w:val="24"/>
        </w:rPr>
        <w:t xml:space="preserve">(b), and the image was taken using the TRITC filter on the microscope to show the background fluorescence of the material. (a) </w:t>
      </w:r>
      <w:proofErr w:type="gramStart"/>
      <w:r w:rsidRPr="000D2F28">
        <w:rPr>
          <w:b w:val="0"/>
          <w:sz w:val="24"/>
        </w:rPr>
        <w:t>suggests</w:t>
      </w:r>
      <w:proofErr w:type="gramEnd"/>
      <w:r w:rsidRPr="000D2F28">
        <w:rPr>
          <w:b w:val="0"/>
          <w:sz w:val="24"/>
        </w:rPr>
        <w:t xml:space="preserve"> the F-actin fibres are relaxed and that the cells have adhered to the material. (c) Cells appear to be stretching around the material. (d) Cells show a clustered growth, with cells stretching around the electrospun fibres.</w:t>
      </w:r>
    </w:p>
    <w:p w:rsidR="002E6ECB" w:rsidRPr="002E6ECB" w:rsidRDefault="002E6ECB" w:rsidP="002E6ECB">
      <w:pPr>
        <w:pStyle w:val="Caption"/>
        <w:spacing w:line="360" w:lineRule="auto"/>
        <w:rPr>
          <w:b w:val="0"/>
          <w:i/>
          <w:sz w:val="24"/>
        </w:rPr>
      </w:pPr>
    </w:p>
    <w:p w:rsidR="006A0B1B" w:rsidRPr="006A0B1B" w:rsidRDefault="006A0B1B" w:rsidP="006A0B1B"/>
    <w:p w:rsidR="006A0B1B" w:rsidRPr="0001167A" w:rsidRDefault="006A0B1B" w:rsidP="006A0B1B"/>
    <w:p w:rsidR="006A0B1B" w:rsidRDefault="006A0B1B" w:rsidP="009B035D">
      <w:pPr>
        <w:pStyle w:val="Heading4"/>
      </w:pPr>
    </w:p>
    <w:p w:rsidR="00C27B80" w:rsidRDefault="00C27B80" w:rsidP="00C27B80"/>
    <w:p w:rsidR="004259C8" w:rsidRDefault="004259C8" w:rsidP="00C27B80"/>
    <w:p w:rsidR="00C37049" w:rsidRPr="00C27B80" w:rsidRDefault="00C37049" w:rsidP="00C27B80"/>
    <w:p w:rsidR="00D758F6" w:rsidRPr="00D758F6" w:rsidRDefault="00C87C6D" w:rsidP="00F860C6">
      <w:pPr>
        <w:pStyle w:val="Heading3"/>
        <w:spacing w:line="360" w:lineRule="auto"/>
      </w:pPr>
      <w:bookmarkStart w:id="894" w:name="_Toc424822581"/>
      <w:bookmarkStart w:id="895" w:name="_Toc444002986"/>
      <w:r>
        <w:lastRenderedPageBreak/>
        <w:t>Scanning electron microscopy</w:t>
      </w:r>
      <w:r w:rsidR="00A76157" w:rsidRPr="00973ADD">
        <w:t xml:space="preserve"> </w:t>
      </w:r>
      <w:bookmarkEnd w:id="894"/>
      <w:r w:rsidR="00C41F3B">
        <w:t>results</w:t>
      </w:r>
      <w:bookmarkEnd w:id="895"/>
    </w:p>
    <w:p w:rsidR="00293757" w:rsidRPr="00293757" w:rsidRDefault="00490127" w:rsidP="00293757">
      <w:pPr>
        <w:spacing w:line="360" w:lineRule="auto"/>
        <w:rPr>
          <w:b/>
        </w:rPr>
      </w:pPr>
      <w:bookmarkStart w:id="896" w:name="_Toc428455405"/>
      <w:bookmarkStart w:id="897" w:name="_Toc428457192"/>
      <w:bookmarkStart w:id="898" w:name="_Toc428458245"/>
      <w:bookmarkStart w:id="899" w:name="_Toc428521660"/>
      <w:bookmarkStart w:id="900" w:name="_Toc428522109"/>
      <w:r w:rsidRPr="00D758F6">
        <w:rPr>
          <w:b/>
        </w:rPr>
        <w:t xml:space="preserve">Rat mesenchymal stem cell </w:t>
      </w:r>
      <w:r w:rsidRPr="00D758F6">
        <w:rPr>
          <w:b/>
          <w:i/>
        </w:rPr>
        <w:t xml:space="preserve">in vitro </w:t>
      </w:r>
      <w:r w:rsidRPr="00D758F6">
        <w:rPr>
          <w:b/>
        </w:rPr>
        <w:t>experiment one</w:t>
      </w:r>
      <w:bookmarkEnd w:id="896"/>
      <w:bookmarkEnd w:id="897"/>
      <w:bookmarkEnd w:id="898"/>
      <w:bookmarkEnd w:id="899"/>
      <w:bookmarkEnd w:id="900"/>
    </w:p>
    <w:p w:rsidR="009B2FE8" w:rsidRDefault="005868C1" w:rsidP="009B2FE8">
      <w:r>
        <w:rPr>
          <w:noProof/>
        </w:rPr>
        <w:pict>
          <v:shapetype id="_x0000_t202" coordsize="21600,21600" o:spt="202" path="m,l,21600r21600,l21600,xe">
            <v:stroke joinstyle="miter"/>
            <v:path gradientshapeok="t" o:connecttype="rect"/>
          </v:shapetype>
          <v:shape id="_x0000_s1091" type="#_x0000_t202" style="position:absolute;left:0;text-align:left;margin-left:179pt;margin-top:1.05pt;width:30.95pt;height:21.85pt;z-index:251666944;mso-height-percent:200;mso-height-percent:200;mso-width-relative:margin;mso-height-relative:margin" fillcolor="black [3213]" stroked="f">
            <v:textbox style="mso-next-textbox:#_x0000_s1091;mso-fit-shape-to-text:t">
              <w:txbxContent>
                <w:p w:rsidR="007179FC" w:rsidRPr="009B2FE8" w:rsidRDefault="007179FC" w:rsidP="009B2FE8">
                  <w:pPr>
                    <w:rPr>
                      <w:b/>
                      <w:color w:val="FFFFFF" w:themeColor="background1"/>
                    </w:rPr>
                  </w:pPr>
                  <w:r>
                    <w:rPr>
                      <w:b/>
                      <w:color w:val="FFFFFF" w:themeColor="background1"/>
                    </w:rPr>
                    <w:t>(b)</w:t>
                  </w:r>
                </w:p>
              </w:txbxContent>
            </v:textbox>
          </v:shape>
        </w:pict>
      </w:r>
      <w:r w:rsidRPr="005868C1">
        <w:rPr>
          <w:noProof/>
          <w:lang w:val="en-US" w:eastAsia="zh-TW"/>
        </w:rPr>
        <w:pict>
          <v:shape id="_x0000_s1089" type="#_x0000_t202" style="position:absolute;left:0;text-align:left;margin-left:2.65pt;margin-top:1.05pt;width:30.95pt;height:21.85pt;z-index:251665920;mso-height-percent:200;mso-height-percent:200;mso-width-relative:margin;mso-height-relative:margin" fillcolor="black [3213]" stroked="f">
            <v:textbox style="mso-next-textbox:#_x0000_s1089;mso-fit-shape-to-text:t">
              <w:txbxContent>
                <w:p w:rsidR="007179FC" w:rsidRPr="009B2FE8" w:rsidRDefault="007179FC" w:rsidP="009B2FE8">
                  <w:pPr>
                    <w:rPr>
                      <w:b/>
                      <w:color w:val="FFFFFF" w:themeColor="background1"/>
                    </w:rPr>
                  </w:pPr>
                  <w:r w:rsidRPr="009B2FE8">
                    <w:rPr>
                      <w:b/>
                      <w:color w:val="FFFFFF" w:themeColor="background1"/>
                    </w:rPr>
                    <w:t>(a)</w:t>
                  </w:r>
                </w:p>
              </w:txbxContent>
            </v:textbox>
          </v:shape>
        </w:pict>
      </w:r>
      <w:r w:rsidR="009B2FE8">
        <w:rPr>
          <w:noProof/>
        </w:rPr>
        <w:drawing>
          <wp:inline distT="0" distB="0" distL="0" distR="0">
            <wp:extent cx="2199024" cy="2052000"/>
            <wp:effectExtent l="19050" t="0" r="0" b="0"/>
            <wp:docPr id="8" name="Picture 1" descr="1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08.tif"/>
                    <pic:cNvPicPr/>
                  </pic:nvPicPr>
                  <pic:blipFill>
                    <a:blip r:embed="rId114"/>
                    <a:stretch>
                      <a:fillRect/>
                    </a:stretch>
                  </pic:blipFill>
                  <pic:spPr>
                    <a:xfrm>
                      <a:off x="0" y="0"/>
                      <a:ext cx="2199024" cy="2052000"/>
                    </a:xfrm>
                    <a:prstGeom prst="rect">
                      <a:avLst/>
                    </a:prstGeom>
                  </pic:spPr>
                </pic:pic>
              </a:graphicData>
            </a:graphic>
          </wp:inline>
        </w:drawing>
      </w:r>
      <w:r w:rsidR="009B2FE8">
        <w:t xml:space="preserve"> </w:t>
      </w:r>
      <w:r w:rsidR="009B2FE8">
        <w:rPr>
          <w:noProof/>
        </w:rPr>
        <w:drawing>
          <wp:inline distT="0" distB="0" distL="0" distR="0">
            <wp:extent cx="2171297" cy="2052000"/>
            <wp:effectExtent l="19050" t="0" r="403" b="0"/>
            <wp:docPr id="10" name="Picture 2" descr="2A_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_012.tif"/>
                    <pic:cNvPicPr/>
                  </pic:nvPicPr>
                  <pic:blipFill>
                    <a:blip r:embed="rId115"/>
                    <a:stretch>
                      <a:fillRect/>
                    </a:stretch>
                  </pic:blipFill>
                  <pic:spPr>
                    <a:xfrm>
                      <a:off x="0" y="0"/>
                      <a:ext cx="2171297" cy="2052000"/>
                    </a:xfrm>
                    <a:prstGeom prst="rect">
                      <a:avLst/>
                    </a:prstGeom>
                  </pic:spPr>
                </pic:pic>
              </a:graphicData>
            </a:graphic>
          </wp:inline>
        </w:drawing>
      </w:r>
    </w:p>
    <w:p w:rsidR="007A5167" w:rsidRPr="00F860C6" w:rsidRDefault="007A5167" w:rsidP="00F860C6">
      <w:pPr>
        <w:pStyle w:val="Caption"/>
        <w:spacing w:line="360" w:lineRule="auto"/>
        <w:rPr>
          <w:rFonts w:cs="Arial"/>
          <w:b w:val="0"/>
          <w:i/>
          <w:sz w:val="24"/>
          <w:szCs w:val="24"/>
        </w:rPr>
      </w:pPr>
      <w:bookmarkStart w:id="901" w:name="_Toc443571324"/>
      <w:proofErr w:type="gramStart"/>
      <w:r w:rsidRPr="00152EA6">
        <w:rPr>
          <w:rFonts w:cs="Arial"/>
          <w:i/>
          <w:sz w:val="24"/>
          <w:szCs w:val="24"/>
        </w:rPr>
        <w:t xml:space="preserve">Figure </w:t>
      </w:r>
      <w:r w:rsidR="004039BC">
        <w:rPr>
          <w:rFonts w:cs="Arial"/>
          <w:i/>
          <w:sz w:val="24"/>
          <w:szCs w:val="24"/>
        </w:rPr>
        <w:t>5</w:t>
      </w:r>
      <w:r w:rsidR="001A770C">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63</w:t>
      </w:r>
      <w:r w:rsidR="005868C1">
        <w:rPr>
          <w:rFonts w:cs="Arial"/>
          <w:i/>
          <w:sz w:val="24"/>
          <w:szCs w:val="24"/>
        </w:rPr>
        <w:fldChar w:fldCharType="end"/>
      </w:r>
      <w:r w:rsidRPr="00152EA6">
        <w:rPr>
          <w:rFonts w:cs="Arial"/>
          <w:i/>
          <w:sz w:val="24"/>
          <w:szCs w:val="24"/>
        </w:rPr>
        <w:t xml:space="preserve">. </w:t>
      </w:r>
      <w:proofErr w:type="gramStart"/>
      <w:r w:rsidR="00DA260A">
        <w:rPr>
          <w:rFonts w:cs="Arial"/>
          <w:b w:val="0"/>
          <w:i/>
          <w:sz w:val="24"/>
          <w:szCs w:val="24"/>
        </w:rPr>
        <w:t>Scanning electron microscopy</w:t>
      </w:r>
      <w:r w:rsidRPr="00152EA6">
        <w:rPr>
          <w:rFonts w:cs="Arial"/>
          <w:b w:val="0"/>
          <w:i/>
          <w:sz w:val="24"/>
          <w:szCs w:val="24"/>
        </w:rPr>
        <w:t xml:space="preserve"> images at day 0 of membranes with r</w:t>
      </w:r>
      <w:r w:rsidR="007E5A9F" w:rsidRPr="00152EA6">
        <w:rPr>
          <w:rFonts w:cs="Arial"/>
          <w:b w:val="0"/>
          <w:i/>
          <w:sz w:val="24"/>
          <w:szCs w:val="24"/>
        </w:rPr>
        <w:t xml:space="preserve">at </w:t>
      </w:r>
      <w:r w:rsidR="00DA260A">
        <w:rPr>
          <w:rFonts w:cs="Arial"/>
          <w:b w:val="0"/>
          <w:i/>
          <w:sz w:val="24"/>
          <w:szCs w:val="24"/>
        </w:rPr>
        <w:t>mesenchymal stem cell</w:t>
      </w:r>
      <w:r w:rsidR="00EE4F33">
        <w:rPr>
          <w:rFonts w:cs="Arial"/>
          <w:b w:val="0"/>
          <w:i/>
          <w:sz w:val="24"/>
          <w:szCs w:val="24"/>
        </w:rPr>
        <w:t>s in basal media.</w:t>
      </w:r>
      <w:proofErr w:type="gramEnd"/>
      <w:r w:rsidR="00EE4F33">
        <w:rPr>
          <w:rFonts w:cs="Arial"/>
          <w:b w:val="0"/>
          <w:i/>
          <w:sz w:val="24"/>
          <w:szCs w:val="24"/>
        </w:rPr>
        <w:t xml:space="preserve"> </w:t>
      </w:r>
      <w:proofErr w:type="gramStart"/>
      <w:r w:rsidR="00EE4F33">
        <w:rPr>
          <w:rFonts w:cs="Arial"/>
          <w:b w:val="0"/>
          <w:i/>
          <w:sz w:val="24"/>
          <w:szCs w:val="24"/>
        </w:rPr>
        <w:t>(a) PLGA, (b</w:t>
      </w:r>
      <w:r w:rsidRPr="00152EA6">
        <w:rPr>
          <w:rFonts w:cs="Arial"/>
          <w:b w:val="0"/>
          <w:i/>
          <w:sz w:val="24"/>
          <w:szCs w:val="24"/>
        </w:rPr>
        <w:t xml:space="preserve">) </w:t>
      </w:r>
      <w:r w:rsidR="00DA260A">
        <w:rPr>
          <w:rFonts w:cs="Arial"/>
          <w:b w:val="0"/>
          <w:i/>
          <w:sz w:val="24"/>
          <w:szCs w:val="24"/>
        </w:rPr>
        <w:t>HA 3</w:t>
      </w:r>
      <w:r w:rsidRPr="00152EA6">
        <w:rPr>
          <w:rFonts w:cs="Arial"/>
          <w:b w:val="0"/>
          <w:i/>
          <w:sz w:val="24"/>
          <w:szCs w:val="24"/>
        </w:rPr>
        <w:t>.</w:t>
      </w:r>
      <w:bookmarkEnd w:id="901"/>
      <w:proofErr w:type="gramEnd"/>
      <w:r w:rsidRPr="00152EA6">
        <w:rPr>
          <w:rFonts w:cs="Arial"/>
          <w:b w:val="0"/>
          <w:i/>
          <w:sz w:val="24"/>
          <w:szCs w:val="24"/>
        </w:rPr>
        <w:t xml:space="preserve"> </w:t>
      </w:r>
    </w:p>
    <w:p w:rsidR="007E5A9F" w:rsidRPr="00152EA6" w:rsidRDefault="007E5A9F" w:rsidP="006542A4">
      <w:pPr>
        <w:spacing w:line="360" w:lineRule="auto"/>
        <w:rPr>
          <w:rFonts w:cs="Arial"/>
        </w:rPr>
      </w:pPr>
    </w:p>
    <w:p w:rsidR="007A5167" w:rsidRPr="00152EA6" w:rsidRDefault="00C929F0" w:rsidP="006542A4">
      <w:pPr>
        <w:spacing w:line="360" w:lineRule="auto"/>
        <w:rPr>
          <w:rFonts w:cs="Arial"/>
        </w:rPr>
      </w:pPr>
      <w:r>
        <w:rPr>
          <w:rFonts w:cs="Arial"/>
        </w:rPr>
        <w:t xml:space="preserve"> </w:t>
      </w:r>
      <w:r w:rsidR="00FE178E">
        <w:rPr>
          <w:rFonts w:cs="Arial"/>
          <w:noProof/>
        </w:rPr>
        <w:drawing>
          <wp:inline distT="0" distB="0" distL="0" distR="0">
            <wp:extent cx="4386112" cy="410400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6"/>
                    <a:srcRect/>
                    <a:stretch>
                      <a:fillRect/>
                    </a:stretch>
                  </pic:blipFill>
                  <pic:spPr bwMode="auto">
                    <a:xfrm>
                      <a:off x="0" y="0"/>
                      <a:ext cx="4386112" cy="4104000"/>
                    </a:xfrm>
                    <a:prstGeom prst="rect">
                      <a:avLst/>
                    </a:prstGeom>
                    <a:noFill/>
                    <a:ln w="9525">
                      <a:noFill/>
                      <a:miter lim="800000"/>
                      <a:headEnd/>
                      <a:tailEnd/>
                    </a:ln>
                  </pic:spPr>
                </pic:pic>
              </a:graphicData>
            </a:graphic>
          </wp:inline>
        </w:drawing>
      </w:r>
      <w:r w:rsidR="00C94F30">
        <w:rPr>
          <w:rFonts w:cs="Arial"/>
        </w:rPr>
        <w:t xml:space="preserve"> </w:t>
      </w:r>
    </w:p>
    <w:p w:rsidR="009B4BE0" w:rsidRDefault="007E5A9F" w:rsidP="006542A4">
      <w:pPr>
        <w:pStyle w:val="Caption"/>
        <w:spacing w:line="360" w:lineRule="auto"/>
        <w:rPr>
          <w:rFonts w:cs="Arial"/>
          <w:b w:val="0"/>
          <w:i/>
          <w:sz w:val="24"/>
          <w:szCs w:val="24"/>
        </w:rPr>
      </w:pPr>
      <w:bookmarkStart w:id="902" w:name="_Ref440360088"/>
      <w:bookmarkStart w:id="903" w:name="_Toc44357132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64</w:t>
      </w:r>
      <w:r w:rsidR="005868C1">
        <w:rPr>
          <w:rFonts w:cs="Arial"/>
          <w:i/>
          <w:sz w:val="24"/>
          <w:szCs w:val="24"/>
        </w:rPr>
        <w:fldChar w:fldCharType="end"/>
      </w:r>
      <w:bookmarkEnd w:id="902"/>
      <w:r w:rsidRPr="00152EA6">
        <w:rPr>
          <w:rFonts w:cs="Arial"/>
          <w:i/>
          <w:sz w:val="24"/>
          <w:szCs w:val="24"/>
        </w:rPr>
        <w:t xml:space="preserve">. </w:t>
      </w:r>
      <w:proofErr w:type="gramStart"/>
      <w:r w:rsidR="00DA260A">
        <w:rPr>
          <w:rFonts w:cs="Arial"/>
          <w:b w:val="0"/>
          <w:i/>
          <w:sz w:val="24"/>
          <w:szCs w:val="24"/>
        </w:rPr>
        <w:t>Scanning electron microscopy</w:t>
      </w:r>
      <w:r w:rsidRPr="00152EA6">
        <w:rPr>
          <w:rFonts w:cs="Arial"/>
          <w:b w:val="0"/>
          <w:i/>
          <w:sz w:val="24"/>
          <w:szCs w:val="24"/>
        </w:rPr>
        <w:t xml:space="preserve"> </w:t>
      </w:r>
      <w:r w:rsidR="00DA260A">
        <w:rPr>
          <w:rFonts w:cs="Arial"/>
          <w:b w:val="0"/>
          <w:i/>
          <w:sz w:val="24"/>
          <w:szCs w:val="24"/>
        </w:rPr>
        <w:t>images of membranes with rat mesenchymal stem cell</w:t>
      </w:r>
      <w:r w:rsidRPr="00152EA6">
        <w:rPr>
          <w:rFonts w:cs="Arial"/>
          <w:b w:val="0"/>
          <w:i/>
          <w:sz w:val="24"/>
          <w:szCs w:val="24"/>
        </w:rPr>
        <w:t>s at day 7.</w:t>
      </w:r>
      <w:proofErr w:type="gramEnd"/>
      <w:r w:rsidRPr="00152EA6">
        <w:rPr>
          <w:rFonts w:cs="Arial"/>
          <w:b w:val="0"/>
          <w:i/>
          <w:sz w:val="24"/>
          <w:szCs w:val="24"/>
        </w:rPr>
        <w:t xml:space="preserve"> </w:t>
      </w:r>
      <w:proofErr w:type="gramStart"/>
      <w:r w:rsidRPr="00152EA6">
        <w:rPr>
          <w:rFonts w:cs="Arial"/>
          <w:b w:val="0"/>
          <w:i/>
          <w:sz w:val="24"/>
          <w:szCs w:val="24"/>
        </w:rPr>
        <w:t xml:space="preserve">(a) PLGA membrane in basal media, (b) PLGA membrane in osteogenic media, (c) </w:t>
      </w:r>
      <w:r w:rsidR="00DA260A">
        <w:rPr>
          <w:rFonts w:cs="Arial"/>
          <w:b w:val="0"/>
          <w:i/>
          <w:sz w:val="24"/>
          <w:szCs w:val="24"/>
        </w:rPr>
        <w:t>HA 3</w:t>
      </w:r>
      <w:r w:rsidRPr="00152EA6">
        <w:rPr>
          <w:rFonts w:cs="Arial"/>
          <w:b w:val="0"/>
          <w:i/>
          <w:sz w:val="24"/>
          <w:szCs w:val="24"/>
        </w:rPr>
        <w:t xml:space="preserve"> membrane in basal media, (d) </w:t>
      </w:r>
      <w:r w:rsidR="00DA260A">
        <w:rPr>
          <w:rFonts w:cs="Arial"/>
          <w:b w:val="0"/>
          <w:i/>
          <w:sz w:val="24"/>
          <w:szCs w:val="24"/>
        </w:rPr>
        <w:t>HA 3</w:t>
      </w:r>
      <w:r w:rsidRPr="00152EA6">
        <w:rPr>
          <w:rFonts w:cs="Arial"/>
          <w:b w:val="0"/>
          <w:i/>
          <w:sz w:val="24"/>
          <w:szCs w:val="24"/>
        </w:rPr>
        <w:t xml:space="preserve"> membrane in osteogenic media.</w:t>
      </w:r>
      <w:bookmarkEnd w:id="903"/>
      <w:proofErr w:type="gramEnd"/>
      <w:r w:rsidRPr="00152EA6">
        <w:rPr>
          <w:rFonts w:cs="Arial"/>
          <w:b w:val="0"/>
          <w:i/>
          <w:sz w:val="24"/>
          <w:szCs w:val="24"/>
        </w:rPr>
        <w:t xml:space="preserve"> </w:t>
      </w:r>
    </w:p>
    <w:p w:rsidR="00253A63" w:rsidRPr="009B4BE0" w:rsidRDefault="005868C1" w:rsidP="006542A4">
      <w:pPr>
        <w:pStyle w:val="Caption"/>
        <w:spacing w:line="360" w:lineRule="auto"/>
        <w:rPr>
          <w:rFonts w:cs="Arial"/>
          <w:b w:val="0"/>
          <w:sz w:val="24"/>
          <w:szCs w:val="24"/>
        </w:rPr>
      </w:pPr>
      <w:fldSimple w:instr=" REF _Ref440360088 \h  \* MERGEFORMAT ">
        <w:r w:rsidR="007B0B90" w:rsidRPr="007B0B90">
          <w:rPr>
            <w:rFonts w:cs="Arial"/>
            <w:b w:val="0"/>
            <w:sz w:val="24"/>
            <w:szCs w:val="24"/>
          </w:rPr>
          <w:t>Figure 5.64</w:t>
        </w:r>
      </w:fldSimple>
      <w:r w:rsidR="009B4BE0">
        <w:rPr>
          <w:rFonts w:cs="Arial"/>
          <w:b w:val="0"/>
          <w:sz w:val="24"/>
          <w:szCs w:val="24"/>
        </w:rPr>
        <w:t xml:space="preserve"> suggests that the</w:t>
      </w:r>
      <w:r w:rsidR="00230364" w:rsidRPr="009B4BE0">
        <w:rPr>
          <w:rFonts w:cs="Arial"/>
          <w:b w:val="0"/>
          <w:sz w:val="24"/>
          <w:szCs w:val="24"/>
        </w:rPr>
        <w:t xml:space="preserve"> </w:t>
      </w:r>
      <w:r w:rsidR="000D2F28" w:rsidRPr="000D2F28">
        <w:rPr>
          <w:rFonts w:cs="Arial"/>
          <w:b w:val="0"/>
          <w:sz w:val="24"/>
          <w:szCs w:val="24"/>
        </w:rPr>
        <w:t xml:space="preserve">most proliferation </w:t>
      </w:r>
      <w:r w:rsidR="009B4BE0">
        <w:rPr>
          <w:rFonts w:cs="Arial"/>
          <w:b w:val="0"/>
          <w:sz w:val="24"/>
          <w:szCs w:val="24"/>
        </w:rPr>
        <w:t>has</w:t>
      </w:r>
      <w:r w:rsidR="00230364" w:rsidRPr="009B4BE0">
        <w:rPr>
          <w:rFonts w:cs="Arial"/>
          <w:b w:val="0"/>
          <w:sz w:val="24"/>
          <w:szCs w:val="24"/>
        </w:rPr>
        <w:t xml:space="preserve"> occurred </w:t>
      </w:r>
      <w:r w:rsidR="009B4BE0">
        <w:rPr>
          <w:rFonts w:cs="Arial"/>
          <w:b w:val="0"/>
          <w:sz w:val="24"/>
          <w:szCs w:val="24"/>
        </w:rPr>
        <w:t>on the</w:t>
      </w:r>
      <w:r w:rsidR="00230364" w:rsidRPr="009B4BE0">
        <w:rPr>
          <w:rFonts w:cs="Arial"/>
          <w:b w:val="0"/>
          <w:sz w:val="24"/>
          <w:szCs w:val="24"/>
        </w:rPr>
        <w:t xml:space="preserve"> sample</w:t>
      </w:r>
      <w:r w:rsidR="009B4BE0">
        <w:rPr>
          <w:rFonts w:cs="Arial"/>
          <w:b w:val="0"/>
          <w:sz w:val="24"/>
          <w:szCs w:val="24"/>
        </w:rPr>
        <w:t>s cultured</w:t>
      </w:r>
      <w:r w:rsidR="00230364" w:rsidRPr="009B4BE0">
        <w:rPr>
          <w:rFonts w:cs="Arial"/>
          <w:b w:val="0"/>
          <w:sz w:val="24"/>
          <w:szCs w:val="24"/>
        </w:rPr>
        <w:t xml:space="preserve"> in osteogenic media</w:t>
      </w:r>
      <w:r w:rsidR="009B4BE0">
        <w:rPr>
          <w:rFonts w:cs="Arial"/>
          <w:b w:val="0"/>
          <w:sz w:val="24"/>
          <w:szCs w:val="24"/>
        </w:rPr>
        <w:t xml:space="preserve"> (b &amp; d). Higher levels of DNA were measured on these samples in comparison to the samples cultured in osteogenic media at the same time point, although the difference in levels of DNA was not significant (Figure 5.54).</w:t>
      </w:r>
    </w:p>
    <w:p w:rsidR="00A76157" w:rsidRPr="00152EA6" w:rsidRDefault="00A76157" w:rsidP="006542A4">
      <w:pPr>
        <w:spacing w:line="360" w:lineRule="auto"/>
        <w:rPr>
          <w:rFonts w:cs="Arial"/>
        </w:rPr>
      </w:pPr>
    </w:p>
    <w:p w:rsidR="00A76157" w:rsidRPr="00152EA6" w:rsidRDefault="0075296B" w:rsidP="006542A4">
      <w:pPr>
        <w:spacing w:line="360" w:lineRule="auto"/>
        <w:rPr>
          <w:rFonts w:cs="Arial"/>
        </w:rPr>
      </w:pPr>
      <w:r w:rsidRPr="00152EA6">
        <w:rPr>
          <w:rFonts w:cs="Arial"/>
          <w:noProof/>
        </w:rPr>
        <w:drawing>
          <wp:inline distT="0" distB="0" distL="0" distR="0">
            <wp:extent cx="4453082" cy="4104000"/>
            <wp:effectExtent l="19050" t="0" r="4618"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53082" cy="4104000"/>
                    </a:xfrm>
                    <a:prstGeom prst="rect">
                      <a:avLst/>
                    </a:prstGeom>
                    <a:noFill/>
                    <a:ln>
                      <a:noFill/>
                    </a:ln>
                  </pic:spPr>
                </pic:pic>
              </a:graphicData>
            </a:graphic>
          </wp:inline>
        </w:drawing>
      </w:r>
    </w:p>
    <w:p w:rsidR="009B4BE0" w:rsidRDefault="0075296B" w:rsidP="006542A4">
      <w:pPr>
        <w:pStyle w:val="Caption"/>
        <w:spacing w:line="360" w:lineRule="auto"/>
        <w:rPr>
          <w:rFonts w:cs="Arial"/>
          <w:b w:val="0"/>
          <w:i/>
          <w:sz w:val="24"/>
          <w:szCs w:val="24"/>
        </w:rPr>
      </w:pPr>
      <w:bookmarkStart w:id="904" w:name="_Ref440360335"/>
      <w:bookmarkStart w:id="905" w:name="_Toc443571326"/>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65</w:t>
      </w:r>
      <w:r w:rsidR="005868C1">
        <w:rPr>
          <w:rFonts w:cs="Arial"/>
          <w:i/>
          <w:sz w:val="24"/>
          <w:szCs w:val="24"/>
        </w:rPr>
        <w:fldChar w:fldCharType="end"/>
      </w:r>
      <w:bookmarkEnd w:id="904"/>
      <w:r w:rsidRPr="00152EA6">
        <w:rPr>
          <w:rFonts w:cs="Arial"/>
          <w:i/>
          <w:sz w:val="24"/>
          <w:szCs w:val="24"/>
        </w:rPr>
        <w:t xml:space="preserve">. </w:t>
      </w:r>
      <w:proofErr w:type="gramStart"/>
      <w:r w:rsidR="00DA260A">
        <w:rPr>
          <w:rFonts w:cs="Arial"/>
          <w:b w:val="0"/>
          <w:i/>
          <w:sz w:val="24"/>
          <w:szCs w:val="24"/>
        </w:rPr>
        <w:t>Scanning electron microscopy</w:t>
      </w:r>
      <w:r w:rsidRPr="00152EA6">
        <w:rPr>
          <w:rFonts w:cs="Arial"/>
          <w:b w:val="0"/>
          <w:i/>
          <w:sz w:val="24"/>
          <w:szCs w:val="24"/>
        </w:rPr>
        <w:t xml:space="preserve"> images of </w:t>
      </w:r>
      <w:r w:rsidR="00833D5D" w:rsidRPr="00152EA6">
        <w:rPr>
          <w:rFonts w:cs="Arial"/>
          <w:b w:val="0"/>
          <w:i/>
          <w:sz w:val="24"/>
          <w:szCs w:val="24"/>
        </w:rPr>
        <w:t xml:space="preserve">membranes with rat </w:t>
      </w:r>
      <w:r w:rsidR="00DA260A">
        <w:rPr>
          <w:rFonts w:cs="Arial"/>
          <w:b w:val="0"/>
          <w:i/>
          <w:sz w:val="24"/>
          <w:szCs w:val="24"/>
        </w:rPr>
        <w:t xml:space="preserve">mesenchymal stem cells </w:t>
      </w:r>
      <w:r w:rsidR="00833D5D" w:rsidRPr="00152EA6">
        <w:rPr>
          <w:rFonts w:cs="Arial"/>
          <w:b w:val="0"/>
          <w:i/>
          <w:sz w:val="24"/>
          <w:szCs w:val="24"/>
        </w:rPr>
        <w:t>at day 14</w:t>
      </w:r>
      <w:r w:rsidRPr="00152EA6">
        <w:rPr>
          <w:rFonts w:cs="Arial"/>
          <w:b w:val="0"/>
          <w:i/>
          <w:sz w:val="24"/>
          <w:szCs w:val="24"/>
        </w:rPr>
        <w:t>.</w:t>
      </w:r>
      <w:proofErr w:type="gramEnd"/>
      <w:r w:rsidRPr="00152EA6">
        <w:rPr>
          <w:rFonts w:cs="Arial"/>
          <w:b w:val="0"/>
          <w:i/>
          <w:sz w:val="24"/>
          <w:szCs w:val="24"/>
        </w:rPr>
        <w:t xml:space="preserve"> </w:t>
      </w:r>
      <w:proofErr w:type="gramStart"/>
      <w:r w:rsidRPr="00152EA6">
        <w:rPr>
          <w:rFonts w:cs="Arial"/>
          <w:b w:val="0"/>
          <w:i/>
          <w:sz w:val="24"/>
          <w:szCs w:val="24"/>
        </w:rPr>
        <w:t xml:space="preserve">(a) PLGA membrane in basal media, (b) PLGA membrane in osteogenic media, (c) </w:t>
      </w:r>
      <w:r w:rsidR="00DA260A">
        <w:rPr>
          <w:rFonts w:cs="Arial"/>
          <w:b w:val="0"/>
          <w:i/>
          <w:sz w:val="24"/>
          <w:szCs w:val="24"/>
        </w:rPr>
        <w:t>HA 3</w:t>
      </w:r>
      <w:r w:rsidRPr="00152EA6">
        <w:rPr>
          <w:rFonts w:cs="Arial"/>
          <w:b w:val="0"/>
          <w:i/>
          <w:sz w:val="24"/>
          <w:szCs w:val="24"/>
        </w:rPr>
        <w:t xml:space="preserve"> membrane in basal media, (d) </w:t>
      </w:r>
      <w:r w:rsidR="00DA260A">
        <w:rPr>
          <w:rFonts w:cs="Arial"/>
          <w:b w:val="0"/>
          <w:i/>
          <w:sz w:val="24"/>
          <w:szCs w:val="24"/>
        </w:rPr>
        <w:t xml:space="preserve">HA 3 </w:t>
      </w:r>
      <w:r w:rsidRPr="00152EA6">
        <w:rPr>
          <w:rFonts w:cs="Arial"/>
          <w:b w:val="0"/>
          <w:i/>
          <w:sz w:val="24"/>
          <w:szCs w:val="24"/>
        </w:rPr>
        <w:t>membrane in osteogenic media.</w:t>
      </w:r>
      <w:bookmarkEnd w:id="905"/>
      <w:proofErr w:type="gramEnd"/>
      <w:r w:rsidR="006E522A" w:rsidRPr="00152EA6">
        <w:rPr>
          <w:rFonts w:cs="Arial"/>
          <w:b w:val="0"/>
          <w:i/>
          <w:sz w:val="24"/>
          <w:szCs w:val="24"/>
        </w:rPr>
        <w:t xml:space="preserve"> </w:t>
      </w:r>
    </w:p>
    <w:p w:rsidR="009B4BE0" w:rsidRDefault="009B4BE0" w:rsidP="006542A4">
      <w:pPr>
        <w:pStyle w:val="Caption"/>
        <w:spacing w:line="360" w:lineRule="auto"/>
        <w:rPr>
          <w:rFonts w:cs="Arial"/>
          <w:b w:val="0"/>
          <w:i/>
          <w:sz w:val="24"/>
          <w:szCs w:val="24"/>
        </w:rPr>
      </w:pPr>
    </w:p>
    <w:p w:rsidR="00253A63" w:rsidRPr="009B4BE0" w:rsidRDefault="000D2F28" w:rsidP="006542A4">
      <w:pPr>
        <w:pStyle w:val="Caption"/>
        <w:spacing w:line="360" w:lineRule="auto"/>
        <w:rPr>
          <w:rFonts w:cs="Arial"/>
          <w:b w:val="0"/>
          <w:sz w:val="24"/>
          <w:szCs w:val="24"/>
        </w:rPr>
      </w:pPr>
      <w:r w:rsidRPr="000D2F28">
        <w:rPr>
          <w:rFonts w:cs="Arial"/>
          <w:b w:val="0"/>
          <w:sz w:val="24"/>
          <w:szCs w:val="24"/>
        </w:rPr>
        <w:t xml:space="preserve">The images show that the MSCs are proliferating on samples, with an almost complete coverage of the membrane by a cell layer in </w:t>
      </w:r>
      <w:r w:rsidR="009B4BE0">
        <w:rPr>
          <w:rFonts w:cs="Arial"/>
          <w:b w:val="0"/>
          <w:sz w:val="24"/>
          <w:szCs w:val="24"/>
        </w:rPr>
        <w:t>(</w:t>
      </w:r>
      <w:fldSimple w:instr=" REF _Ref440360335 \h  \* MERGEFORMAT ">
        <w:r w:rsidR="007B0B90" w:rsidRPr="007B0B90">
          <w:rPr>
            <w:rFonts w:cs="Arial"/>
            <w:b w:val="0"/>
            <w:sz w:val="24"/>
            <w:szCs w:val="24"/>
          </w:rPr>
          <w:t>Figure 5.65</w:t>
        </w:r>
      </w:fldSimple>
      <w:r w:rsidRPr="000D2F28">
        <w:rPr>
          <w:rFonts w:cs="Arial"/>
          <w:b w:val="0"/>
          <w:sz w:val="24"/>
          <w:szCs w:val="24"/>
        </w:rPr>
        <w:t xml:space="preserve">b). </w:t>
      </w:r>
    </w:p>
    <w:p w:rsidR="00833D5D" w:rsidRPr="00152EA6" w:rsidRDefault="00833D5D" w:rsidP="006542A4">
      <w:pPr>
        <w:spacing w:line="360" w:lineRule="auto"/>
        <w:rPr>
          <w:rFonts w:cs="Arial"/>
        </w:rPr>
      </w:pPr>
    </w:p>
    <w:p w:rsidR="00833D5D" w:rsidRPr="00152EA6" w:rsidRDefault="009B4BE0" w:rsidP="00494BDD">
      <w:pPr>
        <w:spacing w:line="360" w:lineRule="auto"/>
        <w:rPr>
          <w:rFonts w:cs="Arial"/>
        </w:rPr>
      </w:pPr>
      <w:r>
        <w:rPr>
          <w:rFonts w:cs="Arial"/>
          <w:noProof/>
        </w:rPr>
        <w:lastRenderedPageBreak/>
        <w:drawing>
          <wp:inline distT="0" distB="0" distL="0" distR="0">
            <wp:extent cx="4488290" cy="4104000"/>
            <wp:effectExtent l="19050" t="0" r="75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a:srcRect/>
                    <a:stretch>
                      <a:fillRect/>
                    </a:stretch>
                  </pic:blipFill>
                  <pic:spPr bwMode="auto">
                    <a:xfrm>
                      <a:off x="0" y="0"/>
                      <a:ext cx="4488290" cy="4104000"/>
                    </a:xfrm>
                    <a:prstGeom prst="rect">
                      <a:avLst/>
                    </a:prstGeom>
                    <a:noFill/>
                    <a:ln w="9525">
                      <a:noFill/>
                      <a:miter lim="800000"/>
                      <a:headEnd/>
                      <a:tailEnd/>
                    </a:ln>
                  </pic:spPr>
                </pic:pic>
              </a:graphicData>
            </a:graphic>
          </wp:inline>
        </w:drawing>
      </w:r>
    </w:p>
    <w:p w:rsidR="00833D5D" w:rsidRDefault="00833D5D" w:rsidP="006542A4">
      <w:pPr>
        <w:pStyle w:val="Caption"/>
        <w:spacing w:line="360" w:lineRule="auto"/>
        <w:rPr>
          <w:rFonts w:cs="Arial"/>
          <w:b w:val="0"/>
          <w:i/>
          <w:sz w:val="24"/>
          <w:szCs w:val="24"/>
        </w:rPr>
      </w:pPr>
      <w:bookmarkStart w:id="906" w:name="_Ref440360609"/>
      <w:bookmarkStart w:id="907" w:name="_Toc443571327"/>
      <w:proofErr w:type="gramStart"/>
      <w:r w:rsidRPr="00152EA6">
        <w:rPr>
          <w:rFonts w:cs="Arial"/>
          <w:i/>
          <w:sz w:val="24"/>
          <w:szCs w:val="24"/>
        </w:rPr>
        <w:t xml:space="preserve">Figure </w:t>
      </w:r>
      <w:r w:rsidR="004039BC">
        <w:rPr>
          <w:rFonts w:cs="Arial"/>
          <w:i/>
          <w:sz w:val="24"/>
          <w:szCs w:val="24"/>
        </w:rPr>
        <w:t>5</w:t>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66</w:t>
      </w:r>
      <w:r w:rsidR="005868C1">
        <w:rPr>
          <w:rFonts w:cs="Arial"/>
          <w:i/>
          <w:sz w:val="24"/>
          <w:szCs w:val="24"/>
        </w:rPr>
        <w:fldChar w:fldCharType="end"/>
      </w:r>
      <w:bookmarkEnd w:id="906"/>
      <w:r w:rsidRPr="00152EA6">
        <w:rPr>
          <w:rFonts w:cs="Arial"/>
          <w:i/>
          <w:sz w:val="24"/>
          <w:szCs w:val="24"/>
        </w:rPr>
        <w:t xml:space="preserve">. </w:t>
      </w:r>
      <w:proofErr w:type="gramStart"/>
      <w:r w:rsidR="00DA260A">
        <w:rPr>
          <w:rFonts w:cs="Arial"/>
          <w:b w:val="0"/>
          <w:i/>
          <w:sz w:val="24"/>
          <w:szCs w:val="24"/>
        </w:rPr>
        <w:t>Scanning electron microscopy images of membranes with rat mesenchymal stem cell</w:t>
      </w:r>
      <w:r w:rsidRPr="00152EA6">
        <w:rPr>
          <w:rFonts w:cs="Arial"/>
          <w:b w:val="0"/>
          <w:i/>
          <w:sz w:val="24"/>
          <w:szCs w:val="24"/>
        </w:rPr>
        <w:t>s at day 21.</w:t>
      </w:r>
      <w:proofErr w:type="gramEnd"/>
      <w:r w:rsidRPr="00152EA6">
        <w:rPr>
          <w:rFonts w:cs="Arial"/>
          <w:b w:val="0"/>
          <w:i/>
          <w:sz w:val="24"/>
          <w:szCs w:val="24"/>
        </w:rPr>
        <w:t xml:space="preserve"> </w:t>
      </w:r>
      <w:proofErr w:type="gramStart"/>
      <w:r w:rsidRPr="00152EA6">
        <w:rPr>
          <w:rFonts w:cs="Arial"/>
          <w:b w:val="0"/>
          <w:i/>
          <w:sz w:val="24"/>
          <w:szCs w:val="24"/>
        </w:rPr>
        <w:t>(a) PLGA membrane in basal media, (b) PLGA membrane in</w:t>
      </w:r>
      <w:r w:rsidR="00DA260A">
        <w:rPr>
          <w:rFonts w:cs="Arial"/>
          <w:b w:val="0"/>
          <w:i/>
          <w:sz w:val="24"/>
          <w:szCs w:val="24"/>
        </w:rPr>
        <w:t xml:space="preserve"> osteogenic media, (c) HA 3</w:t>
      </w:r>
      <w:r w:rsidRPr="00152EA6">
        <w:rPr>
          <w:rFonts w:cs="Arial"/>
          <w:b w:val="0"/>
          <w:i/>
          <w:sz w:val="24"/>
          <w:szCs w:val="24"/>
        </w:rPr>
        <w:t xml:space="preserve"> mem</w:t>
      </w:r>
      <w:r w:rsidR="00DA260A">
        <w:rPr>
          <w:rFonts w:cs="Arial"/>
          <w:b w:val="0"/>
          <w:i/>
          <w:sz w:val="24"/>
          <w:szCs w:val="24"/>
        </w:rPr>
        <w:t xml:space="preserve">brane in basal media, (d) </w:t>
      </w:r>
      <w:r w:rsidRPr="00152EA6">
        <w:rPr>
          <w:rFonts w:cs="Arial"/>
          <w:b w:val="0"/>
          <w:i/>
          <w:sz w:val="24"/>
          <w:szCs w:val="24"/>
        </w:rPr>
        <w:t xml:space="preserve">HA </w:t>
      </w:r>
      <w:r w:rsidR="00DA260A">
        <w:rPr>
          <w:rFonts w:cs="Arial"/>
          <w:b w:val="0"/>
          <w:i/>
          <w:sz w:val="24"/>
          <w:szCs w:val="24"/>
        </w:rPr>
        <w:t xml:space="preserve">3 </w:t>
      </w:r>
      <w:r w:rsidRPr="00152EA6">
        <w:rPr>
          <w:rFonts w:cs="Arial"/>
          <w:b w:val="0"/>
          <w:i/>
          <w:sz w:val="24"/>
          <w:szCs w:val="24"/>
        </w:rPr>
        <w:t>membrane in osteogenic media.</w:t>
      </w:r>
      <w:bookmarkEnd w:id="907"/>
      <w:proofErr w:type="gramEnd"/>
    </w:p>
    <w:p w:rsidR="00CB4DDB" w:rsidRPr="009722CF" w:rsidRDefault="00CB4DDB" w:rsidP="00CB4DDB"/>
    <w:p w:rsidR="00D953BB" w:rsidRDefault="005868C1">
      <w:pPr>
        <w:spacing w:line="360" w:lineRule="auto"/>
      </w:pPr>
      <w:fldSimple w:instr=" REF _Ref440360609 \h  \* MERGEFORMAT ">
        <w:r w:rsidR="007B0B90" w:rsidRPr="007B0B90">
          <w:rPr>
            <w:rFonts w:cs="Arial"/>
          </w:rPr>
          <w:t>Figure 5.66</w:t>
        </w:r>
      </w:fldSimple>
      <w:r w:rsidR="000D2F28" w:rsidRPr="000D2F28">
        <w:t xml:space="preserve"> suggests that </w:t>
      </w:r>
      <w:r w:rsidR="009722CF">
        <w:t xml:space="preserve">the lowest extent of cell coverage was on the uncoated membrane in basal media (b). This is in agreement with the PicoGreen results, in which the level of DNA measured on the uncoated membrane in basal media was significantly lower than that measured from the coated membrane in the same media conditions. </w:t>
      </w:r>
    </w:p>
    <w:p w:rsidR="005702A2" w:rsidRDefault="005702A2" w:rsidP="00CB4DDB"/>
    <w:p w:rsidR="005702A2" w:rsidRDefault="005702A2" w:rsidP="00CB4DDB"/>
    <w:p w:rsidR="00951A2D" w:rsidRDefault="00951A2D" w:rsidP="00CB4DDB">
      <w:pPr>
        <w:sectPr w:rsidR="00951A2D" w:rsidSect="00FA0DD5">
          <w:endnotePr>
            <w:numFmt w:val="decimal"/>
          </w:endnotePr>
          <w:pgSz w:w="11906" w:h="16838"/>
          <w:pgMar w:top="1440" w:right="1440" w:bottom="1440" w:left="2268" w:header="708" w:footer="708" w:gutter="0"/>
          <w:pgNumType w:chapSep="period"/>
          <w:cols w:space="708"/>
          <w:docGrid w:linePitch="360"/>
        </w:sectPr>
      </w:pPr>
    </w:p>
    <w:p w:rsidR="005702A2" w:rsidRPr="00D758F6" w:rsidRDefault="00490127" w:rsidP="00D758F6">
      <w:pPr>
        <w:spacing w:line="360" w:lineRule="auto"/>
        <w:rPr>
          <w:b/>
        </w:rPr>
      </w:pPr>
      <w:bookmarkStart w:id="908" w:name="_Toc428455406"/>
      <w:bookmarkStart w:id="909" w:name="_Toc428457193"/>
      <w:bookmarkStart w:id="910" w:name="_Toc428458246"/>
      <w:bookmarkStart w:id="911" w:name="_Toc428521661"/>
      <w:bookmarkStart w:id="912" w:name="_Toc428522110"/>
      <w:r w:rsidRPr="00D758F6">
        <w:rPr>
          <w:b/>
        </w:rPr>
        <w:lastRenderedPageBreak/>
        <w:t xml:space="preserve">Rat mesenchymal stem cell </w:t>
      </w:r>
      <w:r w:rsidRPr="00D758F6">
        <w:rPr>
          <w:b/>
          <w:i/>
        </w:rPr>
        <w:t xml:space="preserve">in vitro </w:t>
      </w:r>
      <w:r w:rsidRPr="00D758F6">
        <w:rPr>
          <w:b/>
        </w:rPr>
        <w:t>experiment two</w:t>
      </w:r>
      <w:bookmarkEnd w:id="908"/>
      <w:bookmarkEnd w:id="909"/>
      <w:bookmarkEnd w:id="910"/>
      <w:bookmarkEnd w:id="911"/>
      <w:bookmarkEnd w:id="912"/>
    </w:p>
    <w:p w:rsidR="00665F3E" w:rsidRDefault="00665F3E" w:rsidP="005702A2">
      <w:pPr>
        <w:pStyle w:val="Caption"/>
        <w:spacing w:line="360" w:lineRule="auto"/>
        <w:rPr>
          <w:i/>
          <w:sz w:val="24"/>
        </w:rPr>
      </w:pPr>
      <w:r>
        <w:rPr>
          <w:i/>
          <w:noProof/>
          <w:sz w:val="24"/>
        </w:rPr>
        <w:drawing>
          <wp:inline distT="0" distB="0" distL="0" distR="0">
            <wp:extent cx="7557692" cy="3600000"/>
            <wp:effectExtent l="19050" t="0" r="5158"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9" cstate="print"/>
                    <a:srcRect/>
                    <a:stretch>
                      <a:fillRect/>
                    </a:stretch>
                  </pic:blipFill>
                  <pic:spPr bwMode="auto">
                    <a:xfrm>
                      <a:off x="0" y="0"/>
                      <a:ext cx="7557692" cy="3600000"/>
                    </a:xfrm>
                    <a:prstGeom prst="rect">
                      <a:avLst/>
                    </a:prstGeom>
                    <a:noFill/>
                    <a:ln w="9525">
                      <a:noFill/>
                      <a:miter lim="800000"/>
                      <a:headEnd/>
                      <a:tailEnd/>
                    </a:ln>
                  </pic:spPr>
                </pic:pic>
              </a:graphicData>
            </a:graphic>
          </wp:inline>
        </w:drawing>
      </w:r>
    </w:p>
    <w:p w:rsidR="00951A2D" w:rsidRPr="00665F3E" w:rsidRDefault="005702A2" w:rsidP="00665F3E">
      <w:pPr>
        <w:pStyle w:val="Caption"/>
        <w:spacing w:line="360" w:lineRule="auto"/>
        <w:rPr>
          <w:b w:val="0"/>
          <w:i/>
          <w:sz w:val="24"/>
        </w:rPr>
        <w:sectPr w:rsidR="00951A2D" w:rsidRPr="00665F3E" w:rsidSect="00D11D75">
          <w:endnotePr>
            <w:numFmt w:val="decimal"/>
          </w:endnotePr>
          <w:pgSz w:w="16838" w:h="11906" w:orient="landscape" w:code="9"/>
          <w:pgMar w:top="2268" w:right="1440" w:bottom="1440" w:left="2268" w:header="709" w:footer="709" w:gutter="0"/>
          <w:cols w:space="708"/>
          <w:docGrid w:linePitch="360"/>
        </w:sectPr>
      </w:pPr>
      <w:bookmarkStart w:id="913" w:name="_Toc443571328"/>
      <w:proofErr w:type="gramStart"/>
      <w:r w:rsidRPr="005702A2">
        <w:rPr>
          <w:i/>
          <w:sz w:val="24"/>
        </w:rPr>
        <w:t>Figure 5</w:t>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67</w:t>
      </w:r>
      <w:r w:rsidR="005868C1">
        <w:rPr>
          <w:i/>
          <w:sz w:val="24"/>
        </w:rPr>
        <w:fldChar w:fldCharType="end"/>
      </w:r>
      <w:r>
        <w:rPr>
          <w:i/>
          <w:sz w:val="24"/>
        </w:rPr>
        <w:t xml:space="preserve">. </w:t>
      </w:r>
      <w:r w:rsidR="00DA260A">
        <w:rPr>
          <w:b w:val="0"/>
          <w:i/>
          <w:sz w:val="24"/>
        </w:rPr>
        <w:t>Scanning electron microscopy</w:t>
      </w:r>
      <w:r>
        <w:rPr>
          <w:b w:val="0"/>
          <w:i/>
          <w:sz w:val="24"/>
        </w:rPr>
        <w:t xml:space="preserve"> images of membrane</w:t>
      </w:r>
      <w:r w:rsidR="00DA260A">
        <w:rPr>
          <w:b w:val="0"/>
          <w:i/>
          <w:sz w:val="24"/>
        </w:rPr>
        <w:t xml:space="preserve">s at day </w:t>
      </w:r>
      <w:r w:rsidR="00141B04">
        <w:rPr>
          <w:b w:val="0"/>
          <w:i/>
          <w:sz w:val="24"/>
        </w:rPr>
        <w:t>1</w:t>
      </w:r>
      <w:r w:rsidR="00DA260A">
        <w:rPr>
          <w:b w:val="0"/>
          <w:i/>
          <w:sz w:val="24"/>
        </w:rPr>
        <w:t xml:space="preserve"> cultured with rat mesenchymal stem cell</w:t>
      </w:r>
      <w:r>
        <w:rPr>
          <w:b w:val="0"/>
          <w:i/>
          <w:sz w:val="24"/>
        </w:rPr>
        <w:t xml:space="preserve">s. </w:t>
      </w:r>
      <w:proofErr w:type="gramStart"/>
      <w:r w:rsidR="00A326DF">
        <w:rPr>
          <w:b w:val="0"/>
          <w:i/>
          <w:sz w:val="24"/>
        </w:rPr>
        <w:t>(a-d) in basal media.</w:t>
      </w:r>
      <w:proofErr w:type="gramEnd"/>
      <w:r w:rsidR="00A326DF">
        <w:rPr>
          <w:b w:val="0"/>
          <w:i/>
          <w:sz w:val="24"/>
        </w:rPr>
        <w:t xml:space="preserve"> </w:t>
      </w:r>
      <w:proofErr w:type="gramStart"/>
      <w:r w:rsidR="00A326DF">
        <w:rPr>
          <w:b w:val="0"/>
          <w:i/>
          <w:sz w:val="24"/>
        </w:rPr>
        <w:t>(a) PLLA, (b) PLGA, (c) HA 3, (d) 2x HA 3.</w:t>
      </w:r>
      <w:proofErr w:type="gramEnd"/>
      <w:r w:rsidR="00A326DF">
        <w:rPr>
          <w:b w:val="0"/>
          <w:i/>
          <w:sz w:val="24"/>
        </w:rPr>
        <w:t xml:space="preserve"> </w:t>
      </w:r>
      <w:proofErr w:type="gramStart"/>
      <w:r w:rsidR="00A326DF">
        <w:rPr>
          <w:b w:val="0"/>
          <w:i/>
          <w:sz w:val="24"/>
        </w:rPr>
        <w:t>(e-h) in osteogenic media.</w:t>
      </w:r>
      <w:proofErr w:type="gramEnd"/>
      <w:r w:rsidR="00A326DF">
        <w:rPr>
          <w:b w:val="0"/>
          <w:i/>
          <w:sz w:val="24"/>
        </w:rPr>
        <w:t xml:space="preserve"> (e) PLLA, (f) PLGA, (g) HA 3, (h) 2x HA 3.</w:t>
      </w:r>
      <w:r w:rsidR="00A326DF" w:rsidDel="00A326DF">
        <w:rPr>
          <w:b w:val="0"/>
          <w:i/>
          <w:sz w:val="24"/>
        </w:rPr>
        <w:t xml:space="preserve"> </w:t>
      </w:r>
      <w:r w:rsidR="00A326DF">
        <w:rPr>
          <w:b w:val="0"/>
          <w:i/>
          <w:sz w:val="24"/>
        </w:rPr>
        <w:t>S</w:t>
      </w:r>
      <w:r w:rsidR="001278E6">
        <w:rPr>
          <w:b w:val="0"/>
          <w:i/>
          <w:sz w:val="24"/>
        </w:rPr>
        <w:t xml:space="preserve">cale bars are 50 </w:t>
      </w:r>
      <w:r w:rsidR="00134513" w:rsidRPr="00134513">
        <w:rPr>
          <w:b w:val="0"/>
          <w:i/>
          <w:sz w:val="24"/>
        </w:rPr>
        <w:t>μ</w:t>
      </w:r>
      <w:r w:rsidR="001278E6">
        <w:rPr>
          <w:b w:val="0"/>
          <w:i/>
          <w:sz w:val="24"/>
        </w:rPr>
        <w:t>m.</w:t>
      </w:r>
      <w:bookmarkEnd w:id="913"/>
    </w:p>
    <w:p w:rsidR="00D11D75" w:rsidRDefault="00D11D75" w:rsidP="00CB4DDB"/>
    <w:p w:rsidR="00BA56B1" w:rsidRDefault="00F41C3F" w:rsidP="00CB4DDB">
      <w:r>
        <w:rPr>
          <w:noProof/>
        </w:rPr>
        <w:drawing>
          <wp:inline distT="0" distB="0" distL="0" distR="0">
            <wp:extent cx="7572115" cy="3600000"/>
            <wp:effectExtent l="19050" t="0" r="0" b="0"/>
            <wp:docPr id="20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srcRect/>
                    <a:stretch>
                      <a:fillRect/>
                    </a:stretch>
                  </pic:blipFill>
                  <pic:spPr bwMode="auto">
                    <a:xfrm>
                      <a:off x="0" y="0"/>
                      <a:ext cx="7572115" cy="3600000"/>
                    </a:xfrm>
                    <a:prstGeom prst="rect">
                      <a:avLst/>
                    </a:prstGeom>
                    <a:noFill/>
                    <a:ln w="9525">
                      <a:noFill/>
                      <a:miter lim="800000"/>
                      <a:headEnd/>
                      <a:tailEnd/>
                    </a:ln>
                  </pic:spPr>
                </pic:pic>
              </a:graphicData>
            </a:graphic>
          </wp:inline>
        </w:drawing>
      </w:r>
    </w:p>
    <w:p w:rsidR="00BA56B1" w:rsidRDefault="00BA56B1" w:rsidP="00C4295D">
      <w:pPr>
        <w:pStyle w:val="Caption"/>
        <w:spacing w:line="360" w:lineRule="auto"/>
        <w:rPr>
          <w:b w:val="0"/>
          <w:i/>
          <w:sz w:val="24"/>
        </w:rPr>
      </w:pPr>
      <w:bookmarkStart w:id="914" w:name="_Toc443571329"/>
      <w:proofErr w:type="gramStart"/>
      <w:r w:rsidRPr="005702A2">
        <w:rPr>
          <w:i/>
          <w:sz w:val="24"/>
        </w:rPr>
        <w:t>Figure 5</w:t>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68</w:t>
      </w:r>
      <w:r w:rsidR="005868C1">
        <w:rPr>
          <w:i/>
          <w:sz w:val="24"/>
        </w:rPr>
        <w:fldChar w:fldCharType="end"/>
      </w:r>
      <w:r>
        <w:rPr>
          <w:i/>
          <w:sz w:val="24"/>
        </w:rPr>
        <w:t xml:space="preserve">. </w:t>
      </w:r>
      <w:r w:rsidR="00DA260A">
        <w:rPr>
          <w:b w:val="0"/>
          <w:i/>
          <w:sz w:val="24"/>
        </w:rPr>
        <w:t>Scanning electron microscopy</w:t>
      </w:r>
      <w:r>
        <w:rPr>
          <w:b w:val="0"/>
          <w:i/>
          <w:sz w:val="24"/>
        </w:rPr>
        <w:t xml:space="preserve"> images of membrane</w:t>
      </w:r>
      <w:r w:rsidR="00DA260A">
        <w:rPr>
          <w:b w:val="0"/>
          <w:i/>
          <w:sz w:val="24"/>
        </w:rPr>
        <w:t>s at day 7 cultured with rat mesenchymal stem cell</w:t>
      </w:r>
      <w:r>
        <w:rPr>
          <w:b w:val="0"/>
          <w:i/>
          <w:sz w:val="24"/>
        </w:rPr>
        <w:t xml:space="preserve">s. </w:t>
      </w:r>
      <w:proofErr w:type="gramStart"/>
      <w:r>
        <w:rPr>
          <w:b w:val="0"/>
          <w:i/>
          <w:sz w:val="24"/>
        </w:rPr>
        <w:t>(a</w:t>
      </w:r>
      <w:r w:rsidR="00F41C3F">
        <w:rPr>
          <w:b w:val="0"/>
          <w:i/>
          <w:sz w:val="24"/>
        </w:rPr>
        <w:t>-d</w:t>
      </w:r>
      <w:r>
        <w:rPr>
          <w:b w:val="0"/>
          <w:i/>
          <w:sz w:val="24"/>
        </w:rPr>
        <w:t>)</w:t>
      </w:r>
      <w:r w:rsidR="00665F3E">
        <w:rPr>
          <w:b w:val="0"/>
          <w:i/>
          <w:sz w:val="24"/>
        </w:rPr>
        <w:t xml:space="preserve"> </w:t>
      </w:r>
      <w:r w:rsidR="00F41C3F">
        <w:rPr>
          <w:b w:val="0"/>
          <w:i/>
          <w:sz w:val="24"/>
        </w:rPr>
        <w:t>in basal media.</w:t>
      </w:r>
      <w:proofErr w:type="gramEnd"/>
      <w:r w:rsidR="00F41C3F">
        <w:rPr>
          <w:b w:val="0"/>
          <w:i/>
          <w:sz w:val="24"/>
        </w:rPr>
        <w:t xml:space="preserve"> </w:t>
      </w:r>
      <w:proofErr w:type="gramStart"/>
      <w:r w:rsidR="00F41C3F">
        <w:rPr>
          <w:b w:val="0"/>
          <w:i/>
          <w:sz w:val="24"/>
        </w:rPr>
        <w:t>(a)</w:t>
      </w:r>
      <w:r w:rsidR="00665F3E">
        <w:rPr>
          <w:b w:val="0"/>
          <w:i/>
          <w:sz w:val="24"/>
        </w:rPr>
        <w:t xml:space="preserve"> PLLA</w:t>
      </w:r>
      <w:r w:rsidR="00F41C3F">
        <w:rPr>
          <w:b w:val="0"/>
          <w:i/>
          <w:sz w:val="24"/>
        </w:rPr>
        <w:t>, (b) PLGA, (c) HA 3, (d) 2x HA 3.</w:t>
      </w:r>
      <w:proofErr w:type="gramEnd"/>
      <w:r w:rsidR="00F41C3F">
        <w:rPr>
          <w:b w:val="0"/>
          <w:i/>
          <w:sz w:val="24"/>
        </w:rPr>
        <w:t xml:space="preserve"> </w:t>
      </w:r>
      <w:proofErr w:type="gramStart"/>
      <w:r w:rsidR="00F41C3F">
        <w:rPr>
          <w:b w:val="0"/>
          <w:i/>
          <w:sz w:val="24"/>
        </w:rPr>
        <w:t xml:space="preserve">(e-h) </w:t>
      </w:r>
      <w:r w:rsidR="00665F3E">
        <w:rPr>
          <w:b w:val="0"/>
          <w:i/>
          <w:sz w:val="24"/>
        </w:rPr>
        <w:t>in osteogenic media.</w:t>
      </w:r>
      <w:proofErr w:type="gramEnd"/>
      <w:r w:rsidR="00665F3E">
        <w:rPr>
          <w:b w:val="0"/>
          <w:i/>
          <w:sz w:val="24"/>
        </w:rPr>
        <w:t xml:space="preserve"> (e) PLLA, (f) PLGA, (g) HA 3, (h) 2x HA 3.</w:t>
      </w:r>
      <w:r w:rsidR="001278E6" w:rsidRPr="001278E6">
        <w:rPr>
          <w:b w:val="0"/>
          <w:i/>
          <w:sz w:val="24"/>
        </w:rPr>
        <w:t xml:space="preserve"> </w:t>
      </w:r>
      <w:r w:rsidR="001278E6">
        <w:rPr>
          <w:b w:val="0"/>
          <w:i/>
          <w:sz w:val="24"/>
        </w:rPr>
        <w:t xml:space="preserve">All scale bars are 50 </w:t>
      </w:r>
      <w:r w:rsidR="000D2F28" w:rsidRPr="000D2F28">
        <w:rPr>
          <w:b w:val="0"/>
          <w:i/>
          <w:sz w:val="24"/>
        </w:rPr>
        <w:t>μ</w:t>
      </w:r>
      <w:r w:rsidR="001278E6">
        <w:rPr>
          <w:b w:val="0"/>
          <w:i/>
          <w:sz w:val="24"/>
        </w:rPr>
        <w:t>m.</w:t>
      </w:r>
      <w:bookmarkEnd w:id="914"/>
    </w:p>
    <w:p w:rsidR="006F56F0" w:rsidRDefault="006F56F0" w:rsidP="006F56F0"/>
    <w:p w:rsidR="00D953BB" w:rsidRDefault="000D2F28">
      <w:pPr>
        <w:spacing w:line="360" w:lineRule="auto"/>
      </w:pPr>
      <w:r w:rsidRPr="000D2F28">
        <w:t xml:space="preserve">Figure 5.68 shows </w:t>
      </w:r>
      <w:r w:rsidR="00A326DF">
        <w:t xml:space="preserve">that the cells are proliferating on the membranes in both basal and osteogenic media. The polymer fibres appear structurally </w:t>
      </w:r>
      <w:proofErr w:type="gramStart"/>
      <w:r w:rsidR="00A326DF">
        <w:t>unaltered  after</w:t>
      </w:r>
      <w:proofErr w:type="gramEnd"/>
      <w:r w:rsidR="00A326DF">
        <w:t xml:space="preserve"> 7 days of </w:t>
      </w:r>
      <w:r w:rsidR="00A326DF">
        <w:rPr>
          <w:i/>
        </w:rPr>
        <w:t xml:space="preserve">in vitro </w:t>
      </w:r>
      <w:r w:rsidR="00A326DF">
        <w:t>culture, in comparison to day 1 samples (Figure 5.67).</w:t>
      </w:r>
    </w:p>
    <w:p w:rsidR="006F56F0" w:rsidRDefault="006F56F0" w:rsidP="006F56F0"/>
    <w:p w:rsidR="006F56F0" w:rsidRDefault="006F56F0" w:rsidP="006F56F0"/>
    <w:p w:rsidR="00D11D75" w:rsidRDefault="00D11D75" w:rsidP="006F56F0">
      <w:pPr>
        <w:rPr>
          <w:noProof/>
        </w:rPr>
      </w:pPr>
    </w:p>
    <w:p w:rsidR="006F56F0" w:rsidRDefault="006F56F0" w:rsidP="006F56F0">
      <w:r>
        <w:rPr>
          <w:noProof/>
        </w:rPr>
        <w:drawing>
          <wp:inline distT="0" distB="0" distL="0" distR="0">
            <wp:extent cx="7502885" cy="3600000"/>
            <wp:effectExtent l="19050" t="0" r="281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1" cstate="print"/>
                    <a:srcRect/>
                    <a:stretch>
                      <a:fillRect/>
                    </a:stretch>
                  </pic:blipFill>
                  <pic:spPr bwMode="auto">
                    <a:xfrm>
                      <a:off x="0" y="0"/>
                      <a:ext cx="7502885" cy="3600000"/>
                    </a:xfrm>
                    <a:prstGeom prst="rect">
                      <a:avLst/>
                    </a:prstGeom>
                    <a:noFill/>
                    <a:ln w="9525">
                      <a:noFill/>
                      <a:miter lim="800000"/>
                      <a:headEnd/>
                      <a:tailEnd/>
                    </a:ln>
                  </pic:spPr>
                </pic:pic>
              </a:graphicData>
            </a:graphic>
          </wp:inline>
        </w:drawing>
      </w:r>
    </w:p>
    <w:p w:rsidR="006F56F0" w:rsidRDefault="00490127" w:rsidP="006F56F0">
      <w:pPr>
        <w:pStyle w:val="Caption"/>
        <w:spacing w:line="360" w:lineRule="auto"/>
        <w:rPr>
          <w:b w:val="0"/>
          <w:i/>
          <w:sz w:val="24"/>
        </w:rPr>
      </w:pPr>
      <w:bookmarkStart w:id="915" w:name="_Toc443571330"/>
      <w:proofErr w:type="gramStart"/>
      <w:r>
        <w:rPr>
          <w:i/>
          <w:sz w:val="24"/>
        </w:rPr>
        <w:t>Figure 5</w:t>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69</w:t>
      </w:r>
      <w:r w:rsidR="005868C1">
        <w:rPr>
          <w:i/>
          <w:sz w:val="24"/>
        </w:rPr>
        <w:fldChar w:fldCharType="end"/>
      </w:r>
      <w:r w:rsidR="006F56F0">
        <w:rPr>
          <w:i/>
          <w:sz w:val="24"/>
        </w:rPr>
        <w:t xml:space="preserve">. </w:t>
      </w:r>
      <w:r w:rsidR="00DA260A">
        <w:rPr>
          <w:b w:val="0"/>
          <w:i/>
          <w:sz w:val="24"/>
        </w:rPr>
        <w:t>Scanning electron microscopy</w:t>
      </w:r>
      <w:r w:rsidR="006F56F0" w:rsidRPr="006F56F0">
        <w:rPr>
          <w:b w:val="0"/>
          <w:i/>
          <w:sz w:val="24"/>
        </w:rPr>
        <w:t xml:space="preserve"> images of membranes at day </w:t>
      </w:r>
      <w:r w:rsidR="006F56F0">
        <w:rPr>
          <w:b w:val="0"/>
          <w:i/>
          <w:sz w:val="24"/>
        </w:rPr>
        <w:t>14</w:t>
      </w:r>
      <w:r w:rsidR="00DA260A">
        <w:rPr>
          <w:b w:val="0"/>
          <w:i/>
          <w:sz w:val="24"/>
        </w:rPr>
        <w:t xml:space="preserve"> cultured with rat mesenchymal stem cell</w:t>
      </w:r>
      <w:r w:rsidR="006F56F0" w:rsidRPr="006F56F0">
        <w:rPr>
          <w:b w:val="0"/>
          <w:i/>
          <w:sz w:val="24"/>
        </w:rPr>
        <w:t xml:space="preserve">s. </w:t>
      </w:r>
      <w:proofErr w:type="gramStart"/>
      <w:r w:rsidR="006F56F0" w:rsidRPr="006F56F0">
        <w:rPr>
          <w:b w:val="0"/>
          <w:i/>
          <w:sz w:val="24"/>
        </w:rPr>
        <w:t>(a-d) in basal media.</w:t>
      </w:r>
      <w:proofErr w:type="gramEnd"/>
      <w:r w:rsidR="006F56F0" w:rsidRPr="006F56F0">
        <w:rPr>
          <w:b w:val="0"/>
          <w:i/>
          <w:sz w:val="24"/>
        </w:rPr>
        <w:t xml:space="preserve"> </w:t>
      </w:r>
      <w:proofErr w:type="gramStart"/>
      <w:r w:rsidR="006F56F0" w:rsidRPr="006F56F0">
        <w:rPr>
          <w:b w:val="0"/>
          <w:i/>
          <w:sz w:val="24"/>
        </w:rPr>
        <w:t>(a) PLLA, (b) PLGA, (c) HA 3, (d) 2x HA 3.</w:t>
      </w:r>
      <w:proofErr w:type="gramEnd"/>
      <w:r w:rsidR="006F56F0" w:rsidRPr="006F56F0">
        <w:rPr>
          <w:b w:val="0"/>
          <w:i/>
          <w:sz w:val="24"/>
        </w:rPr>
        <w:t xml:space="preserve"> </w:t>
      </w:r>
      <w:proofErr w:type="gramStart"/>
      <w:r w:rsidR="006F56F0" w:rsidRPr="006F56F0">
        <w:rPr>
          <w:b w:val="0"/>
          <w:i/>
          <w:sz w:val="24"/>
        </w:rPr>
        <w:t>(e-h) in osteogenic media.</w:t>
      </w:r>
      <w:proofErr w:type="gramEnd"/>
      <w:r w:rsidR="006F56F0" w:rsidRPr="006F56F0">
        <w:rPr>
          <w:b w:val="0"/>
          <w:i/>
          <w:sz w:val="24"/>
        </w:rPr>
        <w:t xml:space="preserve"> (e) PLLA, (f) PLGA, (g) HA 3, (h) 2x HA </w:t>
      </w:r>
      <w:r>
        <w:rPr>
          <w:b w:val="0"/>
          <w:i/>
          <w:sz w:val="24"/>
        </w:rPr>
        <w:t>3</w:t>
      </w:r>
      <w:r w:rsidR="0031372E">
        <w:rPr>
          <w:b w:val="0"/>
          <w:i/>
          <w:sz w:val="24"/>
        </w:rPr>
        <w:t>.</w:t>
      </w:r>
      <w:r w:rsidR="001278E6">
        <w:rPr>
          <w:b w:val="0"/>
          <w:i/>
          <w:sz w:val="24"/>
        </w:rPr>
        <w:t xml:space="preserve"> All scale bars are </w:t>
      </w:r>
      <w:r w:rsidR="001278E6" w:rsidRPr="001278E6">
        <w:rPr>
          <w:b w:val="0"/>
          <w:i/>
          <w:sz w:val="24"/>
        </w:rPr>
        <w:t xml:space="preserve">50 </w:t>
      </w:r>
      <w:r w:rsidR="00134513" w:rsidRPr="00134513">
        <w:rPr>
          <w:b w:val="0"/>
          <w:i/>
          <w:sz w:val="24"/>
        </w:rPr>
        <w:t>μ</w:t>
      </w:r>
      <w:r w:rsidR="001278E6" w:rsidRPr="001278E6">
        <w:rPr>
          <w:b w:val="0"/>
          <w:i/>
          <w:sz w:val="24"/>
        </w:rPr>
        <w:t>m</w:t>
      </w:r>
      <w:r w:rsidR="00141B04">
        <w:rPr>
          <w:b w:val="0"/>
          <w:i/>
          <w:sz w:val="24"/>
        </w:rPr>
        <w:t>.</w:t>
      </w:r>
      <w:bookmarkEnd w:id="915"/>
    </w:p>
    <w:p w:rsidR="00D953BB" w:rsidRDefault="00D953BB"/>
    <w:p w:rsidR="00FD06B6" w:rsidRDefault="00752B91" w:rsidP="00752B91">
      <w:pPr>
        <w:spacing w:line="360" w:lineRule="auto"/>
        <w:sectPr w:rsidR="00FD06B6" w:rsidSect="00FA0DD5">
          <w:endnotePr>
            <w:numFmt w:val="decimal"/>
          </w:endnotePr>
          <w:pgSz w:w="16838" w:h="11906" w:orient="landscape"/>
          <w:pgMar w:top="1440" w:right="1440" w:bottom="1440" w:left="2268" w:header="709" w:footer="709" w:gutter="0"/>
          <w:cols w:space="708"/>
          <w:docGrid w:linePitch="360"/>
        </w:sectPr>
      </w:pPr>
      <w:r>
        <w:t xml:space="preserve">Figure 5.69 shows evidence of the continuation of cell proliferation on the materials. The PLLA fibres are showing some evidence of fusion.  </w:t>
      </w:r>
    </w:p>
    <w:p w:rsidR="00D11D75" w:rsidRPr="00BB210A" w:rsidRDefault="00D11D75" w:rsidP="00BB210A"/>
    <w:p w:rsidR="006F56F0" w:rsidRDefault="00AA33F6" w:rsidP="00BB210A">
      <w:pPr>
        <w:pStyle w:val="Caption"/>
        <w:spacing w:line="360" w:lineRule="auto"/>
        <w:rPr>
          <w:i/>
          <w:sz w:val="24"/>
        </w:rPr>
      </w:pPr>
      <w:r>
        <w:rPr>
          <w:i/>
          <w:noProof/>
          <w:sz w:val="24"/>
        </w:rPr>
        <w:drawing>
          <wp:inline distT="0" distB="0" distL="0" distR="0">
            <wp:extent cx="7528846" cy="3600000"/>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2" cstate="print"/>
                    <a:srcRect/>
                    <a:stretch>
                      <a:fillRect/>
                    </a:stretch>
                  </pic:blipFill>
                  <pic:spPr bwMode="auto">
                    <a:xfrm>
                      <a:off x="0" y="0"/>
                      <a:ext cx="7528846" cy="3600000"/>
                    </a:xfrm>
                    <a:prstGeom prst="rect">
                      <a:avLst/>
                    </a:prstGeom>
                    <a:noFill/>
                    <a:ln w="9525">
                      <a:noFill/>
                      <a:miter lim="800000"/>
                      <a:headEnd/>
                      <a:tailEnd/>
                    </a:ln>
                  </pic:spPr>
                </pic:pic>
              </a:graphicData>
            </a:graphic>
          </wp:inline>
        </w:drawing>
      </w:r>
    </w:p>
    <w:p w:rsidR="006F56F0" w:rsidRDefault="0065729E" w:rsidP="00AA33F6">
      <w:pPr>
        <w:pStyle w:val="Caption"/>
        <w:spacing w:line="360" w:lineRule="auto"/>
        <w:rPr>
          <w:b w:val="0"/>
          <w:i/>
          <w:sz w:val="24"/>
        </w:rPr>
      </w:pPr>
      <w:bookmarkStart w:id="916" w:name="_Toc443571331"/>
      <w:proofErr w:type="gramStart"/>
      <w:r>
        <w:rPr>
          <w:i/>
          <w:sz w:val="24"/>
        </w:rPr>
        <w:t xml:space="preserve">Figure </w:t>
      </w:r>
      <w:r w:rsidR="00BB210A" w:rsidRPr="00CB4DDB">
        <w:rPr>
          <w:i/>
          <w:sz w:val="24"/>
        </w:rPr>
        <w:t xml:space="preserve"> </w:t>
      </w:r>
      <w:proofErr w:type="gramEnd"/>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70</w:t>
      </w:r>
      <w:r w:rsidR="005868C1">
        <w:rPr>
          <w:i/>
          <w:sz w:val="24"/>
        </w:rPr>
        <w:fldChar w:fldCharType="end"/>
      </w:r>
      <w:r w:rsidR="00BB210A">
        <w:rPr>
          <w:i/>
          <w:sz w:val="24"/>
        </w:rPr>
        <w:t xml:space="preserve">. </w:t>
      </w:r>
      <w:r w:rsidR="00C41F3B">
        <w:rPr>
          <w:b w:val="0"/>
          <w:i/>
          <w:sz w:val="24"/>
        </w:rPr>
        <w:t>Scanning electron microscopy</w:t>
      </w:r>
      <w:r w:rsidR="00AA33F6">
        <w:rPr>
          <w:b w:val="0"/>
          <w:i/>
          <w:sz w:val="24"/>
        </w:rPr>
        <w:t xml:space="preserve"> images of membranes at day </w:t>
      </w:r>
      <w:r w:rsidR="00FD54F8" w:rsidRPr="00662B01">
        <w:rPr>
          <w:b w:val="0"/>
          <w:i/>
          <w:sz w:val="24"/>
        </w:rPr>
        <w:t>21</w:t>
      </w:r>
      <w:r w:rsidR="006F56F0">
        <w:rPr>
          <w:b w:val="0"/>
          <w:i/>
          <w:sz w:val="24"/>
        </w:rPr>
        <w:t xml:space="preserve"> culture</w:t>
      </w:r>
      <w:r w:rsidR="00C27B80">
        <w:rPr>
          <w:b w:val="0"/>
          <w:i/>
          <w:sz w:val="24"/>
        </w:rPr>
        <w:t>d with rat mesenchymal stem cells</w:t>
      </w:r>
      <w:r w:rsidR="006F56F0">
        <w:rPr>
          <w:b w:val="0"/>
          <w:i/>
          <w:sz w:val="24"/>
        </w:rPr>
        <w:t xml:space="preserve">. </w:t>
      </w:r>
      <w:proofErr w:type="gramStart"/>
      <w:r w:rsidR="006F56F0">
        <w:rPr>
          <w:b w:val="0"/>
          <w:i/>
          <w:sz w:val="24"/>
        </w:rPr>
        <w:t>(a-d) in basal media.</w:t>
      </w:r>
      <w:proofErr w:type="gramEnd"/>
      <w:r w:rsidR="006F56F0">
        <w:rPr>
          <w:b w:val="0"/>
          <w:i/>
          <w:sz w:val="24"/>
        </w:rPr>
        <w:t xml:space="preserve"> </w:t>
      </w:r>
      <w:proofErr w:type="gramStart"/>
      <w:r w:rsidR="006F56F0">
        <w:rPr>
          <w:b w:val="0"/>
          <w:i/>
          <w:sz w:val="24"/>
        </w:rPr>
        <w:t>(a) PLLA, (b) PLGA, (c) HA 3, (d) 2x HA 3.</w:t>
      </w:r>
      <w:proofErr w:type="gramEnd"/>
      <w:r w:rsidR="006F56F0">
        <w:rPr>
          <w:b w:val="0"/>
          <w:i/>
          <w:sz w:val="24"/>
        </w:rPr>
        <w:t xml:space="preserve"> </w:t>
      </w:r>
      <w:proofErr w:type="gramStart"/>
      <w:r w:rsidR="006F56F0">
        <w:rPr>
          <w:b w:val="0"/>
          <w:i/>
          <w:sz w:val="24"/>
        </w:rPr>
        <w:t>(e-h) in osteogenic media.</w:t>
      </w:r>
      <w:proofErr w:type="gramEnd"/>
      <w:r w:rsidR="006F56F0">
        <w:rPr>
          <w:b w:val="0"/>
          <w:i/>
          <w:sz w:val="24"/>
        </w:rPr>
        <w:t xml:space="preserve"> (e) PLLA, (f) PLGA, (g) HA 3, (h) 2x HA 3</w:t>
      </w:r>
      <w:r w:rsidR="00D758F6">
        <w:rPr>
          <w:b w:val="0"/>
          <w:i/>
          <w:sz w:val="24"/>
        </w:rPr>
        <w:t>.</w:t>
      </w:r>
      <w:r w:rsidR="001278E6" w:rsidRPr="001278E6">
        <w:rPr>
          <w:b w:val="0"/>
          <w:i/>
          <w:sz w:val="24"/>
        </w:rPr>
        <w:t xml:space="preserve"> </w:t>
      </w:r>
      <w:r w:rsidR="001278E6">
        <w:rPr>
          <w:b w:val="0"/>
          <w:i/>
          <w:sz w:val="24"/>
        </w:rPr>
        <w:t xml:space="preserve">All scale bars are </w:t>
      </w:r>
      <w:r w:rsidR="001278E6" w:rsidRPr="001278E6">
        <w:rPr>
          <w:b w:val="0"/>
          <w:i/>
          <w:sz w:val="24"/>
        </w:rPr>
        <w:t>50</w:t>
      </w:r>
      <w:r w:rsidR="00134513">
        <w:rPr>
          <w:b w:val="0"/>
          <w:i/>
          <w:sz w:val="24"/>
        </w:rPr>
        <w:t xml:space="preserve"> </w:t>
      </w:r>
      <w:r w:rsidR="000D2F28" w:rsidRPr="000D2F28">
        <w:rPr>
          <w:b w:val="0"/>
          <w:i/>
          <w:sz w:val="24"/>
        </w:rPr>
        <w:t>μ</w:t>
      </w:r>
      <w:r w:rsidR="001278E6" w:rsidRPr="001278E6">
        <w:rPr>
          <w:b w:val="0"/>
          <w:i/>
          <w:sz w:val="24"/>
        </w:rPr>
        <w:t>m.</w:t>
      </w:r>
      <w:bookmarkEnd w:id="916"/>
    </w:p>
    <w:p w:rsidR="00D953BB" w:rsidRDefault="00D953BB"/>
    <w:p w:rsidR="00FD06B6" w:rsidRDefault="000D2F28" w:rsidP="00141B04">
      <w:pPr>
        <w:spacing w:line="360" w:lineRule="auto"/>
        <w:sectPr w:rsidR="00FD06B6" w:rsidSect="00FA0DD5">
          <w:endnotePr>
            <w:numFmt w:val="decimal"/>
          </w:endnotePr>
          <w:pgSz w:w="16838" w:h="11906" w:orient="landscape"/>
          <w:pgMar w:top="1440" w:right="1440" w:bottom="1440" w:left="2268" w:header="709" w:footer="709" w:gutter="0"/>
          <w:cols w:space="708"/>
          <w:docGrid w:linePitch="360"/>
        </w:sectPr>
      </w:pPr>
      <w:r w:rsidRPr="000D2F28">
        <w:lastRenderedPageBreak/>
        <w:t>Figure 5.70</w:t>
      </w:r>
      <w:r w:rsidR="00141B04">
        <w:t xml:space="preserve"> shows </w:t>
      </w:r>
      <w:proofErr w:type="gramStart"/>
      <w:r w:rsidR="00141B04">
        <w:t>a more</w:t>
      </w:r>
      <w:proofErr w:type="gramEnd"/>
      <w:r w:rsidR="00141B04">
        <w:t xml:space="preserve"> extensive cell coverage on the membranes cultured in osteogenic media. The amount of DNA quantified by PicoGreen analysis was slightly higher for the PLGA, HA 3 and 2x HA 3 membranes in osteogenic media, but there was no significant difference (Figure 5.77).  </w:t>
      </w:r>
    </w:p>
    <w:p w:rsidR="00522F71" w:rsidRDefault="004C57D8" w:rsidP="00A41E9F">
      <w:pPr>
        <w:pStyle w:val="Heading2"/>
      </w:pPr>
      <w:bookmarkStart w:id="917" w:name="_Toc444002987"/>
      <w:r w:rsidRPr="00A41E9F">
        <w:lastRenderedPageBreak/>
        <w:t>3D printed scaffolds</w:t>
      </w:r>
      <w:bookmarkEnd w:id="917"/>
    </w:p>
    <w:p w:rsidR="00AF181A" w:rsidRPr="00AF181A" w:rsidRDefault="00AF181A" w:rsidP="00AF181A"/>
    <w:p w:rsidR="00522F71" w:rsidRPr="00AF181A" w:rsidRDefault="00AF181A" w:rsidP="00AF181A">
      <w:pPr>
        <w:pStyle w:val="Caption"/>
        <w:spacing w:line="360" w:lineRule="auto"/>
        <w:rPr>
          <w:rFonts w:cs="Arial"/>
          <w:b w:val="0"/>
          <w:i/>
          <w:sz w:val="24"/>
          <w:szCs w:val="24"/>
        </w:rPr>
      </w:pPr>
      <w:bookmarkStart w:id="918" w:name="_Toc444003154"/>
      <w:proofErr w:type="gramStart"/>
      <w:r w:rsidRPr="00152EA6">
        <w:rPr>
          <w:rFonts w:cs="Arial"/>
          <w:i/>
          <w:sz w:val="24"/>
          <w:szCs w:val="24"/>
        </w:rPr>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7</w:t>
      </w:r>
      <w:r w:rsidR="005868C1">
        <w:rPr>
          <w:rFonts w:cs="Arial"/>
          <w:i/>
          <w:sz w:val="24"/>
          <w:szCs w:val="24"/>
        </w:rPr>
        <w:fldChar w:fldCharType="end"/>
      </w:r>
      <w:r w:rsidRPr="00152EA6">
        <w:rPr>
          <w:rFonts w:cs="Arial"/>
          <w:i/>
          <w:sz w:val="24"/>
          <w:szCs w:val="24"/>
        </w:rPr>
        <w:t xml:space="preserve">. </w:t>
      </w:r>
      <w:r w:rsidRPr="00152EA6">
        <w:rPr>
          <w:rFonts w:cs="Arial"/>
          <w:b w:val="0"/>
          <w:i/>
          <w:sz w:val="24"/>
          <w:szCs w:val="24"/>
        </w:rPr>
        <w:t>Summary of printing parameters for all HA</w:t>
      </w:r>
      <w:proofErr w:type="gramStart"/>
      <w:r w:rsidRPr="00152EA6">
        <w:rPr>
          <w:rFonts w:cs="Arial"/>
          <w:b w:val="0"/>
          <w:i/>
          <w:sz w:val="24"/>
          <w:szCs w:val="24"/>
        </w:rPr>
        <w:t>:PCL</w:t>
      </w:r>
      <w:proofErr w:type="gramEnd"/>
      <w:r w:rsidRPr="00152EA6">
        <w:rPr>
          <w:rFonts w:cs="Arial"/>
          <w:b w:val="0"/>
          <w:i/>
          <w:sz w:val="24"/>
          <w:szCs w:val="24"/>
        </w:rPr>
        <w:t xml:space="preserve"> and surfactant combinations printed. Those </w:t>
      </w:r>
      <w:r w:rsidRPr="00177A31">
        <w:rPr>
          <w:rFonts w:cs="Arial"/>
          <w:b w:val="0"/>
          <w:i/>
          <w:sz w:val="24"/>
          <w:szCs w:val="24"/>
          <w:u w:val="single"/>
        </w:rPr>
        <w:t>underlined</w:t>
      </w:r>
      <w:r w:rsidRPr="00152EA6">
        <w:rPr>
          <w:rFonts w:cs="Arial"/>
          <w:b w:val="0"/>
          <w:i/>
          <w:sz w:val="24"/>
          <w:szCs w:val="24"/>
        </w:rPr>
        <w:t xml:space="preserve"> failed to print. The pressures and extrusion temperatures (E) reported above are much lower than those reported in t</w:t>
      </w:r>
      <w:r>
        <w:rPr>
          <w:rFonts w:cs="Arial"/>
          <w:b w:val="0"/>
          <w:i/>
          <w:sz w:val="24"/>
          <w:szCs w:val="24"/>
        </w:rPr>
        <w:t xml:space="preserve">he literature- approximately 650 </w:t>
      </w:r>
      <w:proofErr w:type="spellStart"/>
      <w:r>
        <w:rPr>
          <w:rFonts w:cs="Arial"/>
          <w:b w:val="0"/>
          <w:i/>
          <w:sz w:val="24"/>
          <w:szCs w:val="24"/>
        </w:rPr>
        <w:t>kPa</w:t>
      </w:r>
      <w:proofErr w:type="spellEnd"/>
      <w:r w:rsidRPr="00152EA6">
        <w:rPr>
          <w:rFonts w:cs="Arial"/>
          <w:b w:val="0"/>
          <w:i/>
          <w:sz w:val="24"/>
          <w:szCs w:val="24"/>
        </w:rPr>
        <w:t xml:space="preserve"> and 130 </w:t>
      </w:r>
      <w:r w:rsidRPr="00152EA6">
        <w:rPr>
          <w:rFonts w:cs="Arial"/>
          <w:b w:val="0"/>
          <w:sz w:val="24"/>
          <w:szCs w:val="24"/>
        </w:rPr>
        <w:t xml:space="preserve">°C </w:t>
      </w:r>
      <w:r w:rsidRPr="00152EA6">
        <w:rPr>
          <w:rFonts w:cs="Arial"/>
          <w:b w:val="0"/>
          <w:i/>
          <w:sz w:val="24"/>
          <w:szCs w:val="24"/>
        </w:rPr>
        <w:t>for 40 wt% HA</w:t>
      </w:r>
      <w:r w:rsidRPr="00152EA6">
        <w:rPr>
          <w:rFonts w:cs="Arial"/>
          <w:b w:val="0"/>
          <w:sz w:val="24"/>
          <w:szCs w:val="24"/>
        </w:rPr>
        <w:t>.</w:t>
      </w:r>
      <w:bookmarkEnd w:id="918"/>
      <w:r w:rsidRPr="00152EA6">
        <w:rPr>
          <w:rFonts w:cs="Arial"/>
          <w:b w:val="0"/>
          <w:sz w:val="24"/>
          <w:szCs w:val="24"/>
        </w:rPr>
        <w:t xml:space="preserve"> </w:t>
      </w:r>
    </w:p>
    <w:tbl>
      <w:tblPr>
        <w:tblStyle w:val="TableGrid"/>
        <w:tblW w:w="0" w:type="auto"/>
        <w:tblLook w:val="04A0"/>
      </w:tblPr>
      <w:tblGrid>
        <w:gridCol w:w="1159"/>
        <w:gridCol w:w="1527"/>
        <w:gridCol w:w="1266"/>
        <w:gridCol w:w="1001"/>
        <w:gridCol w:w="919"/>
        <w:gridCol w:w="1026"/>
        <w:gridCol w:w="1516"/>
      </w:tblGrid>
      <w:tr w:rsidR="006F2AA4" w:rsidRPr="00152EA6" w:rsidTr="002A1E7B">
        <w:tc>
          <w:tcPr>
            <w:tcW w:w="1159" w:type="dxa"/>
          </w:tcPr>
          <w:p w:rsidR="006F2AA4" w:rsidRPr="00152EA6" w:rsidRDefault="006F2AA4" w:rsidP="006542A4">
            <w:pPr>
              <w:spacing w:line="360" w:lineRule="auto"/>
              <w:rPr>
                <w:rFonts w:cs="Arial"/>
                <w:b/>
              </w:rPr>
            </w:pPr>
            <w:r w:rsidRPr="00152EA6">
              <w:rPr>
                <w:rFonts w:cs="Arial"/>
                <w:b/>
              </w:rPr>
              <w:t xml:space="preserve">HA:PCL </w:t>
            </w:r>
          </w:p>
        </w:tc>
        <w:tc>
          <w:tcPr>
            <w:tcW w:w="1527" w:type="dxa"/>
          </w:tcPr>
          <w:p w:rsidR="006F2AA4" w:rsidRPr="00152EA6" w:rsidRDefault="006F2AA4" w:rsidP="006542A4">
            <w:pPr>
              <w:spacing w:line="360" w:lineRule="auto"/>
              <w:rPr>
                <w:rFonts w:cs="Arial"/>
                <w:b/>
              </w:rPr>
            </w:pPr>
            <w:r w:rsidRPr="00152EA6">
              <w:rPr>
                <w:rFonts w:cs="Arial"/>
                <w:b/>
              </w:rPr>
              <w:t>Surfactant</w:t>
            </w:r>
          </w:p>
        </w:tc>
        <w:tc>
          <w:tcPr>
            <w:tcW w:w="1266" w:type="dxa"/>
          </w:tcPr>
          <w:p w:rsidR="006F2AA4" w:rsidRPr="00152EA6" w:rsidRDefault="006F2AA4" w:rsidP="006542A4">
            <w:pPr>
              <w:spacing w:line="360" w:lineRule="auto"/>
              <w:rPr>
                <w:rFonts w:cs="Arial"/>
                <w:b/>
              </w:rPr>
            </w:pPr>
            <w:r w:rsidRPr="00152EA6">
              <w:rPr>
                <w:rFonts w:cs="Arial"/>
                <w:b/>
              </w:rPr>
              <w:t>Sonication</w:t>
            </w:r>
          </w:p>
        </w:tc>
        <w:tc>
          <w:tcPr>
            <w:tcW w:w="1001" w:type="dxa"/>
          </w:tcPr>
          <w:p w:rsidR="006F2AA4" w:rsidRPr="00152EA6" w:rsidRDefault="000D2F28" w:rsidP="006542A4">
            <w:pPr>
              <w:spacing w:line="360" w:lineRule="auto"/>
              <w:rPr>
                <w:rFonts w:cs="Arial"/>
                <w:b/>
              </w:rPr>
            </w:pPr>
            <w:r w:rsidRPr="000D2F28">
              <w:rPr>
                <w:rFonts w:cs="Arial"/>
                <w:b/>
                <w:i/>
              </w:rPr>
              <w:t>B</w:t>
            </w:r>
            <w:r w:rsidR="006F2AA4" w:rsidRPr="00152EA6">
              <w:rPr>
                <w:rFonts w:cs="Arial"/>
                <w:b/>
              </w:rPr>
              <w:t xml:space="preserve"> (°C)</w:t>
            </w:r>
          </w:p>
        </w:tc>
        <w:tc>
          <w:tcPr>
            <w:tcW w:w="919" w:type="dxa"/>
          </w:tcPr>
          <w:p w:rsidR="006F2AA4" w:rsidRPr="00152EA6" w:rsidRDefault="000D2F28" w:rsidP="006542A4">
            <w:pPr>
              <w:spacing w:line="360" w:lineRule="auto"/>
              <w:rPr>
                <w:rFonts w:cs="Arial"/>
                <w:b/>
              </w:rPr>
            </w:pPr>
            <w:r w:rsidRPr="000D2F28">
              <w:rPr>
                <w:rFonts w:cs="Arial"/>
                <w:b/>
                <w:i/>
              </w:rPr>
              <w:t>E</w:t>
            </w:r>
            <w:r w:rsidR="006F2AA4" w:rsidRPr="00152EA6">
              <w:rPr>
                <w:rFonts w:cs="Arial"/>
                <w:b/>
              </w:rPr>
              <w:t xml:space="preserve"> (°C)</w:t>
            </w:r>
          </w:p>
        </w:tc>
        <w:tc>
          <w:tcPr>
            <w:tcW w:w="1026" w:type="dxa"/>
          </w:tcPr>
          <w:p w:rsidR="006F2AA4" w:rsidRPr="00152EA6" w:rsidRDefault="000D2F28" w:rsidP="006542A4">
            <w:pPr>
              <w:spacing w:line="360" w:lineRule="auto"/>
              <w:rPr>
                <w:rFonts w:cs="Arial"/>
                <w:b/>
              </w:rPr>
            </w:pPr>
            <w:r w:rsidRPr="000D2F28">
              <w:rPr>
                <w:rFonts w:cs="Arial"/>
                <w:b/>
                <w:i/>
              </w:rPr>
              <w:t>P</w:t>
            </w:r>
            <w:r w:rsidR="00794795">
              <w:rPr>
                <w:rFonts w:cs="Arial"/>
                <w:b/>
              </w:rPr>
              <w:t xml:space="preserve"> (</w:t>
            </w:r>
            <w:proofErr w:type="spellStart"/>
            <w:r w:rsidR="00794795">
              <w:rPr>
                <w:rFonts w:cs="Arial"/>
                <w:b/>
              </w:rPr>
              <w:t>kPa</w:t>
            </w:r>
            <w:proofErr w:type="spellEnd"/>
            <w:r w:rsidR="006F2AA4" w:rsidRPr="00152EA6">
              <w:rPr>
                <w:rFonts w:cs="Arial"/>
                <w:b/>
              </w:rPr>
              <w:t>)</w:t>
            </w:r>
          </w:p>
        </w:tc>
        <w:tc>
          <w:tcPr>
            <w:tcW w:w="1516" w:type="dxa"/>
          </w:tcPr>
          <w:p w:rsidR="006F2AA4" w:rsidRPr="00152EA6" w:rsidRDefault="000D2F28" w:rsidP="006542A4">
            <w:pPr>
              <w:spacing w:line="360" w:lineRule="auto"/>
              <w:rPr>
                <w:rFonts w:cs="Arial"/>
                <w:b/>
              </w:rPr>
            </w:pPr>
            <w:r w:rsidRPr="000D2F28">
              <w:rPr>
                <w:rFonts w:cs="Arial"/>
                <w:b/>
                <w:i/>
              </w:rPr>
              <w:t>F</w:t>
            </w:r>
            <w:r w:rsidR="006F2AA4" w:rsidRPr="00152EA6">
              <w:rPr>
                <w:rFonts w:cs="Arial"/>
                <w:b/>
              </w:rPr>
              <w:t xml:space="preserve"> (mm/min)</w:t>
            </w:r>
          </w:p>
        </w:tc>
      </w:tr>
      <w:tr w:rsidR="006F2AA4" w:rsidRPr="00152EA6" w:rsidTr="002A1E7B">
        <w:tc>
          <w:tcPr>
            <w:tcW w:w="1159" w:type="dxa"/>
          </w:tcPr>
          <w:p w:rsidR="006F2AA4" w:rsidRPr="00152EA6" w:rsidRDefault="006F2AA4" w:rsidP="006542A4">
            <w:pPr>
              <w:spacing w:line="360" w:lineRule="auto"/>
              <w:rPr>
                <w:rFonts w:cs="Arial"/>
              </w:rPr>
            </w:pPr>
            <w:r w:rsidRPr="00152EA6">
              <w:rPr>
                <w:rFonts w:cs="Arial"/>
              </w:rPr>
              <w:t>0:100</w:t>
            </w:r>
          </w:p>
        </w:tc>
        <w:tc>
          <w:tcPr>
            <w:tcW w:w="1527" w:type="dxa"/>
          </w:tcPr>
          <w:p w:rsidR="006F2AA4" w:rsidRPr="00152EA6" w:rsidRDefault="006F2AA4" w:rsidP="006542A4">
            <w:pPr>
              <w:spacing w:line="360" w:lineRule="auto"/>
              <w:rPr>
                <w:rFonts w:cs="Arial"/>
              </w:rPr>
            </w:pPr>
            <w:r w:rsidRPr="00152EA6">
              <w:rPr>
                <w:rFonts w:cs="Arial"/>
              </w:rPr>
              <w:t>-</w:t>
            </w:r>
          </w:p>
        </w:tc>
        <w:tc>
          <w:tcPr>
            <w:tcW w:w="1266" w:type="dxa"/>
          </w:tcPr>
          <w:p w:rsidR="006F2AA4" w:rsidRPr="00152EA6" w:rsidRDefault="006F2AA4" w:rsidP="006542A4">
            <w:pPr>
              <w:spacing w:line="360" w:lineRule="auto"/>
              <w:rPr>
                <w:rFonts w:cs="Arial"/>
              </w:rPr>
            </w:pPr>
            <w:r w:rsidRPr="00152EA6">
              <w:rPr>
                <w:rFonts w:cs="Arial"/>
              </w:rPr>
              <w:t>-</w:t>
            </w:r>
          </w:p>
        </w:tc>
        <w:tc>
          <w:tcPr>
            <w:tcW w:w="1001" w:type="dxa"/>
          </w:tcPr>
          <w:p w:rsidR="006F2AA4" w:rsidRPr="00152EA6" w:rsidRDefault="006F2AA4" w:rsidP="006542A4">
            <w:pPr>
              <w:spacing w:line="360" w:lineRule="auto"/>
              <w:rPr>
                <w:rFonts w:cs="Arial"/>
              </w:rPr>
            </w:pPr>
            <w:r w:rsidRPr="00152EA6">
              <w:rPr>
                <w:rFonts w:cs="Arial"/>
              </w:rPr>
              <w:t>32</w:t>
            </w:r>
          </w:p>
        </w:tc>
        <w:tc>
          <w:tcPr>
            <w:tcW w:w="919" w:type="dxa"/>
          </w:tcPr>
          <w:p w:rsidR="006F2AA4" w:rsidRPr="00152EA6" w:rsidRDefault="006F2AA4" w:rsidP="006542A4">
            <w:pPr>
              <w:spacing w:line="360" w:lineRule="auto"/>
              <w:rPr>
                <w:rFonts w:cs="Arial"/>
              </w:rPr>
            </w:pPr>
            <w:r w:rsidRPr="00152EA6">
              <w:rPr>
                <w:rFonts w:cs="Arial"/>
              </w:rPr>
              <w:t>60</w:t>
            </w:r>
          </w:p>
        </w:tc>
        <w:tc>
          <w:tcPr>
            <w:tcW w:w="1026" w:type="dxa"/>
          </w:tcPr>
          <w:p w:rsidR="006F2AA4" w:rsidRPr="00152EA6" w:rsidRDefault="00794795" w:rsidP="006542A4">
            <w:pPr>
              <w:spacing w:line="360" w:lineRule="auto"/>
              <w:rPr>
                <w:rFonts w:cs="Arial"/>
              </w:rPr>
            </w:pPr>
            <w:r>
              <w:rPr>
                <w:rFonts w:cs="Arial"/>
              </w:rPr>
              <w:t>82.7</w:t>
            </w:r>
          </w:p>
        </w:tc>
        <w:tc>
          <w:tcPr>
            <w:tcW w:w="1516" w:type="dxa"/>
          </w:tcPr>
          <w:p w:rsidR="006F2AA4" w:rsidRPr="00152EA6" w:rsidRDefault="006F2AA4" w:rsidP="006542A4">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6542A4">
            <w:pPr>
              <w:spacing w:line="360" w:lineRule="auto"/>
              <w:rPr>
                <w:rFonts w:cs="Arial"/>
              </w:rPr>
            </w:pPr>
            <w:r w:rsidRPr="00152EA6">
              <w:rPr>
                <w:rFonts w:cs="Arial"/>
              </w:rPr>
              <w:t>0:100</w:t>
            </w:r>
          </w:p>
        </w:tc>
        <w:tc>
          <w:tcPr>
            <w:tcW w:w="1527" w:type="dxa"/>
          </w:tcPr>
          <w:p w:rsidR="006F2AA4" w:rsidRPr="00152EA6" w:rsidRDefault="006F2AA4" w:rsidP="006542A4">
            <w:pPr>
              <w:spacing w:line="360" w:lineRule="auto"/>
              <w:rPr>
                <w:rFonts w:cs="Arial"/>
              </w:rPr>
            </w:pPr>
            <w:r w:rsidRPr="00152EA6">
              <w:rPr>
                <w:rFonts w:cs="Arial"/>
              </w:rPr>
              <w:t>SDS</w:t>
            </w:r>
          </w:p>
        </w:tc>
        <w:tc>
          <w:tcPr>
            <w:tcW w:w="1266" w:type="dxa"/>
          </w:tcPr>
          <w:p w:rsidR="006F2AA4" w:rsidRPr="00152EA6" w:rsidRDefault="006F2AA4" w:rsidP="006542A4">
            <w:pPr>
              <w:spacing w:line="360" w:lineRule="auto"/>
              <w:rPr>
                <w:rFonts w:cs="Arial"/>
              </w:rPr>
            </w:pPr>
            <w:r w:rsidRPr="00152EA6">
              <w:rPr>
                <w:rFonts w:cs="Arial"/>
              </w:rPr>
              <w:t>Y</w:t>
            </w:r>
          </w:p>
        </w:tc>
        <w:tc>
          <w:tcPr>
            <w:tcW w:w="1001" w:type="dxa"/>
          </w:tcPr>
          <w:p w:rsidR="006F2AA4" w:rsidRPr="00152EA6" w:rsidRDefault="006F2AA4" w:rsidP="006542A4">
            <w:pPr>
              <w:spacing w:line="360" w:lineRule="auto"/>
              <w:rPr>
                <w:rFonts w:cs="Arial"/>
              </w:rPr>
            </w:pPr>
            <w:r w:rsidRPr="00152EA6">
              <w:rPr>
                <w:rFonts w:cs="Arial"/>
              </w:rPr>
              <w:t>32</w:t>
            </w:r>
          </w:p>
        </w:tc>
        <w:tc>
          <w:tcPr>
            <w:tcW w:w="919" w:type="dxa"/>
          </w:tcPr>
          <w:p w:rsidR="006F2AA4" w:rsidRPr="00152EA6" w:rsidRDefault="006F2AA4" w:rsidP="006542A4">
            <w:pPr>
              <w:spacing w:line="360" w:lineRule="auto"/>
              <w:rPr>
                <w:rFonts w:cs="Arial"/>
              </w:rPr>
            </w:pPr>
            <w:r w:rsidRPr="00152EA6">
              <w:rPr>
                <w:rFonts w:cs="Arial"/>
              </w:rPr>
              <w:t>60</w:t>
            </w:r>
          </w:p>
        </w:tc>
        <w:tc>
          <w:tcPr>
            <w:tcW w:w="1026" w:type="dxa"/>
          </w:tcPr>
          <w:p w:rsidR="006F2AA4" w:rsidRPr="00152EA6" w:rsidRDefault="00794795" w:rsidP="006542A4">
            <w:pPr>
              <w:spacing w:line="360" w:lineRule="auto"/>
              <w:rPr>
                <w:rFonts w:cs="Arial"/>
              </w:rPr>
            </w:pPr>
            <w:r>
              <w:rPr>
                <w:rFonts w:cs="Arial"/>
              </w:rPr>
              <w:t>96.5</w:t>
            </w:r>
          </w:p>
        </w:tc>
        <w:tc>
          <w:tcPr>
            <w:tcW w:w="1516" w:type="dxa"/>
          </w:tcPr>
          <w:p w:rsidR="006F2AA4" w:rsidRPr="00152EA6" w:rsidRDefault="006F2AA4" w:rsidP="006542A4">
            <w:pPr>
              <w:spacing w:line="360" w:lineRule="auto"/>
              <w:rPr>
                <w:rFonts w:cs="Arial"/>
              </w:rPr>
            </w:pPr>
            <w:r w:rsidRPr="00152EA6">
              <w:rPr>
                <w:rFonts w:cs="Arial"/>
              </w:rPr>
              <w:t>400</w:t>
            </w:r>
          </w:p>
        </w:tc>
      </w:tr>
      <w:tr w:rsidR="006F2AA4" w:rsidRPr="00152EA6" w:rsidTr="002A1E7B">
        <w:tc>
          <w:tcPr>
            <w:tcW w:w="1159" w:type="dxa"/>
          </w:tcPr>
          <w:p w:rsidR="001109B2" w:rsidRDefault="001F2ADD" w:rsidP="001109B2">
            <w:pPr>
              <w:keepNext/>
              <w:spacing w:line="360" w:lineRule="auto"/>
              <w:outlineLvl w:val="0"/>
              <w:rPr>
                <w:rFonts w:cs="Arial"/>
                <w:b/>
                <w:bCs/>
                <w:kern w:val="32"/>
                <w:sz w:val="32"/>
                <w:szCs w:val="24"/>
                <w:u w:val="single"/>
              </w:rPr>
            </w:pPr>
            <w:bookmarkStart w:id="919" w:name="_Toc444002988"/>
            <w:r w:rsidRPr="001F2ADD">
              <w:rPr>
                <w:rFonts w:cs="Arial"/>
                <w:u w:val="single"/>
              </w:rPr>
              <w:t>20:80</w:t>
            </w:r>
            <w:bookmarkEnd w:id="919"/>
          </w:p>
        </w:tc>
        <w:tc>
          <w:tcPr>
            <w:tcW w:w="1527" w:type="dxa"/>
          </w:tcPr>
          <w:p w:rsidR="001109B2" w:rsidRDefault="001F2ADD" w:rsidP="001109B2">
            <w:pPr>
              <w:keepNext/>
              <w:spacing w:line="360" w:lineRule="auto"/>
              <w:outlineLvl w:val="0"/>
              <w:rPr>
                <w:rFonts w:cs="Arial"/>
                <w:b/>
                <w:bCs/>
                <w:kern w:val="32"/>
                <w:sz w:val="32"/>
                <w:szCs w:val="24"/>
                <w:u w:val="single"/>
              </w:rPr>
            </w:pPr>
            <w:bookmarkStart w:id="920" w:name="_Toc444002989"/>
            <w:r w:rsidRPr="001F2ADD">
              <w:rPr>
                <w:rFonts w:cs="Arial"/>
                <w:u w:val="single"/>
              </w:rPr>
              <w:t>-</w:t>
            </w:r>
            <w:bookmarkEnd w:id="920"/>
          </w:p>
        </w:tc>
        <w:tc>
          <w:tcPr>
            <w:tcW w:w="1266" w:type="dxa"/>
          </w:tcPr>
          <w:p w:rsidR="001109B2" w:rsidRDefault="001F2ADD" w:rsidP="001109B2">
            <w:pPr>
              <w:keepNext/>
              <w:spacing w:line="360" w:lineRule="auto"/>
              <w:outlineLvl w:val="0"/>
              <w:rPr>
                <w:rFonts w:cs="Arial"/>
                <w:b/>
                <w:bCs/>
                <w:kern w:val="32"/>
                <w:sz w:val="32"/>
                <w:szCs w:val="24"/>
                <w:u w:val="single"/>
              </w:rPr>
            </w:pPr>
            <w:bookmarkStart w:id="921" w:name="_Toc444002990"/>
            <w:r w:rsidRPr="001F2ADD">
              <w:rPr>
                <w:rFonts w:cs="Arial"/>
                <w:u w:val="single"/>
              </w:rPr>
              <w:t>-</w:t>
            </w:r>
            <w:bookmarkEnd w:id="921"/>
          </w:p>
        </w:tc>
        <w:tc>
          <w:tcPr>
            <w:tcW w:w="1001" w:type="dxa"/>
          </w:tcPr>
          <w:p w:rsidR="001109B2" w:rsidRDefault="001F2ADD" w:rsidP="001109B2">
            <w:pPr>
              <w:keepNext/>
              <w:spacing w:line="360" w:lineRule="auto"/>
              <w:outlineLvl w:val="0"/>
              <w:rPr>
                <w:rFonts w:cs="Arial"/>
                <w:b/>
                <w:bCs/>
                <w:kern w:val="32"/>
                <w:sz w:val="32"/>
                <w:szCs w:val="24"/>
                <w:u w:val="single"/>
              </w:rPr>
            </w:pPr>
            <w:bookmarkStart w:id="922" w:name="_Toc444002991"/>
            <w:r w:rsidRPr="001F2ADD">
              <w:rPr>
                <w:rFonts w:cs="Arial"/>
                <w:u w:val="single"/>
              </w:rPr>
              <w:t>32</w:t>
            </w:r>
            <w:bookmarkEnd w:id="922"/>
          </w:p>
        </w:tc>
        <w:tc>
          <w:tcPr>
            <w:tcW w:w="919" w:type="dxa"/>
          </w:tcPr>
          <w:p w:rsidR="001109B2" w:rsidRDefault="001F2ADD" w:rsidP="001109B2">
            <w:pPr>
              <w:keepNext/>
              <w:spacing w:line="360" w:lineRule="auto"/>
              <w:outlineLvl w:val="0"/>
              <w:rPr>
                <w:rFonts w:cs="Arial"/>
                <w:b/>
                <w:bCs/>
                <w:kern w:val="32"/>
                <w:sz w:val="32"/>
                <w:szCs w:val="24"/>
                <w:u w:val="single"/>
              </w:rPr>
            </w:pPr>
            <w:bookmarkStart w:id="923" w:name="_Toc444002992"/>
            <w:r w:rsidRPr="001F2ADD">
              <w:rPr>
                <w:rFonts w:cs="Arial"/>
                <w:u w:val="single"/>
              </w:rPr>
              <w:t>-</w:t>
            </w:r>
            <w:bookmarkEnd w:id="923"/>
          </w:p>
        </w:tc>
        <w:tc>
          <w:tcPr>
            <w:tcW w:w="1026" w:type="dxa"/>
          </w:tcPr>
          <w:p w:rsidR="001109B2" w:rsidRDefault="001F2ADD" w:rsidP="001109B2">
            <w:pPr>
              <w:keepNext/>
              <w:spacing w:line="360" w:lineRule="auto"/>
              <w:outlineLvl w:val="0"/>
              <w:rPr>
                <w:rFonts w:cs="Arial"/>
                <w:b/>
                <w:bCs/>
                <w:kern w:val="32"/>
                <w:sz w:val="32"/>
                <w:szCs w:val="24"/>
                <w:u w:val="single"/>
              </w:rPr>
            </w:pPr>
            <w:bookmarkStart w:id="924" w:name="_Toc444002993"/>
            <w:r w:rsidRPr="001F2ADD">
              <w:rPr>
                <w:rFonts w:cs="Arial"/>
                <w:u w:val="single"/>
              </w:rPr>
              <w:t>-</w:t>
            </w:r>
            <w:bookmarkEnd w:id="924"/>
          </w:p>
        </w:tc>
        <w:tc>
          <w:tcPr>
            <w:tcW w:w="1516" w:type="dxa"/>
          </w:tcPr>
          <w:p w:rsidR="001109B2" w:rsidRDefault="001F2ADD" w:rsidP="001109B2">
            <w:pPr>
              <w:keepNext/>
              <w:spacing w:line="360" w:lineRule="auto"/>
              <w:outlineLvl w:val="0"/>
              <w:rPr>
                <w:rFonts w:cs="Arial"/>
                <w:b/>
                <w:bCs/>
                <w:kern w:val="32"/>
                <w:sz w:val="32"/>
                <w:szCs w:val="24"/>
                <w:u w:val="single"/>
              </w:rPr>
            </w:pPr>
            <w:bookmarkStart w:id="925" w:name="_Toc444002994"/>
            <w:r w:rsidRPr="001F2ADD">
              <w:rPr>
                <w:rFonts w:cs="Arial"/>
                <w:u w:val="single"/>
              </w:rPr>
              <w:t>400</w:t>
            </w:r>
            <w:bookmarkEnd w:id="925"/>
          </w:p>
        </w:tc>
      </w:tr>
      <w:tr w:rsidR="006F2AA4" w:rsidRPr="00152EA6" w:rsidTr="002A1E7B">
        <w:tc>
          <w:tcPr>
            <w:tcW w:w="1159" w:type="dxa"/>
          </w:tcPr>
          <w:p w:rsidR="006F2AA4" w:rsidRPr="00152EA6" w:rsidRDefault="006F2AA4" w:rsidP="00204F0E">
            <w:pPr>
              <w:spacing w:line="360" w:lineRule="auto"/>
              <w:rPr>
                <w:rFonts w:cs="Arial"/>
              </w:rPr>
            </w:pPr>
            <w:r w:rsidRPr="00152EA6">
              <w:rPr>
                <w:rFonts w:cs="Arial"/>
              </w:rPr>
              <w:t xml:space="preserve">20:80 </w:t>
            </w:r>
          </w:p>
        </w:tc>
        <w:tc>
          <w:tcPr>
            <w:tcW w:w="1527" w:type="dxa"/>
          </w:tcPr>
          <w:p w:rsidR="006F2AA4" w:rsidRPr="00152EA6" w:rsidRDefault="006F2AA4" w:rsidP="00204F0E">
            <w:pPr>
              <w:spacing w:line="360" w:lineRule="auto"/>
              <w:rPr>
                <w:rFonts w:cs="Arial"/>
              </w:rPr>
            </w:pPr>
            <w:r w:rsidRPr="00152EA6">
              <w:rPr>
                <w:rFonts w:cs="Arial"/>
              </w:rPr>
              <w:t>SDS</w:t>
            </w:r>
          </w:p>
        </w:tc>
        <w:tc>
          <w:tcPr>
            <w:tcW w:w="1266" w:type="dxa"/>
          </w:tcPr>
          <w:p w:rsidR="006F2AA4" w:rsidRPr="00152EA6" w:rsidRDefault="006F2AA4" w:rsidP="00204F0E">
            <w:pPr>
              <w:spacing w:line="360" w:lineRule="auto"/>
              <w:rPr>
                <w:rFonts w:cs="Arial"/>
              </w:rPr>
            </w:pPr>
            <w:r w:rsidRPr="00152EA6">
              <w:rPr>
                <w:rFonts w:cs="Arial"/>
              </w:rPr>
              <w:t>Y</w:t>
            </w:r>
          </w:p>
        </w:tc>
        <w:tc>
          <w:tcPr>
            <w:tcW w:w="1001" w:type="dxa"/>
          </w:tcPr>
          <w:p w:rsidR="006F2AA4" w:rsidRPr="00152EA6" w:rsidRDefault="006F2AA4" w:rsidP="00204F0E">
            <w:pPr>
              <w:spacing w:line="360" w:lineRule="auto"/>
              <w:rPr>
                <w:rFonts w:cs="Arial"/>
              </w:rPr>
            </w:pPr>
            <w:r w:rsidRPr="00152EA6">
              <w:rPr>
                <w:rFonts w:cs="Arial"/>
              </w:rPr>
              <w:t>32</w:t>
            </w:r>
          </w:p>
        </w:tc>
        <w:tc>
          <w:tcPr>
            <w:tcW w:w="919" w:type="dxa"/>
          </w:tcPr>
          <w:p w:rsidR="006F2AA4" w:rsidRPr="00152EA6" w:rsidRDefault="00051726" w:rsidP="00204F0E">
            <w:pPr>
              <w:spacing w:line="360" w:lineRule="auto"/>
              <w:rPr>
                <w:rFonts w:cs="Arial"/>
              </w:rPr>
            </w:pPr>
            <w:r w:rsidRPr="00152EA6">
              <w:rPr>
                <w:rFonts w:cs="Arial"/>
              </w:rPr>
              <w:t>70</w:t>
            </w:r>
          </w:p>
        </w:tc>
        <w:tc>
          <w:tcPr>
            <w:tcW w:w="1026" w:type="dxa"/>
          </w:tcPr>
          <w:p w:rsidR="006F2AA4" w:rsidRPr="00152EA6" w:rsidRDefault="00794795" w:rsidP="00204F0E">
            <w:pPr>
              <w:spacing w:line="360" w:lineRule="auto"/>
              <w:rPr>
                <w:rFonts w:cs="Arial"/>
              </w:rPr>
            </w:pPr>
            <w:r>
              <w:rPr>
                <w:rFonts w:cs="Arial"/>
              </w:rPr>
              <w:t>96.5</w:t>
            </w:r>
          </w:p>
        </w:tc>
        <w:tc>
          <w:tcPr>
            <w:tcW w:w="1516" w:type="dxa"/>
          </w:tcPr>
          <w:p w:rsidR="006F2AA4" w:rsidRPr="00152EA6" w:rsidRDefault="006F2AA4" w:rsidP="00204F0E">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204F0E">
            <w:pPr>
              <w:spacing w:line="360" w:lineRule="auto"/>
              <w:rPr>
                <w:rFonts w:cs="Arial"/>
              </w:rPr>
            </w:pPr>
            <w:r w:rsidRPr="00152EA6">
              <w:rPr>
                <w:rFonts w:cs="Arial"/>
              </w:rPr>
              <w:t>20:80</w:t>
            </w:r>
          </w:p>
        </w:tc>
        <w:tc>
          <w:tcPr>
            <w:tcW w:w="1527" w:type="dxa"/>
          </w:tcPr>
          <w:p w:rsidR="006F2AA4" w:rsidRPr="00152EA6" w:rsidRDefault="006F2AA4" w:rsidP="00204F0E">
            <w:pPr>
              <w:spacing w:line="360" w:lineRule="auto"/>
              <w:rPr>
                <w:rFonts w:cs="Arial"/>
              </w:rPr>
            </w:pPr>
            <w:r w:rsidRPr="00152EA6">
              <w:rPr>
                <w:rFonts w:cs="Arial"/>
              </w:rPr>
              <w:t>Tween-20</w:t>
            </w:r>
          </w:p>
        </w:tc>
        <w:tc>
          <w:tcPr>
            <w:tcW w:w="1266" w:type="dxa"/>
          </w:tcPr>
          <w:p w:rsidR="006F2AA4" w:rsidRPr="00152EA6" w:rsidRDefault="006F2AA4" w:rsidP="00204F0E">
            <w:pPr>
              <w:spacing w:line="360" w:lineRule="auto"/>
              <w:rPr>
                <w:rFonts w:cs="Arial"/>
              </w:rPr>
            </w:pPr>
            <w:r w:rsidRPr="00152EA6">
              <w:rPr>
                <w:rFonts w:cs="Arial"/>
              </w:rPr>
              <w:t>Y</w:t>
            </w:r>
          </w:p>
        </w:tc>
        <w:tc>
          <w:tcPr>
            <w:tcW w:w="1001" w:type="dxa"/>
          </w:tcPr>
          <w:p w:rsidR="006F2AA4" w:rsidRPr="00152EA6" w:rsidRDefault="006F2AA4" w:rsidP="00204F0E">
            <w:pPr>
              <w:spacing w:line="360" w:lineRule="auto"/>
              <w:rPr>
                <w:rFonts w:cs="Arial"/>
              </w:rPr>
            </w:pPr>
            <w:r w:rsidRPr="00152EA6">
              <w:rPr>
                <w:rFonts w:cs="Arial"/>
              </w:rPr>
              <w:t>32</w:t>
            </w:r>
          </w:p>
        </w:tc>
        <w:tc>
          <w:tcPr>
            <w:tcW w:w="919" w:type="dxa"/>
          </w:tcPr>
          <w:p w:rsidR="006F2AA4" w:rsidRPr="00152EA6" w:rsidRDefault="006F2AA4" w:rsidP="00204F0E">
            <w:pPr>
              <w:spacing w:line="360" w:lineRule="auto"/>
              <w:rPr>
                <w:rFonts w:cs="Arial"/>
              </w:rPr>
            </w:pPr>
            <w:r w:rsidRPr="00152EA6">
              <w:rPr>
                <w:rFonts w:cs="Arial"/>
              </w:rPr>
              <w:t>70</w:t>
            </w:r>
          </w:p>
        </w:tc>
        <w:tc>
          <w:tcPr>
            <w:tcW w:w="1026" w:type="dxa"/>
          </w:tcPr>
          <w:p w:rsidR="006F2AA4" w:rsidRPr="00152EA6" w:rsidRDefault="00794795" w:rsidP="00204F0E">
            <w:pPr>
              <w:spacing w:line="360" w:lineRule="auto"/>
              <w:rPr>
                <w:rFonts w:cs="Arial"/>
              </w:rPr>
            </w:pPr>
            <w:r>
              <w:rPr>
                <w:rFonts w:cs="Arial"/>
              </w:rPr>
              <w:t>110</w:t>
            </w:r>
          </w:p>
        </w:tc>
        <w:tc>
          <w:tcPr>
            <w:tcW w:w="1516" w:type="dxa"/>
          </w:tcPr>
          <w:p w:rsidR="006F2AA4" w:rsidRPr="00152EA6" w:rsidRDefault="006F2AA4" w:rsidP="00204F0E">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204F0E">
            <w:pPr>
              <w:spacing w:line="360" w:lineRule="auto"/>
              <w:rPr>
                <w:rFonts w:cs="Arial"/>
              </w:rPr>
            </w:pPr>
            <w:r w:rsidRPr="00152EA6">
              <w:rPr>
                <w:rFonts w:cs="Arial"/>
              </w:rPr>
              <w:t>20:80</w:t>
            </w:r>
          </w:p>
        </w:tc>
        <w:tc>
          <w:tcPr>
            <w:tcW w:w="1527" w:type="dxa"/>
          </w:tcPr>
          <w:p w:rsidR="006F2AA4" w:rsidRPr="00152EA6" w:rsidRDefault="006F2AA4" w:rsidP="00204F0E">
            <w:pPr>
              <w:spacing w:line="360" w:lineRule="auto"/>
              <w:rPr>
                <w:rFonts w:cs="Arial"/>
              </w:rPr>
            </w:pPr>
            <w:r w:rsidRPr="00152EA6">
              <w:rPr>
                <w:rFonts w:cs="Arial"/>
              </w:rPr>
              <w:t>Tween-80</w:t>
            </w:r>
          </w:p>
        </w:tc>
        <w:tc>
          <w:tcPr>
            <w:tcW w:w="1266" w:type="dxa"/>
          </w:tcPr>
          <w:p w:rsidR="006F2AA4" w:rsidRPr="00152EA6" w:rsidRDefault="006F2AA4" w:rsidP="00204F0E">
            <w:pPr>
              <w:spacing w:line="360" w:lineRule="auto"/>
              <w:rPr>
                <w:rFonts w:cs="Arial"/>
              </w:rPr>
            </w:pPr>
            <w:r w:rsidRPr="00152EA6">
              <w:rPr>
                <w:rFonts w:cs="Arial"/>
              </w:rPr>
              <w:t>Y</w:t>
            </w:r>
          </w:p>
        </w:tc>
        <w:tc>
          <w:tcPr>
            <w:tcW w:w="1001" w:type="dxa"/>
          </w:tcPr>
          <w:p w:rsidR="006F2AA4" w:rsidRPr="00152EA6" w:rsidRDefault="006F2AA4" w:rsidP="00204F0E">
            <w:pPr>
              <w:spacing w:line="360" w:lineRule="auto"/>
              <w:rPr>
                <w:rFonts w:cs="Arial"/>
              </w:rPr>
            </w:pPr>
            <w:r w:rsidRPr="00152EA6">
              <w:rPr>
                <w:rFonts w:cs="Arial"/>
              </w:rPr>
              <w:t>32</w:t>
            </w:r>
          </w:p>
        </w:tc>
        <w:tc>
          <w:tcPr>
            <w:tcW w:w="919" w:type="dxa"/>
          </w:tcPr>
          <w:p w:rsidR="006F2AA4" w:rsidRPr="00152EA6" w:rsidRDefault="00051726" w:rsidP="00204F0E">
            <w:pPr>
              <w:spacing w:line="360" w:lineRule="auto"/>
              <w:rPr>
                <w:rFonts w:cs="Arial"/>
              </w:rPr>
            </w:pPr>
            <w:r w:rsidRPr="00152EA6">
              <w:rPr>
                <w:rFonts w:cs="Arial"/>
              </w:rPr>
              <w:t>70</w:t>
            </w:r>
          </w:p>
        </w:tc>
        <w:tc>
          <w:tcPr>
            <w:tcW w:w="1026" w:type="dxa"/>
          </w:tcPr>
          <w:p w:rsidR="006F2AA4" w:rsidRPr="00152EA6" w:rsidRDefault="00794795" w:rsidP="00204F0E">
            <w:pPr>
              <w:spacing w:line="360" w:lineRule="auto"/>
              <w:rPr>
                <w:rFonts w:cs="Arial"/>
              </w:rPr>
            </w:pPr>
            <w:r>
              <w:rPr>
                <w:rFonts w:cs="Arial"/>
              </w:rPr>
              <w:t>96.5</w:t>
            </w:r>
          </w:p>
        </w:tc>
        <w:tc>
          <w:tcPr>
            <w:tcW w:w="1516" w:type="dxa"/>
          </w:tcPr>
          <w:p w:rsidR="006F2AA4" w:rsidRPr="00152EA6" w:rsidRDefault="006F2AA4" w:rsidP="00204F0E">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204F0E">
            <w:pPr>
              <w:spacing w:line="360" w:lineRule="auto"/>
              <w:rPr>
                <w:rFonts w:cs="Arial"/>
              </w:rPr>
            </w:pPr>
            <w:r w:rsidRPr="00152EA6">
              <w:rPr>
                <w:rFonts w:cs="Arial"/>
              </w:rPr>
              <w:t>20:80</w:t>
            </w:r>
          </w:p>
        </w:tc>
        <w:tc>
          <w:tcPr>
            <w:tcW w:w="1527" w:type="dxa"/>
          </w:tcPr>
          <w:p w:rsidR="006F2AA4" w:rsidRPr="00152EA6" w:rsidRDefault="006F2AA4" w:rsidP="00204F0E">
            <w:pPr>
              <w:spacing w:line="360" w:lineRule="auto"/>
              <w:rPr>
                <w:rFonts w:cs="Arial"/>
              </w:rPr>
            </w:pPr>
            <w:r w:rsidRPr="00152EA6">
              <w:rPr>
                <w:rFonts w:cs="Arial"/>
              </w:rPr>
              <w:t>Triton X-100</w:t>
            </w:r>
          </w:p>
        </w:tc>
        <w:tc>
          <w:tcPr>
            <w:tcW w:w="1266" w:type="dxa"/>
          </w:tcPr>
          <w:p w:rsidR="006F2AA4" w:rsidRPr="00152EA6" w:rsidRDefault="006F2AA4" w:rsidP="00204F0E">
            <w:pPr>
              <w:spacing w:line="360" w:lineRule="auto"/>
              <w:rPr>
                <w:rFonts w:cs="Arial"/>
              </w:rPr>
            </w:pPr>
            <w:r w:rsidRPr="00152EA6">
              <w:rPr>
                <w:rFonts w:cs="Arial"/>
              </w:rPr>
              <w:t>Y</w:t>
            </w:r>
          </w:p>
        </w:tc>
        <w:tc>
          <w:tcPr>
            <w:tcW w:w="1001" w:type="dxa"/>
          </w:tcPr>
          <w:p w:rsidR="006F2AA4" w:rsidRPr="00152EA6" w:rsidRDefault="006F2AA4" w:rsidP="00204F0E">
            <w:pPr>
              <w:spacing w:line="360" w:lineRule="auto"/>
              <w:rPr>
                <w:rFonts w:cs="Arial"/>
              </w:rPr>
            </w:pPr>
            <w:r w:rsidRPr="00152EA6">
              <w:rPr>
                <w:rFonts w:cs="Arial"/>
              </w:rPr>
              <w:t>32</w:t>
            </w:r>
          </w:p>
        </w:tc>
        <w:tc>
          <w:tcPr>
            <w:tcW w:w="919" w:type="dxa"/>
          </w:tcPr>
          <w:p w:rsidR="006F2AA4" w:rsidRPr="00152EA6" w:rsidRDefault="00051726" w:rsidP="00204F0E">
            <w:pPr>
              <w:spacing w:line="360" w:lineRule="auto"/>
              <w:rPr>
                <w:rFonts w:cs="Arial"/>
              </w:rPr>
            </w:pPr>
            <w:r w:rsidRPr="00152EA6">
              <w:rPr>
                <w:rFonts w:cs="Arial"/>
              </w:rPr>
              <w:t>70</w:t>
            </w:r>
          </w:p>
        </w:tc>
        <w:tc>
          <w:tcPr>
            <w:tcW w:w="1026" w:type="dxa"/>
          </w:tcPr>
          <w:p w:rsidR="006F2AA4" w:rsidRPr="00152EA6" w:rsidRDefault="00794795" w:rsidP="00204F0E">
            <w:pPr>
              <w:spacing w:line="360" w:lineRule="auto"/>
              <w:rPr>
                <w:rFonts w:cs="Arial"/>
              </w:rPr>
            </w:pPr>
            <w:r>
              <w:rPr>
                <w:rFonts w:cs="Arial"/>
              </w:rPr>
              <w:t>110</w:t>
            </w:r>
          </w:p>
        </w:tc>
        <w:tc>
          <w:tcPr>
            <w:tcW w:w="1516" w:type="dxa"/>
          </w:tcPr>
          <w:p w:rsidR="006F2AA4" w:rsidRPr="00152EA6" w:rsidRDefault="006F2AA4" w:rsidP="00204F0E">
            <w:pPr>
              <w:spacing w:line="360" w:lineRule="auto"/>
              <w:rPr>
                <w:rFonts w:cs="Arial"/>
              </w:rPr>
            </w:pPr>
            <w:r w:rsidRPr="00152EA6">
              <w:rPr>
                <w:rFonts w:cs="Arial"/>
              </w:rPr>
              <w:t>400</w:t>
            </w:r>
          </w:p>
        </w:tc>
      </w:tr>
      <w:tr w:rsidR="006F2AA4" w:rsidRPr="00152EA6" w:rsidTr="002A1E7B">
        <w:tc>
          <w:tcPr>
            <w:tcW w:w="1159" w:type="dxa"/>
          </w:tcPr>
          <w:p w:rsidR="006F2AA4" w:rsidRPr="00CF7EE5" w:rsidRDefault="001F2ADD" w:rsidP="0087117B">
            <w:pPr>
              <w:keepNext/>
              <w:spacing w:line="360" w:lineRule="auto"/>
              <w:outlineLvl w:val="0"/>
              <w:rPr>
                <w:rFonts w:cs="Arial"/>
                <w:u w:val="single"/>
              </w:rPr>
            </w:pPr>
            <w:bookmarkStart w:id="926" w:name="_Toc444002995"/>
            <w:r w:rsidRPr="001F2ADD">
              <w:rPr>
                <w:rFonts w:cs="Arial"/>
                <w:u w:val="single"/>
              </w:rPr>
              <w:t>40:60</w:t>
            </w:r>
            <w:bookmarkEnd w:id="926"/>
          </w:p>
        </w:tc>
        <w:tc>
          <w:tcPr>
            <w:tcW w:w="1527" w:type="dxa"/>
          </w:tcPr>
          <w:p w:rsidR="007848F8" w:rsidRDefault="001F2ADD">
            <w:pPr>
              <w:keepNext/>
              <w:spacing w:line="360" w:lineRule="auto"/>
              <w:ind w:left="357"/>
              <w:outlineLvl w:val="0"/>
              <w:rPr>
                <w:rFonts w:cs="Arial"/>
              </w:rPr>
            </w:pPr>
            <w:bookmarkStart w:id="927" w:name="_Toc444002996"/>
            <w:r w:rsidRPr="001F2ADD">
              <w:rPr>
                <w:rFonts w:cs="Arial"/>
                <w:u w:val="single"/>
              </w:rPr>
              <w:t>-</w:t>
            </w:r>
            <w:bookmarkEnd w:id="927"/>
          </w:p>
        </w:tc>
        <w:tc>
          <w:tcPr>
            <w:tcW w:w="1266" w:type="dxa"/>
          </w:tcPr>
          <w:p w:rsidR="006F2AA4" w:rsidRPr="00CF7EE5" w:rsidRDefault="001F2ADD" w:rsidP="0087117B">
            <w:pPr>
              <w:keepNext/>
              <w:spacing w:line="360" w:lineRule="auto"/>
              <w:outlineLvl w:val="0"/>
              <w:rPr>
                <w:rFonts w:cs="Arial"/>
                <w:u w:val="single"/>
              </w:rPr>
            </w:pPr>
            <w:bookmarkStart w:id="928" w:name="_Toc444002997"/>
            <w:r w:rsidRPr="001F2ADD">
              <w:rPr>
                <w:rFonts w:cs="Arial"/>
                <w:u w:val="single"/>
              </w:rPr>
              <w:t>-</w:t>
            </w:r>
            <w:bookmarkEnd w:id="928"/>
          </w:p>
        </w:tc>
        <w:tc>
          <w:tcPr>
            <w:tcW w:w="1001" w:type="dxa"/>
          </w:tcPr>
          <w:p w:rsidR="006F2AA4" w:rsidRPr="00CF7EE5" w:rsidRDefault="001F2ADD" w:rsidP="0087117B">
            <w:pPr>
              <w:keepNext/>
              <w:spacing w:line="360" w:lineRule="auto"/>
              <w:outlineLvl w:val="0"/>
              <w:rPr>
                <w:rFonts w:cs="Arial"/>
                <w:u w:val="single"/>
              </w:rPr>
            </w:pPr>
            <w:bookmarkStart w:id="929" w:name="_Toc444002998"/>
            <w:r w:rsidRPr="001F2ADD">
              <w:rPr>
                <w:rFonts w:cs="Arial"/>
                <w:u w:val="single"/>
              </w:rPr>
              <w:t>32</w:t>
            </w:r>
            <w:bookmarkEnd w:id="929"/>
          </w:p>
        </w:tc>
        <w:tc>
          <w:tcPr>
            <w:tcW w:w="919" w:type="dxa"/>
          </w:tcPr>
          <w:p w:rsidR="006F2AA4" w:rsidRPr="00CF7EE5" w:rsidRDefault="001F2ADD" w:rsidP="0087117B">
            <w:pPr>
              <w:keepNext/>
              <w:spacing w:line="360" w:lineRule="auto"/>
              <w:outlineLvl w:val="0"/>
              <w:rPr>
                <w:rFonts w:cs="Arial"/>
                <w:u w:val="single"/>
              </w:rPr>
            </w:pPr>
            <w:bookmarkStart w:id="930" w:name="_Toc444002999"/>
            <w:r w:rsidRPr="001F2ADD">
              <w:rPr>
                <w:rFonts w:cs="Arial"/>
                <w:u w:val="single"/>
              </w:rPr>
              <w:t>65-110</w:t>
            </w:r>
            <w:bookmarkEnd w:id="930"/>
          </w:p>
        </w:tc>
        <w:tc>
          <w:tcPr>
            <w:tcW w:w="1026" w:type="dxa"/>
          </w:tcPr>
          <w:p w:rsidR="007848F8" w:rsidRDefault="001F2ADD">
            <w:pPr>
              <w:keepNext/>
              <w:spacing w:line="360" w:lineRule="auto"/>
              <w:outlineLvl w:val="0"/>
              <w:rPr>
                <w:rFonts w:cs="Arial"/>
                <w:b/>
                <w:bCs/>
                <w:kern w:val="32"/>
                <w:sz w:val="32"/>
                <w:szCs w:val="24"/>
                <w:u w:val="single"/>
              </w:rPr>
            </w:pPr>
            <w:bookmarkStart w:id="931" w:name="_Toc444003000"/>
            <w:r w:rsidRPr="001F2ADD">
              <w:rPr>
                <w:rFonts w:cs="Arial"/>
                <w:u w:val="single"/>
              </w:rPr>
              <w:t>165</w:t>
            </w:r>
            <w:bookmarkEnd w:id="931"/>
          </w:p>
        </w:tc>
        <w:tc>
          <w:tcPr>
            <w:tcW w:w="1516" w:type="dxa"/>
          </w:tcPr>
          <w:p w:rsidR="007848F8" w:rsidRDefault="001F2ADD" w:rsidP="00E559B4">
            <w:pPr>
              <w:keepNext/>
              <w:spacing w:line="360" w:lineRule="auto"/>
              <w:outlineLvl w:val="0"/>
              <w:rPr>
                <w:rFonts w:cs="Arial"/>
                <w:b/>
                <w:bCs/>
                <w:kern w:val="32"/>
                <w:sz w:val="32"/>
                <w:szCs w:val="24"/>
                <w:u w:val="single"/>
              </w:rPr>
            </w:pPr>
            <w:bookmarkStart w:id="932" w:name="_Toc444003001"/>
            <w:r w:rsidRPr="001F2ADD">
              <w:rPr>
                <w:rFonts w:cs="Arial"/>
                <w:u w:val="single"/>
              </w:rPr>
              <w:t>400</w:t>
            </w:r>
            <w:bookmarkEnd w:id="932"/>
          </w:p>
        </w:tc>
      </w:tr>
      <w:tr w:rsidR="006F2AA4" w:rsidRPr="00152EA6" w:rsidTr="002A1E7B">
        <w:tc>
          <w:tcPr>
            <w:tcW w:w="1159" w:type="dxa"/>
          </w:tcPr>
          <w:p w:rsidR="006F2AA4" w:rsidRPr="00152EA6" w:rsidRDefault="006F2AA4" w:rsidP="006542A4">
            <w:pPr>
              <w:spacing w:line="360" w:lineRule="auto"/>
              <w:rPr>
                <w:rFonts w:cs="Arial"/>
              </w:rPr>
            </w:pPr>
            <w:r w:rsidRPr="00152EA6">
              <w:rPr>
                <w:rFonts w:cs="Arial"/>
              </w:rPr>
              <w:t>40:60</w:t>
            </w:r>
          </w:p>
        </w:tc>
        <w:tc>
          <w:tcPr>
            <w:tcW w:w="1527" w:type="dxa"/>
          </w:tcPr>
          <w:p w:rsidR="006F2AA4" w:rsidRPr="00152EA6" w:rsidRDefault="006F2AA4" w:rsidP="006542A4">
            <w:pPr>
              <w:spacing w:line="360" w:lineRule="auto"/>
              <w:rPr>
                <w:rFonts w:cs="Arial"/>
              </w:rPr>
            </w:pPr>
            <w:r w:rsidRPr="00152EA6">
              <w:rPr>
                <w:rFonts w:cs="Arial"/>
              </w:rPr>
              <w:t>-</w:t>
            </w:r>
          </w:p>
        </w:tc>
        <w:tc>
          <w:tcPr>
            <w:tcW w:w="1266" w:type="dxa"/>
          </w:tcPr>
          <w:p w:rsidR="006F2AA4" w:rsidRPr="00152EA6" w:rsidRDefault="006F2AA4" w:rsidP="006542A4">
            <w:pPr>
              <w:spacing w:line="360" w:lineRule="auto"/>
              <w:rPr>
                <w:rFonts w:cs="Arial"/>
              </w:rPr>
            </w:pPr>
            <w:r w:rsidRPr="00152EA6">
              <w:rPr>
                <w:rFonts w:cs="Arial"/>
              </w:rPr>
              <w:t>Y</w:t>
            </w:r>
          </w:p>
        </w:tc>
        <w:tc>
          <w:tcPr>
            <w:tcW w:w="1001" w:type="dxa"/>
          </w:tcPr>
          <w:p w:rsidR="006F2AA4" w:rsidRPr="00152EA6" w:rsidRDefault="006F2AA4" w:rsidP="006542A4">
            <w:pPr>
              <w:spacing w:line="360" w:lineRule="auto"/>
              <w:rPr>
                <w:rFonts w:cs="Arial"/>
              </w:rPr>
            </w:pPr>
            <w:r w:rsidRPr="00152EA6">
              <w:rPr>
                <w:rFonts w:cs="Arial"/>
              </w:rPr>
              <w:t>32</w:t>
            </w:r>
          </w:p>
        </w:tc>
        <w:tc>
          <w:tcPr>
            <w:tcW w:w="919" w:type="dxa"/>
          </w:tcPr>
          <w:p w:rsidR="006F2AA4" w:rsidRPr="00152EA6" w:rsidRDefault="00051726" w:rsidP="006542A4">
            <w:pPr>
              <w:spacing w:line="360" w:lineRule="auto"/>
              <w:rPr>
                <w:rFonts w:cs="Arial"/>
              </w:rPr>
            </w:pPr>
            <w:r w:rsidRPr="00152EA6">
              <w:rPr>
                <w:rFonts w:cs="Arial"/>
              </w:rPr>
              <w:t>70</w:t>
            </w:r>
          </w:p>
        </w:tc>
        <w:tc>
          <w:tcPr>
            <w:tcW w:w="1026" w:type="dxa"/>
          </w:tcPr>
          <w:p w:rsidR="006F2AA4" w:rsidRPr="00152EA6" w:rsidRDefault="00794795" w:rsidP="006542A4">
            <w:pPr>
              <w:spacing w:line="360" w:lineRule="auto"/>
              <w:rPr>
                <w:rFonts w:cs="Arial"/>
              </w:rPr>
            </w:pPr>
            <w:r>
              <w:rPr>
                <w:rFonts w:cs="Arial"/>
              </w:rPr>
              <w:t>96.5</w:t>
            </w:r>
          </w:p>
        </w:tc>
        <w:tc>
          <w:tcPr>
            <w:tcW w:w="1516" w:type="dxa"/>
          </w:tcPr>
          <w:p w:rsidR="006F2AA4" w:rsidRPr="00152EA6" w:rsidRDefault="006F2AA4" w:rsidP="006542A4">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6542A4">
            <w:pPr>
              <w:spacing w:line="360" w:lineRule="auto"/>
              <w:rPr>
                <w:rFonts w:cs="Arial"/>
              </w:rPr>
            </w:pPr>
            <w:r w:rsidRPr="00152EA6">
              <w:rPr>
                <w:rFonts w:cs="Arial"/>
              </w:rPr>
              <w:t>40:60</w:t>
            </w:r>
          </w:p>
        </w:tc>
        <w:tc>
          <w:tcPr>
            <w:tcW w:w="1527" w:type="dxa"/>
          </w:tcPr>
          <w:p w:rsidR="006F2AA4" w:rsidRPr="00152EA6" w:rsidRDefault="006F2AA4" w:rsidP="006542A4">
            <w:pPr>
              <w:spacing w:line="360" w:lineRule="auto"/>
              <w:rPr>
                <w:rFonts w:cs="Arial"/>
              </w:rPr>
            </w:pPr>
            <w:r w:rsidRPr="00152EA6">
              <w:rPr>
                <w:rFonts w:cs="Arial"/>
              </w:rPr>
              <w:t>SDS</w:t>
            </w:r>
          </w:p>
        </w:tc>
        <w:tc>
          <w:tcPr>
            <w:tcW w:w="1266" w:type="dxa"/>
          </w:tcPr>
          <w:p w:rsidR="006F2AA4" w:rsidRPr="00152EA6" w:rsidRDefault="006F2AA4" w:rsidP="006542A4">
            <w:pPr>
              <w:spacing w:line="360" w:lineRule="auto"/>
              <w:rPr>
                <w:rFonts w:cs="Arial"/>
              </w:rPr>
            </w:pPr>
            <w:r w:rsidRPr="00152EA6">
              <w:rPr>
                <w:rFonts w:cs="Arial"/>
              </w:rPr>
              <w:t>Y</w:t>
            </w:r>
          </w:p>
        </w:tc>
        <w:tc>
          <w:tcPr>
            <w:tcW w:w="1001" w:type="dxa"/>
          </w:tcPr>
          <w:p w:rsidR="006F2AA4" w:rsidRPr="00152EA6" w:rsidRDefault="006F2AA4" w:rsidP="006542A4">
            <w:pPr>
              <w:spacing w:line="360" w:lineRule="auto"/>
              <w:rPr>
                <w:rFonts w:cs="Arial"/>
              </w:rPr>
            </w:pPr>
            <w:r w:rsidRPr="00152EA6">
              <w:rPr>
                <w:rFonts w:cs="Arial"/>
              </w:rPr>
              <w:t>32</w:t>
            </w:r>
          </w:p>
        </w:tc>
        <w:tc>
          <w:tcPr>
            <w:tcW w:w="919" w:type="dxa"/>
          </w:tcPr>
          <w:p w:rsidR="006F2AA4" w:rsidRPr="00152EA6" w:rsidRDefault="00051726" w:rsidP="006542A4">
            <w:pPr>
              <w:spacing w:line="360" w:lineRule="auto"/>
              <w:rPr>
                <w:rFonts w:cs="Arial"/>
              </w:rPr>
            </w:pPr>
            <w:r w:rsidRPr="00152EA6">
              <w:rPr>
                <w:rFonts w:cs="Arial"/>
              </w:rPr>
              <w:t>85-95</w:t>
            </w:r>
          </w:p>
        </w:tc>
        <w:tc>
          <w:tcPr>
            <w:tcW w:w="1026" w:type="dxa"/>
          </w:tcPr>
          <w:p w:rsidR="006F2AA4" w:rsidRPr="00152EA6" w:rsidRDefault="00B1122A" w:rsidP="006542A4">
            <w:pPr>
              <w:spacing w:line="360" w:lineRule="auto"/>
              <w:rPr>
                <w:rFonts w:cs="Arial"/>
              </w:rPr>
            </w:pPr>
            <w:r>
              <w:rPr>
                <w:rFonts w:cs="Arial"/>
              </w:rPr>
              <w:t>124</w:t>
            </w:r>
          </w:p>
        </w:tc>
        <w:tc>
          <w:tcPr>
            <w:tcW w:w="1516" w:type="dxa"/>
          </w:tcPr>
          <w:p w:rsidR="006F2AA4" w:rsidRPr="00152EA6" w:rsidRDefault="006F2AA4" w:rsidP="006542A4">
            <w:pPr>
              <w:spacing w:line="360" w:lineRule="auto"/>
              <w:rPr>
                <w:rFonts w:cs="Arial"/>
              </w:rPr>
            </w:pPr>
            <w:r w:rsidRPr="00152EA6">
              <w:rPr>
                <w:rFonts w:cs="Arial"/>
              </w:rPr>
              <w:t>400</w:t>
            </w:r>
          </w:p>
        </w:tc>
      </w:tr>
      <w:tr w:rsidR="006F2AA4" w:rsidRPr="00152EA6" w:rsidTr="002A1E7B">
        <w:tc>
          <w:tcPr>
            <w:tcW w:w="1159" w:type="dxa"/>
          </w:tcPr>
          <w:p w:rsidR="006F2AA4" w:rsidRPr="00152EA6" w:rsidRDefault="006F2AA4" w:rsidP="006542A4">
            <w:pPr>
              <w:spacing w:line="360" w:lineRule="auto"/>
              <w:rPr>
                <w:rFonts w:cs="Arial"/>
              </w:rPr>
            </w:pPr>
            <w:r w:rsidRPr="00152EA6">
              <w:rPr>
                <w:rFonts w:cs="Arial"/>
              </w:rPr>
              <w:t>40:60</w:t>
            </w:r>
          </w:p>
        </w:tc>
        <w:tc>
          <w:tcPr>
            <w:tcW w:w="1527" w:type="dxa"/>
          </w:tcPr>
          <w:p w:rsidR="006F2AA4" w:rsidRPr="00152EA6" w:rsidRDefault="006F2AA4" w:rsidP="006542A4">
            <w:pPr>
              <w:spacing w:line="360" w:lineRule="auto"/>
              <w:rPr>
                <w:rFonts w:cs="Arial"/>
              </w:rPr>
            </w:pPr>
            <w:r w:rsidRPr="00152EA6">
              <w:rPr>
                <w:rFonts w:cs="Arial"/>
              </w:rPr>
              <w:t>Tween-80</w:t>
            </w:r>
          </w:p>
        </w:tc>
        <w:tc>
          <w:tcPr>
            <w:tcW w:w="1266" w:type="dxa"/>
          </w:tcPr>
          <w:p w:rsidR="006F2AA4" w:rsidRPr="00152EA6" w:rsidRDefault="006F2AA4" w:rsidP="006542A4">
            <w:pPr>
              <w:spacing w:line="360" w:lineRule="auto"/>
              <w:rPr>
                <w:rFonts w:cs="Arial"/>
              </w:rPr>
            </w:pPr>
            <w:r w:rsidRPr="00152EA6">
              <w:rPr>
                <w:rFonts w:cs="Arial"/>
              </w:rPr>
              <w:t>Y</w:t>
            </w:r>
          </w:p>
        </w:tc>
        <w:tc>
          <w:tcPr>
            <w:tcW w:w="1001" w:type="dxa"/>
          </w:tcPr>
          <w:p w:rsidR="006F2AA4" w:rsidRPr="00152EA6" w:rsidRDefault="006F2AA4" w:rsidP="006542A4">
            <w:pPr>
              <w:spacing w:line="360" w:lineRule="auto"/>
              <w:rPr>
                <w:rFonts w:cs="Arial"/>
              </w:rPr>
            </w:pPr>
            <w:r w:rsidRPr="00152EA6">
              <w:rPr>
                <w:rFonts w:cs="Arial"/>
              </w:rPr>
              <w:t>32</w:t>
            </w:r>
          </w:p>
        </w:tc>
        <w:tc>
          <w:tcPr>
            <w:tcW w:w="919" w:type="dxa"/>
          </w:tcPr>
          <w:p w:rsidR="006F2AA4" w:rsidRPr="00152EA6" w:rsidRDefault="00051726" w:rsidP="006542A4">
            <w:pPr>
              <w:spacing w:line="360" w:lineRule="auto"/>
              <w:rPr>
                <w:rFonts w:cs="Arial"/>
              </w:rPr>
            </w:pPr>
            <w:r w:rsidRPr="00152EA6">
              <w:rPr>
                <w:rFonts w:cs="Arial"/>
              </w:rPr>
              <w:t>70</w:t>
            </w:r>
          </w:p>
        </w:tc>
        <w:tc>
          <w:tcPr>
            <w:tcW w:w="1026" w:type="dxa"/>
          </w:tcPr>
          <w:p w:rsidR="006F2AA4" w:rsidRPr="00152EA6" w:rsidRDefault="00B1122A" w:rsidP="006542A4">
            <w:pPr>
              <w:spacing w:line="360" w:lineRule="auto"/>
              <w:rPr>
                <w:rFonts w:cs="Arial"/>
              </w:rPr>
            </w:pPr>
            <w:r>
              <w:rPr>
                <w:rFonts w:cs="Arial"/>
              </w:rPr>
              <w:t>124</w:t>
            </w:r>
          </w:p>
        </w:tc>
        <w:tc>
          <w:tcPr>
            <w:tcW w:w="1516" w:type="dxa"/>
          </w:tcPr>
          <w:p w:rsidR="006F2AA4" w:rsidRPr="00152EA6" w:rsidRDefault="00051726" w:rsidP="006542A4">
            <w:pPr>
              <w:spacing w:line="360" w:lineRule="auto"/>
              <w:rPr>
                <w:rFonts w:cs="Arial"/>
              </w:rPr>
            </w:pPr>
            <w:r w:rsidRPr="00152EA6">
              <w:rPr>
                <w:rFonts w:cs="Arial"/>
              </w:rPr>
              <w:t>400</w:t>
            </w:r>
          </w:p>
        </w:tc>
      </w:tr>
      <w:tr w:rsidR="003D2BC9" w:rsidRPr="00152EA6" w:rsidTr="002A1E7B">
        <w:tc>
          <w:tcPr>
            <w:tcW w:w="1159" w:type="dxa"/>
          </w:tcPr>
          <w:p w:rsidR="003D2BC9" w:rsidRPr="00C207FF" w:rsidRDefault="003D2BC9" w:rsidP="006542A4">
            <w:pPr>
              <w:spacing w:line="360" w:lineRule="auto"/>
              <w:rPr>
                <w:rFonts w:cs="Arial"/>
                <w:u w:val="single"/>
              </w:rPr>
            </w:pPr>
            <w:r w:rsidRPr="00C207FF">
              <w:rPr>
                <w:rFonts w:cs="Arial"/>
                <w:u w:val="single"/>
              </w:rPr>
              <w:t>50:50</w:t>
            </w:r>
          </w:p>
        </w:tc>
        <w:tc>
          <w:tcPr>
            <w:tcW w:w="1527" w:type="dxa"/>
          </w:tcPr>
          <w:p w:rsidR="003D2BC9" w:rsidRPr="00C207FF" w:rsidRDefault="002A1E7B" w:rsidP="006542A4">
            <w:pPr>
              <w:spacing w:line="360" w:lineRule="auto"/>
              <w:rPr>
                <w:rFonts w:cs="Arial"/>
                <w:u w:val="single"/>
              </w:rPr>
            </w:pPr>
            <w:r w:rsidRPr="00C207FF">
              <w:rPr>
                <w:rFonts w:cs="Arial"/>
                <w:u w:val="single"/>
              </w:rPr>
              <w:t>SDS</w:t>
            </w:r>
          </w:p>
        </w:tc>
        <w:tc>
          <w:tcPr>
            <w:tcW w:w="1266" w:type="dxa"/>
          </w:tcPr>
          <w:p w:rsidR="003D2BC9" w:rsidRPr="00C207FF" w:rsidRDefault="002A1E7B" w:rsidP="006542A4">
            <w:pPr>
              <w:spacing w:line="360" w:lineRule="auto"/>
              <w:rPr>
                <w:rFonts w:cs="Arial"/>
                <w:u w:val="single"/>
              </w:rPr>
            </w:pPr>
            <w:r w:rsidRPr="00C207FF">
              <w:rPr>
                <w:rFonts w:cs="Arial"/>
                <w:u w:val="single"/>
              </w:rPr>
              <w:t>Y</w:t>
            </w:r>
          </w:p>
        </w:tc>
        <w:tc>
          <w:tcPr>
            <w:tcW w:w="1001" w:type="dxa"/>
          </w:tcPr>
          <w:p w:rsidR="003D2BC9" w:rsidRPr="00C207FF" w:rsidRDefault="002A1E7B" w:rsidP="006542A4">
            <w:pPr>
              <w:spacing w:line="360" w:lineRule="auto"/>
              <w:rPr>
                <w:rFonts w:cs="Arial"/>
                <w:u w:val="single"/>
              </w:rPr>
            </w:pPr>
            <w:r w:rsidRPr="00C207FF">
              <w:rPr>
                <w:rFonts w:cs="Arial"/>
                <w:u w:val="single"/>
              </w:rPr>
              <w:t>32</w:t>
            </w:r>
          </w:p>
        </w:tc>
        <w:tc>
          <w:tcPr>
            <w:tcW w:w="919" w:type="dxa"/>
          </w:tcPr>
          <w:p w:rsidR="003D2BC9" w:rsidRPr="00C207FF" w:rsidRDefault="002A1E7B" w:rsidP="006542A4">
            <w:pPr>
              <w:spacing w:line="360" w:lineRule="auto"/>
              <w:rPr>
                <w:rFonts w:cs="Arial"/>
                <w:u w:val="single"/>
              </w:rPr>
            </w:pPr>
            <w:r w:rsidRPr="00C207FF">
              <w:rPr>
                <w:rFonts w:cs="Arial"/>
                <w:u w:val="single"/>
              </w:rPr>
              <w:t>90-115</w:t>
            </w:r>
          </w:p>
        </w:tc>
        <w:tc>
          <w:tcPr>
            <w:tcW w:w="1026" w:type="dxa"/>
          </w:tcPr>
          <w:p w:rsidR="003D2BC9" w:rsidRPr="00C207FF" w:rsidRDefault="00B1122A" w:rsidP="006542A4">
            <w:pPr>
              <w:spacing w:line="360" w:lineRule="auto"/>
              <w:rPr>
                <w:rFonts w:cs="Arial"/>
                <w:u w:val="single"/>
              </w:rPr>
            </w:pPr>
            <w:r>
              <w:rPr>
                <w:rFonts w:cs="Arial"/>
                <w:u w:val="single"/>
              </w:rPr>
              <w:t>124</w:t>
            </w:r>
          </w:p>
        </w:tc>
        <w:tc>
          <w:tcPr>
            <w:tcW w:w="1516" w:type="dxa"/>
          </w:tcPr>
          <w:p w:rsidR="003D2BC9" w:rsidRPr="00C207FF" w:rsidRDefault="002A1E7B" w:rsidP="006542A4">
            <w:pPr>
              <w:spacing w:line="360" w:lineRule="auto"/>
              <w:rPr>
                <w:rFonts w:cs="Arial"/>
                <w:u w:val="single"/>
              </w:rPr>
            </w:pPr>
            <w:r w:rsidRPr="00C207FF">
              <w:rPr>
                <w:rFonts w:cs="Arial"/>
                <w:u w:val="single"/>
              </w:rPr>
              <w:t>400</w:t>
            </w:r>
          </w:p>
        </w:tc>
      </w:tr>
      <w:tr w:rsidR="002A1E7B" w:rsidRPr="00152EA6" w:rsidTr="002A1E7B">
        <w:tc>
          <w:tcPr>
            <w:tcW w:w="1159" w:type="dxa"/>
          </w:tcPr>
          <w:p w:rsidR="002A1E7B" w:rsidRPr="00C207FF" w:rsidRDefault="002A1E7B" w:rsidP="006542A4">
            <w:pPr>
              <w:spacing w:line="360" w:lineRule="auto"/>
              <w:rPr>
                <w:rFonts w:cs="Arial"/>
                <w:u w:val="single"/>
              </w:rPr>
            </w:pPr>
            <w:r w:rsidRPr="00C207FF">
              <w:rPr>
                <w:rFonts w:cs="Arial"/>
                <w:u w:val="single"/>
              </w:rPr>
              <w:t>60:40</w:t>
            </w:r>
          </w:p>
        </w:tc>
        <w:tc>
          <w:tcPr>
            <w:tcW w:w="1527" w:type="dxa"/>
          </w:tcPr>
          <w:p w:rsidR="002A1E7B" w:rsidRPr="00C207FF" w:rsidRDefault="002A1E7B" w:rsidP="006542A4">
            <w:pPr>
              <w:spacing w:line="360" w:lineRule="auto"/>
              <w:rPr>
                <w:rFonts w:cs="Arial"/>
                <w:u w:val="single"/>
              </w:rPr>
            </w:pPr>
            <w:r w:rsidRPr="00C207FF">
              <w:rPr>
                <w:rFonts w:cs="Arial"/>
                <w:u w:val="single"/>
              </w:rPr>
              <w:t>SDS</w:t>
            </w:r>
          </w:p>
        </w:tc>
        <w:tc>
          <w:tcPr>
            <w:tcW w:w="1266" w:type="dxa"/>
          </w:tcPr>
          <w:p w:rsidR="002A1E7B" w:rsidRPr="00C207FF" w:rsidRDefault="002A1E7B" w:rsidP="006542A4">
            <w:pPr>
              <w:spacing w:line="360" w:lineRule="auto"/>
              <w:rPr>
                <w:rFonts w:cs="Arial"/>
                <w:u w:val="single"/>
              </w:rPr>
            </w:pPr>
            <w:r w:rsidRPr="00C207FF">
              <w:rPr>
                <w:rFonts w:cs="Arial"/>
                <w:u w:val="single"/>
              </w:rPr>
              <w:t>Y</w:t>
            </w:r>
          </w:p>
        </w:tc>
        <w:tc>
          <w:tcPr>
            <w:tcW w:w="1001" w:type="dxa"/>
          </w:tcPr>
          <w:p w:rsidR="002A1E7B" w:rsidRPr="00C207FF" w:rsidRDefault="002A1E7B" w:rsidP="006542A4">
            <w:pPr>
              <w:spacing w:line="360" w:lineRule="auto"/>
              <w:rPr>
                <w:rFonts w:cs="Arial"/>
                <w:u w:val="single"/>
              </w:rPr>
            </w:pPr>
            <w:r w:rsidRPr="00C207FF">
              <w:rPr>
                <w:rFonts w:cs="Arial"/>
                <w:u w:val="single"/>
              </w:rPr>
              <w:t>-</w:t>
            </w:r>
          </w:p>
        </w:tc>
        <w:tc>
          <w:tcPr>
            <w:tcW w:w="919" w:type="dxa"/>
          </w:tcPr>
          <w:p w:rsidR="002A1E7B" w:rsidRPr="00C207FF" w:rsidRDefault="002A1E7B" w:rsidP="006542A4">
            <w:pPr>
              <w:spacing w:line="360" w:lineRule="auto"/>
              <w:rPr>
                <w:rFonts w:cs="Arial"/>
                <w:u w:val="single"/>
              </w:rPr>
            </w:pPr>
            <w:r w:rsidRPr="00C207FF">
              <w:rPr>
                <w:rFonts w:cs="Arial"/>
                <w:u w:val="single"/>
              </w:rPr>
              <w:t>-</w:t>
            </w:r>
          </w:p>
        </w:tc>
        <w:tc>
          <w:tcPr>
            <w:tcW w:w="1026" w:type="dxa"/>
          </w:tcPr>
          <w:p w:rsidR="002A1E7B" w:rsidRPr="00C207FF" w:rsidRDefault="002A1E7B" w:rsidP="006542A4">
            <w:pPr>
              <w:spacing w:line="360" w:lineRule="auto"/>
              <w:rPr>
                <w:rFonts w:cs="Arial"/>
                <w:u w:val="single"/>
              </w:rPr>
            </w:pPr>
            <w:r w:rsidRPr="00C207FF">
              <w:rPr>
                <w:rFonts w:cs="Arial"/>
                <w:u w:val="single"/>
              </w:rPr>
              <w:t>-</w:t>
            </w:r>
          </w:p>
        </w:tc>
        <w:tc>
          <w:tcPr>
            <w:tcW w:w="1516" w:type="dxa"/>
          </w:tcPr>
          <w:p w:rsidR="002A1E7B" w:rsidRPr="00C207FF" w:rsidRDefault="002A1E7B" w:rsidP="006542A4">
            <w:pPr>
              <w:spacing w:line="360" w:lineRule="auto"/>
              <w:rPr>
                <w:rFonts w:cs="Arial"/>
                <w:u w:val="single"/>
              </w:rPr>
            </w:pPr>
            <w:r w:rsidRPr="00C207FF">
              <w:rPr>
                <w:rFonts w:cs="Arial"/>
                <w:u w:val="single"/>
              </w:rPr>
              <w:t>-</w:t>
            </w:r>
          </w:p>
        </w:tc>
      </w:tr>
    </w:tbl>
    <w:p w:rsidR="00AF181A" w:rsidRDefault="00AF181A" w:rsidP="00AF181A">
      <w:pPr>
        <w:pStyle w:val="Caption"/>
        <w:spacing w:line="360" w:lineRule="auto"/>
        <w:rPr>
          <w:i/>
          <w:sz w:val="24"/>
        </w:rPr>
      </w:pPr>
    </w:p>
    <w:p w:rsidR="00D05905" w:rsidRPr="00D05905" w:rsidRDefault="00D05905" w:rsidP="00AF181A">
      <w:pPr>
        <w:pStyle w:val="Caption"/>
        <w:spacing w:line="360" w:lineRule="auto"/>
        <w:rPr>
          <w:sz w:val="24"/>
        </w:rPr>
      </w:pPr>
      <w:r w:rsidRPr="00D05905">
        <w:rPr>
          <w:rFonts w:cs="Arial"/>
          <w:b w:val="0"/>
          <w:sz w:val="24"/>
          <w:szCs w:val="24"/>
        </w:rPr>
        <w:t xml:space="preserve">Due to the failure of the 50 wt% HA solution to print, the decision was made not to attempt printing the 60 wt% HA solution. The limits of the printer were 276 </w:t>
      </w:r>
      <w:proofErr w:type="spellStart"/>
      <w:r w:rsidRPr="00D05905">
        <w:rPr>
          <w:rFonts w:cs="Arial"/>
          <w:b w:val="0"/>
          <w:sz w:val="24"/>
          <w:szCs w:val="24"/>
        </w:rPr>
        <w:t>kPa</w:t>
      </w:r>
      <w:proofErr w:type="spellEnd"/>
      <w:r w:rsidRPr="00D05905">
        <w:rPr>
          <w:rFonts w:cs="Arial"/>
          <w:b w:val="0"/>
          <w:sz w:val="24"/>
          <w:szCs w:val="24"/>
        </w:rPr>
        <w:t xml:space="preserve"> and 130 °C</w:t>
      </w:r>
      <w:r>
        <w:rPr>
          <w:rFonts w:cs="Arial"/>
          <w:b w:val="0"/>
          <w:sz w:val="24"/>
          <w:szCs w:val="24"/>
        </w:rPr>
        <w:t xml:space="preserve"> (Table 5.7)</w:t>
      </w:r>
      <w:r w:rsidRPr="00D05905">
        <w:rPr>
          <w:rFonts w:cs="Arial"/>
          <w:b w:val="0"/>
          <w:sz w:val="24"/>
          <w:szCs w:val="24"/>
        </w:rPr>
        <w:t>.</w:t>
      </w:r>
      <w:r w:rsidRPr="00D05905">
        <w:rPr>
          <w:sz w:val="24"/>
        </w:rPr>
        <w:t xml:space="preserve"> </w:t>
      </w:r>
    </w:p>
    <w:p w:rsidR="00D953BB" w:rsidRDefault="00D953BB"/>
    <w:p w:rsidR="002A1E7B" w:rsidRPr="00AF181A" w:rsidRDefault="00D05905" w:rsidP="00AF181A">
      <w:pPr>
        <w:pStyle w:val="Caption"/>
        <w:spacing w:line="360" w:lineRule="auto"/>
        <w:rPr>
          <w:b w:val="0"/>
          <w:i/>
          <w:sz w:val="24"/>
        </w:rPr>
      </w:pPr>
      <w:bookmarkStart w:id="933" w:name="_Toc444003155"/>
      <w:proofErr w:type="gramStart"/>
      <w:r w:rsidRPr="00152EA6">
        <w:rPr>
          <w:i/>
          <w:sz w:val="24"/>
        </w:rPr>
        <w:t xml:space="preserve">Table </w:t>
      </w:r>
      <w:r w:rsidR="00AF181A">
        <w:rPr>
          <w:i/>
          <w:sz w:val="24"/>
        </w:rPr>
        <w:t>5</w:t>
      </w:r>
      <w:r w:rsidR="00677A9E">
        <w:rPr>
          <w:i/>
          <w:sz w:val="24"/>
        </w:rPr>
        <w:t>.</w:t>
      </w:r>
      <w:proofErr w:type="gramEnd"/>
      <w:r w:rsidR="005868C1">
        <w:rPr>
          <w:i/>
          <w:sz w:val="24"/>
        </w:rPr>
        <w:fldChar w:fldCharType="begin"/>
      </w:r>
      <w:r w:rsidR="00677A9E">
        <w:rPr>
          <w:i/>
          <w:sz w:val="24"/>
        </w:rPr>
        <w:instrText xml:space="preserve"> SEQ Table \* ARABIC \s 1 </w:instrText>
      </w:r>
      <w:r w:rsidR="005868C1">
        <w:rPr>
          <w:i/>
          <w:sz w:val="24"/>
        </w:rPr>
        <w:fldChar w:fldCharType="separate"/>
      </w:r>
      <w:r w:rsidR="007B0B90">
        <w:rPr>
          <w:i/>
          <w:noProof/>
          <w:sz w:val="24"/>
        </w:rPr>
        <w:t>8</w:t>
      </w:r>
      <w:r w:rsidR="005868C1">
        <w:rPr>
          <w:i/>
          <w:sz w:val="24"/>
        </w:rPr>
        <w:fldChar w:fldCharType="end"/>
      </w:r>
      <w:r w:rsidR="00AF181A" w:rsidRPr="00152EA6">
        <w:rPr>
          <w:i/>
          <w:sz w:val="24"/>
        </w:rPr>
        <w:t xml:space="preserve">. </w:t>
      </w:r>
      <w:r w:rsidR="00AF181A" w:rsidRPr="00152EA6">
        <w:rPr>
          <w:b w:val="0"/>
          <w:i/>
          <w:sz w:val="24"/>
        </w:rPr>
        <w:t>Summary of printing parameters for all HA</w:t>
      </w:r>
      <w:proofErr w:type="gramStart"/>
      <w:r w:rsidR="00AF181A" w:rsidRPr="00152EA6">
        <w:rPr>
          <w:b w:val="0"/>
          <w:i/>
          <w:sz w:val="24"/>
        </w:rPr>
        <w:t>:PCL:PLGA</w:t>
      </w:r>
      <w:proofErr w:type="gramEnd"/>
      <w:r w:rsidR="00AF181A" w:rsidRPr="00152EA6">
        <w:rPr>
          <w:b w:val="0"/>
          <w:i/>
          <w:sz w:val="24"/>
        </w:rPr>
        <w:t xml:space="preserve"> and surfactant combinations printed. </w:t>
      </w:r>
      <w:r w:rsidR="00AF181A">
        <w:rPr>
          <w:b w:val="0"/>
          <w:i/>
          <w:sz w:val="24"/>
        </w:rPr>
        <w:t xml:space="preserve">Solutions </w:t>
      </w:r>
      <w:r w:rsidR="00AF181A" w:rsidRPr="00177A31">
        <w:rPr>
          <w:b w:val="0"/>
          <w:i/>
          <w:sz w:val="24"/>
          <w:u w:val="single"/>
        </w:rPr>
        <w:t>underlined</w:t>
      </w:r>
      <w:r w:rsidR="00AF181A" w:rsidRPr="00AF181A">
        <w:rPr>
          <w:b w:val="0"/>
          <w:i/>
          <w:sz w:val="24"/>
        </w:rPr>
        <w:t xml:space="preserve"> </w:t>
      </w:r>
      <w:r w:rsidR="00AF181A">
        <w:rPr>
          <w:b w:val="0"/>
          <w:i/>
          <w:sz w:val="24"/>
        </w:rPr>
        <w:t>failed to print.</w:t>
      </w:r>
      <w:bookmarkEnd w:id="933"/>
    </w:p>
    <w:tbl>
      <w:tblPr>
        <w:tblStyle w:val="TableGrid"/>
        <w:tblW w:w="8472" w:type="dxa"/>
        <w:tblLayout w:type="fixed"/>
        <w:tblLook w:val="04A0"/>
      </w:tblPr>
      <w:tblGrid>
        <w:gridCol w:w="1668"/>
        <w:gridCol w:w="1275"/>
        <w:gridCol w:w="1276"/>
        <w:gridCol w:w="992"/>
        <w:gridCol w:w="851"/>
        <w:gridCol w:w="992"/>
        <w:gridCol w:w="1418"/>
      </w:tblGrid>
      <w:tr w:rsidR="002A1E7B" w:rsidRPr="00152EA6" w:rsidTr="00B1122A">
        <w:tc>
          <w:tcPr>
            <w:tcW w:w="1668" w:type="dxa"/>
          </w:tcPr>
          <w:p w:rsidR="002A1E7B" w:rsidRPr="00152EA6" w:rsidRDefault="002A1E7B" w:rsidP="006542A4">
            <w:pPr>
              <w:spacing w:line="360" w:lineRule="auto"/>
              <w:rPr>
                <w:rFonts w:cs="Arial"/>
                <w:b/>
              </w:rPr>
            </w:pPr>
            <w:r w:rsidRPr="00152EA6">
              <w:rPr>
                <w:rFonts w:cs="Arial"/>
                <w:b/>
              </w:rPr>
              <w:t xml:space="preserve">HA:PCL:PLGA </w:t>
            </w:r>
          </w:p>
        </w:tc>
        <w:tc>
          <w:tcPr>
            <w:tcW w:w="1275" w:type="dxa"/>
          </w:tcPr>
          <w:p w:rsidR="002A1E7B" w:rsidRPr="00152EA6" w:rsidRDefault="002A1E7B" w:rsidP="006542A4">
            <w:pPr>
              <w:spacing w:line="360" w:lineRule="auto"/>
              <w:rPr>
                <w:rFonts w:cs="Arial"/>
                <w:b/>
              </w:rPr>
            </w:pPr>
            <w:r w:rsidRPr="00152EA6">
              <w:rPr>
                <w:rFonts w:cs="Arial"/>
                <w:b/>
              </w:rPr>
              <w:t>Surfactant</w:t>
            </w:r>
          </w:p>
        </w:tc>
        <w:tc>
          <w:tcPr>
            <w:tcW w:w="1276" w:type="dxa"/>
          </w:tcPr>
          <w:p w:rsidR="002A1E7B" w:rsidRPr="00152EA6" w:rsidRDefault="002A1E7B" w:rsidP="006542A4">
            <w:pPr>
              <w:spacing w:line="360" w:lineRule="auto"/>
              <w:rPr>
                <w:rFonts w:cs="Arial"/>
                <w:b/>
              </w:rPr>
            </w:pPr>
            <w:r w:rsidRPr="00152EA6">
              <w:rPr>
                <w:rFonts w:cs="Arial"/>
                <w:b/>
              </w:rPr>
              <w:t>Sonication</w:t>
            </w:r>
          </w:p>
        </w:tc>
        <w:tc>
          <w:tcPr>
            <w:tcW w:w="992" w:type="dxa"/>
          </w:tcPr>
          <w:p w:rsidR="002A1E7B" w:rsidRPr="00152EA6" w:rsidRDefault="000D2F28" w:rsidP="006542A4">
            <w:pPr>
              <w:spacing w:line="360" w:lineRule="auto"/>
              <w:rPr>
                <w:rFonts w:cs="Arial"/>
                <w:b/>
              </w:rPr>
            </w:pPr>
            <w:r w:rsidRPr="000D2F28">
              <w:rPr>
                <w:rFonts w:cs="Arial"/>
                <w:b/>
                <w:i/>
              </w:rPr>
              <w:t>B</w:t>
            </w:r>
            <w:r w:rsidR="002A1E7B" w:rsidRPr="00152EA6">
              <w:rPr>
                <w:rFonts w:cs="Arial"/>
                <w:b/>
              </w:rPr>
              <w:t xml:space="preserve"> (°C)</w:t>
            </w:r>
          </w:p>
        </w:tc>
        <w:tc>
          <w:tcPr>
            <w:tcW w:w="851" w:type="dxa"/>
          </w:tcPr>
          <w:p w:rsidR="002A1E7B" w:rsidRPr="00152EA6" w:rsidRDefault="000D2F28" w:rsidP="006542A4">
            <w:pPr>
              <w:spacing w:line="360" w:lineRule="auto"/>
              <w:rPr>
                <w:rFonts w:cs="Arial"/>
                <w:b/>
              </w:rPr>
            </w:pPr>
            <w:r w:rsidRPr="000D2F28">
              <w:rPr>
                <w:rFonts w:cs="Arial"/>
                <w:b/>
                <w:i/>
              </w:rPr>
              <w:t>E</w:t>
            </w:r>
            <w:r w:rsidR="002A1E7B" w:rsidRPr="00152EA6">
              <w:rPr>
                <w:rFonts w:cs="Arial"/>
                <w:b/>
              </w:rPr>
              <w:t xml:space="preserve"> (°C)</w:t>
            </w:r>
          </w:p>
        </w:tc>
        <w:tc>
          <w:tcPr>
            <w:tcW w:w="992" w:type="dxa"/>
          </w:tcPr>
          <w:p w:rsidR="002A1E7B" w:rsidRPr="00152EA6" w:rsidRDefault="000D2F28" w:rsidP="006542A4">
            <w:pPr>
              <w:spacing w:line="360" w:lineRule="auto"/>
              <w:rPr>
                <w:rFonts w:cs="Arial"/>
                <w:b/>
              </w:rPr>
            </w:pPr>
            <w:r w:rsidRPr="000D2F28">
              <w:rPr>
                <w:rFonts w:cs="Arial"/>
                <w:b/>
                <w:i/>
              </w:rPr>
              <w:t>P</w:t>
            </w:r>
            <w:r w:rsidR="00B1122A">
              <w:rPr>
                <w:rFonts w:cs="Arial"/>
                <w:b/>
              </w:rPr>
              <w:t xml:space="preserve"> (</w:t>
            </w:r>
            <w:proofErr w:type="spellStart"/>
            <w:r w:rsidR="00B1122A">
              <w:rPr>
                <w:rFonts w:cs="Arial"/>
                <w:b/>
              </w:rPr>
              <w:t>kPa</w:t>
            </w:r>
            <w:proofErr w:type="spellEnd"/>
            <w:r w:rsidR="002A1E7B" w:rsidRPr="00152EA6">
              <w:rPr>
                <w:rFonts w:cs="Arial"/>
                <w:b/>
              </w:rPr>
              <w:t>)</w:t>
            </w:r>
          </w:p>
        </w:tc>
        <w:tc>
          <w:tcPr>
            <w:tcW w:w="1418" w:type="dxa"/>
          </w:tcPr>
          <w:p w:rsidR="002A1E7B" w:rsidRPr="00152EA6" w:rsidRDefault="000D2F28" w:rsidP="006542A4">
            <w:pPr>
              <w:spacing w:line="360" w:lineRule="auto"/>
              <w:rPr>
                <w:rFonts w:cs="Arial"/>
                <w:b/>
              </w:rPr>
            </w:pPr>
            <w:r w:rsidRPr="000D2F28">
              <w:rPr>
                <w:rFonts w:cs="Arial"/>
                <w:b/>
                <w:i/>
              </w:rPr>
              <w:t>F</w:t>
            </w:r>
            <w:r w:rsidR="002A1E7B" w:rsidRPr="00152EA6">
              <w:rPr>
                <w:rFonts w:cs="Arial"/>
                <w:b/>
              </w:rPr>
              <w:t xml:space="preserve"> (mm/min)</w:t>
            </w:r>
          </w:p>
        </w:tc>
      </w:tr>
      <w:tr w:rsidR="002A1E7B" w:rsidRPr="00152EA6" w:rsidTr="00B1122A">
        <w:tc>
          <w:tcPr>
            <w:tcW w:w="1668" w:type="dxa"/>
          </w:tcPr>
          <w:p w:rsidR="002A1E7B" w:rsidRPr="00C207FF" w:rsidRDefault="002A1E7B" w:rsidP="006542A4">
            <w:pPr>
              <w:spacing w:line="360" w:lineRule="auto"/>
              <w:rPr>
                <w:u w:val="single"/>
              </w:rPr>
            </w:pPr>
            <w:r w:rsidRPr="00C207FF">
              <w:rPr>
                <w:u w:val="single"/>
              </w:rPr>
              <w:t>0:80:20</w:t>
            </w:r>
          </w:p>
        </w:tc>
        <w:tc>
          <w:tcPr>
            <w:tcW w:w="1275" w:type="dxa"/>
          </w:tcPr>
          <w:p w:rsidR="002A1E7B" w:rsidRPr="00C207FF" w:rsidRDefault="00B11A06" w:rsidP="006542A4">
            <w:pPr>
              <w:spacing w:line="360" w:lineRule="auto"/>
              <w:rPr>
                <w:u w:val="single"/>
              </w:rPr>
            </w:pPr>
            <w:r w:rsidRPr="00C207FF">
              <w:rPr>
                <w:u w:val="single"/>
              </w:rPr>
              <w:t>SDS</w:t>
            </w:r>
          </w:p>
        </w:tc>
        <w:tc>
          <w:tcPr>
            <w:tcW w:w="1276" w:type="dxa"/>
          </w:tcPr>
          <w:p w:rsidR="002A1E7B" w:rsidRPr="00C207FF" w:rsidRDefault="00B11A06" w:rsidP="006542A4">
            <w:pPr>
              <w:spacing w:line="360" w:lineRule="auto"/>
              <w:rPr>
                <w:u w:val="single"/>
              </w:rPr>
            </w:pPr>
            <w:r w:rsidRPr="00C207FF">
              <w:rPr>
                <w:u w:val="single"/>
              </w:rPr>
              <w:t>Y</w:t>
            </w:r>
          </w:p>
        </w:tc>
        <w:tc>
          <w:tcPr>
            <w:tcW w:w="992" w:type="dxa"/>
          </w:tcPr>
          <w:p w:rsidR="002A1E7B" w:rsidRPr="00C207FF" w:rsidRDefault="00B11A06" w:rsidP="006542A4">
            <w:pPr>
              <w:spacing w:line="360" w:lineRule="auto"/>
              <w:rPr>
                <w:u w:val="single"/>
              </w:rPr>
            </w:pPr>
            <w:r w:rsidRPr="00C207FF">
              <w:rPr>
                <w:u w:val="single"/>
              </w:rPr>
              <w:t>32</w:t>
            </w:r>
          </w:p>
        </w:tc>
        <w:tc>
          <w:tcPr>
            <w:tcW w:w="851" w:type="dxa"/>
          </w:tcPr>
          <w:p w:rsidR="002A1E7B" w:rsidRPr="00C207FF" w:rsidRDefault="00B11A06" w:rsidP="006542A4">
            <w:pPr>
              <w:spacing w:line="360" w:lineRule="auto"/>
              <w:rPr>
                <w:u w:val="single"/>
              </w:rPr>
            </w:pPr>
            <w:r w:rsidRPr="00C207FF">
              <w:rPr>
                <w:u w:val="single"/>
              </w:rPr>
              <w:t>60-75</w:t>
            </w:r>
          </w:p>
        </w:tc>
        <w:tc>
          <w:tcPr>
            <w:tcW w:w="992" w:type="dxa"/>
          </w:tcPr>
          <w:p w:rsidR="002A1E7B" w:rsidRPr="00C207FF" w:rsidRDefault="00B1122A" w:rsidP="006542A4">
            <w:pPr>
              <w:spacing w:line="360" w:lineRule="auto"/>
              <w:rPr>
                <w:u w:val="single"/>
              </w:rPr>
            </w:pPr>
            <w:r>
              <w:rPr>
                <w:u w:val="single"/>
              </w:rPr>
              <w:t>96.5</w:t>
            </w:r>
          </w:p>
        </w:tc>
        <w:tc>
          <w:tcPr>
            <w:tcW w:w="1418" w:type="dxa"/>
          </w:tcPr>
          <w:p w:rsidR="002A1E7B" w:rsidRPr="00C207FF" w:rsidRDefault="00B11A06" w:rsidP="006542A4">
            <w:pPr>
              <w:spacing w:line="360" w:lineRule="auto"/>
              <w:rPr>
                <w:u w:val="single"/>
              </w:rPr>
            </w:pPr>
            <w:r w:rsidRPr="00C207FF">
              <w:rPr>
                <w:u w:val="single"/>
              </w:rPr>
              <w:t>400</w:t>
            </w:r>
          </w:p>
        </w:tc>
      </w:tr>
      <w:tr w:rsidR="002A1E7B" w:rsidRPr="00152EA6" w:rsidTr="00B1122A">
        <w:tc>
          <w:tcPr>
            <w:tcW w:w="1668" w:type="dxa"/>
          </w:tcPr>
          <w:p w:rsidR="002A1E7B" w:rsidRPr="00C207FF" w:rsidRDefault="002A1E7B" w:rsidP="006542A4">
            <w:pPr>
              <w:spacing w:line="360" w:lineRule="auto"/>
              <w:rPr>
                <w:u w:val="single"/>
              </w:rPr>
            </w:pPr>
            <w:r w:rsidRPr="00C207FF">
              <w:rPr>
                <w:u w:val="single"/>
              </w:rPr>
              <w:t>0:50:50</w:t>
            </w:r>
          </w:p>
        </w:tc>
        <w:tc>
          <w:tcPr>
            <w:tcW w:w="1275" w:type="dxa"/>
          </w:tcPr>
          <w:p w:rsidR="002A1E7B" w:rsidRPr="00C207FF" w:rsidRDefault="00B11A06" w:rsidP="006542A4">
            <w:pPr>
              <w:spacing w:line="360" w:lineRule="auto"/>
              <w:rPr>
                <w:u w:val="single"/>
              </w:rPr>
            </w:pPr>
            <w:r w:rsidRPr="00C207FF">
              <w:rPr>
                <w:u w:val="single"/>
              </w:rPr>
              <w:t>SDS</w:t>
            </w:r>
          </w:p>
        </w:tc>
        <w:tc>
          <w:tcPr>
            <w:tcW w:w="1276" w:type="dxa"/>
          </w:tcPr>
          <w:p w:rsidR="002A1E7B" w:rsidRPr="00C207FF" w:rsidRDefault="00B11A06" w:rsidP="006542A4">
            <w:pPr>
              <w:spacing w:line="360" w:lineRule="auto"/>
              <w:rPr>
                <w:u w:val="single"/>
              </w:rPr>
            </w:pPr>
            <w:r w:rsidRPr="00C207FF">
              <w:rPr>
                <w:u w:val="single"/>
              </w:rPr>
              <w:t>Y</w:t>
            </w:r>
          </w:p>
        </w:tc>
        <w:tc>
          <w:tcPr>
            <w:tcW w:w="992" w:type="dxa"/>
          </w:tcPr>
          <w:p w:rsidR="002A1E7B" w:rsidRPr="00C207FF" w:rsidRDefault="00B11A06" w:rsidP="006542A4">
            <w:pPr>
              <w:spacing w:line="360" w:lineRule="auto"/>
              <w:rPr>
                <w:u w:val="single"/>
              </w:rPr>
            </w:pPr>
            <w:r w:rsidRPr="00C207FF">
              <w:rPr>
                <w:u w:val="single"/>
              </w:rPr>
              <w:t>-</w:t>
            </w:r>
          </w:p>
        </w:tc>
        <w:tc>
          <w:tcPr>
            <w:tcW w:w="851" w:type="dxa"/>
          </w:tcPr>
          <w:p w:rsidR="002A1E7B" w:rsidRPr="00C207FF" w:rsidRDefault="00B11A06" w:rsidP="006542A4">
            <w:pPr>
              <w:spacing w:line="360" w:lineRule="auto"/>
              <w:rPr>
                <w:u w:val="single"/>
              </w:rPr>
            </w:pPr>
            <w:r w:rsidRPr="00C207FF">
              <w:rPr>
                <w:u w:val="single"/>
              </w:rPr>
              <w:t>-</w:t>
            </w:r>
          </w:p>
        </w:tc>
        <w:tc>
          <w:tcPr>
            <w:tcW w:w="992" w:type="dxa"/>
          </w:tcPr>
          <w:p w:rsidR="002A1E7B" w:rsidRPr="00C207FF" w:rsidRDefault="00B11A06" w:rsidP="006542A4">
            <w:pPr>
              <w:spacing w:line="360" w:lineRule="auto"/>
              <w:rPr>
                <w:u w:val="single"/>
              </w:rPr>
            </w:pPr>
            <w:r w:rsidRPr="00C207FF">
              <w:rPr>
                <w:u w:val="single"/>
              </w:rPr>
              <w:t>-</w:t>
            </w:r>
          </w:p>
        </w:tc>
        <w:tc>
          <w:tcPr>
            <w:tcW w:w="1418" w:type="dxa"/>
          </w:tcPr>
          <w:p w:rsidR="002A1E7B" w:rsidRPr="00C207FF" w:rsidRDefault="00B11A06" w:rsidP="006542A4">
            <w:pPr>
              <w:spacing w:line="360" w:lineRule="auto"/>
              <w:rPr>
                <w:u w:val="single"/>
              </w:rPr>
            </w:pPr>
            <w:r w:rsidRPr="00C207FF">
              <w:rPr>
                <w:u w:val="single"/>
              </w:rPr>
              <w:t>-</w:t>
            </w:r>
          </w:p>
        </w:tc>
      </w:tr>
      <w:tr w:rsidR="002A1E7B" w:rsidRPr="00152EA6" w:rsidTr="00B1122A">
        <w:tc>
          <w:tcPr>
            <w:tcW w:w="1668" w:type="dxa"/>
          </w:tcPr>
          <w:p w:rsidR="002A1E7B" w:rsidRPr="00C207FF" w:rsidRDefault="002A1E7B" w:rsidP="006542A4">
            <w:pPr>
              <w:spacing w:line="360" w:lineRule="auto"/>
              <w:rPr>
                <w:u w:val="single"/>
              </w:rPr>
            </w:pPr>
            <w:r w:rsidRPr="00C207FF">
              <w:rPr>
                <w:u w:val="single"/>
              </w:rPr>
              <w:t>20:(20:80)</w:t>
            </w:r>
          </w:p>
        </w:tc>
        <w:tc>
          <w:tcPr>
            <w:tcW w:w="1275" w:type="dxa"/>
          </w:tcPr>
          <w:p w:rsidR="002A1E7B" w:rsidRPr="00C207FF" w:rsidRDefault="00B11A06" w:rsidP="006542A4">
            <w:pPr>
              <w:spacing w:line="360" w:lineRule="auto"/>
              <w:rPr>
                <w:u w:val="single"/>
              </w:rPr>
            </w:pPr>
            <w:r w:rsidRPr="00C207FF">
              <w:rPr>
                <w:u w:val="single"/>
              </w:rPr>
              <w:t>SDS</w:t>
            </w:r>
          </w:p>
        </w:tc>
        <w:tc>
          <w:tcPr>
            <w:tcW w:w="1276" w:type="dxa"/>
          </w:tcPr>
          <w:p w:rsidR="002A1E7B" w:rsidRPr="00C207FF" w:rsidRDefault="00B11A06" w:rsidP="006542A4">
            <w:pPr>
              <w:spacing w:line="360" w:lineRule="auto"/>
              <w:rPr>
                <w:u w:val="single"/>
              </w:rPr>
            </w:pPr>
            <w:r w:rsidRPr="00C207FF">
              <w:rPr>
                <w:u w:val="single"/>
              </w:rPr>
              <w:t>Y</w:t>
            </w:r>
          </w:p>
        </w:tc>
        <w:tc>
          <w:tcPr>
            <w:tcW w:w="992" w:type="dxa"/>
          </w:tcPr>
          <w:p w:rsidR="002A1E7B" w:rsidRPr="00C207FF" w:rsidRDefault="00B11A06" w:rsidP="006542A4">
            <w:pPr>
              <w:spacing w:line="360" w:lineRule="auto"/>
              <w:rPr>
                <w:u w:val="single"/>
              </w:rPr>
            </w:pPr>
            <w:r w:rsidRPr="00C207FF">
              <w:rPr>
                <w:u w:val="single"/>
              </w:rPr>
              <w:t>-</w:t>
            </w:r>
          </w:p>
        </w:tc>
        <w:tc>
          <w:tcPr>
            <w:tcW w:w="851" w:type="dxa"/>
          </w:tcPr>
          <w:p w:rsidR="002A1E7B" w:rsidRPr="00C207FF" w:rsidRDefault="00B11A06" w:rsidP="006542A4">
            <w:pPr>
              <w:spacing w:line="360" w:lineRule="auto"/>
              <w:rPr>
                <w:u w:val="single"/>
              </w:rPr>
            </w:pPr>
            <w:r w:rsidRPr="00C207FF">
              <w:rPr>
                <w:u w:val="single"/>
              </w:rPr>
              <w:t>-</w:t>
            </w:r>
          </w:p>
        </w:tc>
        <w:tc>
          <w:tcPr>
            <w:tcW w:w="992" w:type="dxa"/>
          </w:tcPr>
          <w:p w:rsidR="002A1E7B" w:rsidRPr="00C207FF" w:rsidRDefault="00B11A06" w:rsidP="006542A4">
            <w:pPr>
              <w:spacing w:line="360" w:lineRule="auto"/>
              <w:rPr>
                <w:u w:val="single"/>
              </w:rPr>
            </w:pPr>
            <w:r w:rsidRPr="00C207FF">
              <w:rPr>
                <w:u w:val="single"/>
              </w:rPr>
              <w:t>-</w:t>
            </w:r>
          </w:p>
        </w:tc>
        <w:tc>
          <w:tcPr>
            <w:tcW w:w="1418" w:type="dxa"/>
          </w:tcPr>
          <w:p w:rsidR="002A1E7B" w:rsidRPr="00C207FF" w:rsidRDefault="00B11A06" w:rsidP="006542A4">
            <w:pPr>
              <w:spacing w:line="360" w:lineRule="auto"/>
              <w:rPr>
                <w:u w:val="single"/>
              </w:rPr>
            </w:pPr>
            <w:r w:rsidRPr="00C207FF">
              <w:rPr>
                <w:u w:val="single"/>
              </w:rPr>
              <w:t>-</w:t>
            </w:r>
          </w:p>
        </w:tc>
      </w:tr>
    </w:tbl>
    <w:p w:rsidR="00253A63" w:rsidRPr="00152EA6" w:rsidRDefault="00EE4F33" w:rsidP="006542A4">
      <w:pPr>
        <w:spacing w:line="360" w:lineRule="auto"/>
        <w:rPr>
          <w:noProof/>
        </w:rPr>
      </w:pPr>
      <w:bookmarkStart w:id="934" w:name="_Toc389812846"/>
      <w:bookmarkStart w:id="935" w:name="_Toc396837683"/>
      <w:bookmarkStart w:id="936" w:name="_Toc399754626"/>
      <w:bookmarkStart w:id="937" w:name="_Toc403989327"/>
      <w:r>
        <w:rPr>
          <w:noProof/>
        </w:rPr>
        <w:lastRenderedPageBreak/>
        <w:drawing>
          <wp:inline distT="0" distB="0" distL="0" distR="0">
            <wp:extent cx="1960448" cy="2160000"/>
            <wp:effectExtent l="19050" t="0" r="1702"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3"/>
                    <a:srcRect/>
                    <a:stretch>
                      <a:fillRect/>
                    </a:stretch>
                  </pic:blipFill>
                  <pic:spPr bwMode="auto">
                    <a:xfrm>
                      <a:off x="0" y="0"/>
                      <a:ext cx="1960448" cy="2160000"/>
                    </a:xfrm>
                    <a:prstGeom prst="rect">
                      <a:avLst/>
                    </a:prstGeom>
                    <a:noFill/>
                    <a:ln w="9525">
                      <a:noFill/>
                      <a:miter lim="800000"/>
                      <a:headEnd/>
                      <a:tailEnd/>
                    </a:ln>
                  </pic:spPr>
                </pic:pic>
              </a:graphicData>
            </a:graphic>
          </wp:inline>
        </w:drawing>
      </w:r>
      <w:r w:rsidR="00F9771D" w:rsidRPr="00152EA6">
        <w:rPr>
          <w:noProof/>
        </w:rPr>
        <w:t xml:space="preserve">    </w:t>
      </w:r>
      <w:bookmarkEnd w:id="934"/>
      <w:bookmarkEnd w:id="935"/>
      <w:bookmarkEnd w:id="936"/>
      <w:bookmarkEnd w:id="937"/>
      <w:r>
        <w:rPr>
          <w:noProof/>
        </w:rPr>
        <w:drawing>
          <wp:inline distT="0" distB="0" distL="0" distR="0">
            <wp:extent cx="2038594" cy="2160000"/>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4"/>
                    <a:srcRect/>
                    <a:stretch>
                      <a:fillRect/>
                    </a:stretch>
                  </pic:blipFill>
                  <pic:spPr bwMode="auto">
                    <a:xfrm>
                      <a:off x="0" y="0"/>
                      <a:ext cx="2038594" cy="2160000"/>
                    </a:xfrm>
                    <a:prstGeom prst="rect">
                      <a:avLst/>
                    </a:prstGeom>
                    <a:noFill/>
                    <a:ln w="9525">
                      <a:noFill/>
                      <a:miter lim="800000"/>
                      <a:headEnd/>
                      <a:tailEnd/>
                    </a:ln>
                  </pic:spPr>
                </pic:pic>
              </a:graphicData>
            </a:graphic>
          </wp:inline>
        </w:drawing>
      </w:r>
    </w:p>
    <w:p w:rsidR="00204F0E" w:rsidRDefault="004039BC" w:rsidP="006542A4">
      <w:pPr>
        <w:pStyle w:val="Caption"/>
        <w:spacing w:line="360" w:lineRule="auto"/>
        <w:rPr>
          <w:rFonts w:cs="Arial"/>
          <w:b w:val="0"/>
          <w:i/>
          <w:sz w:val="24"/>
          <w:szCs w:val="24"/>
        </w:rPr>
      </w:pPr>
      <w:bookmarkStart w:id="938" w:name="_Ref440382094"/>
      <w:bookmarkStart w:id="939" w:name="_Toc443571332"/>
      <w:proofErr w:type="gramStart"/>
      <w:r>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71</w:t>
      </w:r>
      <w:r w:rsidR="005868C1">
        <w:rPr>
          <w:rFonts w:cs="Arial"/>
          <w:i/>
          <w:sz w:val="24"/>
          <w:szCs w:val="24"/>
        </w:rPr>
        <w:fldChar w:fldCharType="end"/>
      </w:r>
      <w:bookmarkEnd w:id="938"/>
      <w:r w:rsidR="00F9771D" w:rsidRPr="00152EA6">
        <w:rPr>
          <w:rFonts w:cs="Arial"/>
          <w:i/>
          <w:sz w:val="24"/>
          <w:szCs w:val="24"/>
        </w:rPr>
        <w:t xml:space="preserve">. </w:t>
      </w:r>
      <w:proofErr w:type="gramStart"/>
      <w:r w:rsidR="00EB3BD1">
        <w:rPr>
          <w:rFonts w:cs="Arial"/>
          <w:b w:val="0"/>
          <w:i/>
          <w:sz w:val="24"/>
          <w:szCs w:val="24"/>
        </w:rPr>
        <w:t>3D printing of</w:t>
      </w:r>
      <w:r w:rsidR="00D2007A" w:rsidRPr="00152EA6">
        <w:rPr>
          <w:rFonts w:cs="Arial"/>
          <w:b w:val="0"/>
          <w:i/>
          <w:sz w:val="24"/>
          <w:szCs w:val="24"/>
        </w:rPr>
        <w:t xml:space="preserve"> scaffolds.</w:t>
      </w:r>
      <w:proofErr w:type="gramEnd"/>
      <w:r w:rsidR="00D2007A" w:rsidRPr="00152EA6">
        <w:rPr>
          <w:rFonts w:cs="Arial"/>
          <w:b w:val="0"/>
          <w:i/>
          <w:sz w:val="24"/>
          <w:szCs w:val="24"/>
        </w:rPr>
        <w:t xml:space="preserve"> </w:t>
      </w:r>
      <w:r w:rsidR="002F0495">
        <w:rPr>
          <w:rFonts w:cs="Arial"/>
          <w:b w:val="0"/>
          <w:i/>
          <w:sz w:val="24"/>
          <w:szCs w:val="24"/>
        </w:rPr>
        <w:t>(a</w:t>
      </w:r>
      <w:r w:rsidR="00F9771D" w:rsidRPr="00152EA6">
        <w:rPr>
          <w:rFonts w:cs="Arial"/>
          <w:b w:val="0"/>
          <w:i/>
          <w:sz w:val="24"/>
          <w:szCs w:val="24"/>
        </w:rPr>
        <w:t>) 40 wt% HA</w:t>
      </w:r>
      <w:proofErr w:type="gramStart"/>
      <w:r w:rsidR="00F9771D" w:rsidRPr="00152EA6">
        <w:rPr>
          <w:rFonts w:cs="Arial"/>
          <w:b w:val="0"/>
          <w:i/>
          <w:sz w:val="24"/>
          <w:szCs w:val="24"/>
        </w:rPr>
        <w:t>:PCL</w:t>
      </w:r>
      <w:proofErr w:type="gramEnd"/>
      <w:r w:rsidR="00F9771D" w:rsidRPr="00152EA6">
        <w:rPr>
          <w:rFonts w:cs="Arial"/>
          <w:b w:val="0"/>
          <w:i/>
          <w:sz w:val="24"/>
          <w:szCs w:val="24"/>
        </w:rPr>
        <w:t xml:space="preserve"> with SDS (E = 95 °C,</w:t>
      </w:r>
      <w:r w:rsidR="00EB3BD1">
        <w:rPr>
          <w:rFonts w:cs="Arial"/>
          <w:b w:val="0"/>
          <w:i/>
          <w:sz w:val="24"/>
          <w:szCs w:val="24"/>
        </w:rPr>
        <w:t xml:space="preserve"> B</w:t>
      </w:r>
      <w:r w:rsidR="00EB3BD1">
        <w:rPr>
          <w:rFonts w:cs="Arial"/>
          <w:b w:val="0"/>
          <w:i/>
          <w:sz w:val="24"/>
          <w:szCs w:val="24"/>
          <w:vertAlign w:val="subscript"/>
        </w:rPr>
        <w:t>T</w:t>
      </w:r>
      <w:r w:rsidR="00EB3BD1">
        <w:rPr>
          <w:rFonts w:cs="Arial"/>
          <w:b w:val="0"/>
          <w:i/>
          <w:sz w:val="24"/>
          <w:szCs w:val="24"/>
        </w:rPr>
        <w:t xml:space="preserve"> = 32  </w:t>
      </w:r>
      <w:r w:rsidR="00EB3BD1" w:rsidRPr="00152EA6">
        <w:rPr>
          <w:rFonts w:cs="Arial"/>
          <w:b w:val="0"/>
          <w:i/>
          <w:sz w:val="24"/>
          <w:szCs w:val="24"/>
        </w:rPr>
        <w:t>°C</w:t>
      </w:r>
      <w:r w:rsidR="00EB3BD1">
        <w:rPr>
          <w:rFonts w:cs="Arial"/>
          <w:b w:val="0"/>
          <w:i/>
          <w:sz w:val="24"/>
          <w:szCs w:val="24"/>
        </w:rPr>
        <w:t xml:space="preserve">, </w:t>
      </w:r>
      <w:r w:rsidR="00B1122A">
        <w:rPr>
          <w:rFonts w:cs="Arial"/>
          <w:b w:val="0"/>
          <w:i/>
          <w:sz w:val="24"/>
          <w:szCs w:val="24"/>
        </w:rPr>
        <w:t xml:space="preserve">P = 124 </w:t>
      </w:r>
      <w:proofErr w:type="spellStart"/>
      <w:r w:rsidR="00B1122A">
        <w:rPr>
          <w:rFonts w:cs="Arial"/>
          <w:b w:val="0"/>
          <w:i/>
          <w:sz w:val="24"/>
          <w:szCs w:val="24"/>
        </w:rPr>
        <w:t>kPa</w:t>
      </w:r>
      <w:proofErr w:type="spellEnd"/>
      <w:r w:rsidR="002F0495">
        <w:rPr>
          <w:rFonts w:cs="Arial"/>
          <w:b w:val="0"/>
          <w:i/>
          <w:sz w:val="24"/>
          <w:szCs w:val="24"/>
        </w:rPr>
        <w:t>), (b</w:t>
      </w:r>
      <w:r w:rsidR="00F9771D" w:rsidRPr="00152EA6">
        <w:rPr>
          <w:rFonts w:cs="Arial"/>
          <w:b w:val="0"/>
          <w:i/>
          <w:sz w:val="24"/>
          <w:szCs w:val="24"/>
        </w:rPr>
        <w:t>) 4</w:t>
      </w:r>
      <w:r w:rsidR="00B1122A">
        <w:rPr>
          <w:rFonts w:cs="Arial"/>
          <w:b w:val="0"/>
          <w:i/>
          <w:sz w:val="24"/>
          <w:szCs w:val="24"/>
        </w:rPr>
        <w:t xml:space="preserve">0 wt% HA:PCL (E = 70 °C, P = 124 </w:t>
      </w:r>
      <w:proofErr w:type="spellStart"/>
      <w:r w:rsidR="00B1122A">
        <w:rPr>
          <w:rFonts w:cs="Arial"/>
          <w:b w:val="0"/>
          <w:i/>
          <w:sz w:val="24"/>
          <w:szCs w:val="24"/>
        </w:rPr>
        <w:t>kPa</w:t>
      </w:r>
      <w:proofErr w:type="spellEnd"/>
      <w:r w:rsidR="00F9771D" w:rsidRPr="00152EA6">
        <w:rPr>
          <w:rFonts w:cs="Arial"/>
          <w:b w:val="0"/>
          <w:i/>
          <w:sz w:val="24"/>
          <w:szCs w:val="24"/>
        </w:rPr>
        <w:t>)</w:t>
      </w:r>
      <w:r w:rsidR="0043779E" w:rsidRPr="00152EA6">
        <w:rPr>
          <w:rFonts w:cs="Arial"/>
          <w:b w:val="0"/>
          <w:i/>
          <w:sz w:val="24"/>
          <w:szCs w:val="24"/>
        </w:rPr>
        <w:t xml:space="preserve">. </w:t>
      </w:r>
      <w:r w:rsidR="00204F0E">
        <w:rPr>
          <w:rFonts w:cs="Arial"/>
          <w:b w:val="0"/>
          <w:i/>
          <w:sz w:val="24"/>
          <w:szCs w:val="24"/>
        </w:rPr>
        <w:t>Scaffold size is 20 x 20 mm.</w:t>
      </w:r>
      <w:bookmarkEnd w:id="939"/>
    </w:p>
    <w:p w:rsidR="00FF68B4" w:rsidRPr="00152EA6" w:rsidRDefault="00FF68B4" w:rsidP="006542A4">
      <w:pPr>
        <w:spacing w:line="360" w:lineRule="auto"/>
        <w:rPr>
          <w:rFonts w:cs="Arial"/>
        </w:rPr>
      </w:pPr>
    </w:p>
    <w:p w:rsidR="004305D1" w:rsidRPr="00152EA6" w:rsidRDefault="004305D1" w:rsidP="006542A4">
      <w:pPr>
        <w:suppressAutoHyphens/>
        <w:spacing w:line="360" w:lineRule="auto"/>
        <w:rPr>
          <w:rFonts w:cs="Arial"/>
        </w:rPr>
      </w:pPr>
      <w:r w:rsidRPr="00152EA6">
        <w:rPr>
          <w:rFonts w:cs="Arial"/>
          <w:noProof/>
        </w:rPr>
        <w:drawing>
          <wp:inline distT="0" distB="0" distL="0" distR="0">
            <wp:extent cx="4189787" cy="2774933"/>
            <wp:effectExtent l="0" t="0" r="127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SC_0441.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4193191" cy="2777188"/>
                    </a:xfrm>
                    <a:prstGeom prst="rect">
                      <a:avLst/>
                    </a:prstGeom>
                  </pic:spPr>
                </pic:pic>
              </a:graphicData>
            </a:graphic>
          </wp:inline>
        </w:drawing>
      </w:r>
    </w:p>
    <w:p w:rsidR="00D953BB" w:rsidRDefault="00490127">
      <w:pPr>
        <w:pStyle w:val="Caption"/>
        <w:spacing w:line="360" w:lineRule="auto"/>
        <w:rPr>
          <w:rFonts w:cs="Arial"/>
          <w:b w:val="0"/>
          <w:i/>
          <w:sz w:val="24"/>
          <w:szCs w:val="24"/>
        </w:rPr>
      </w:pPr>
      <w:bookmarkStart w:id="940" w:name="_Ref440382264"/>
      <w:bookmarkStart w:id="941" w:name="_Toc443571333"/>
      <w:proofErr w:type="gramStart"/>
      <w:r>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72</w:t>
      </w:r>
      <w:r w:rsidR="005868C1">
        <w:rPr>
          <w:i/>
          <w:sz w:val="24"/>
          <w:szCs w:val="24"/>
        </w:rPr>
        <w:fldChar w:fldCharType="end"/>
      </w:r>
      <w:bookmarkEnd w:id="940"/>
      <w:r w:rsidR="00292F39" w:rsidRPr="00292F39">
        <w:rPr>
          <w:rFonts w:cs="Arial"/>
          <w:i/>
          <w:sz w:val="24"/>
          <w:szCs w:val="24"/>
        </w:rPr>
        <w:t>.</w:t>
      </w:r>
      <w:r w:rsidR="004305D1" w:rsidRPr="00152EA6">
        <w:rPr>
          <w:rFonts w:cs="Arial"/>
          <w:i/>
          <w:sz w:val="24"/>
          <w:szCs w:val="24"/>
        </w:rPr>
        <w:t xml:space="preserve"> </w:t>
      </w:r>
      <w:proofErr w:type="gramStart"/>
      <w:r w:rsidR="004305D1" w:rsidRPr="00152EA6">
        <w:rPr>
          <w:rFonts w:cs="Arial"/>
          <w:b w:val="0"/>
          <w:i/>
          <w:sz w:val="24"/>
          <w:szCs w:val="24"/>
        </w:rPr>
        <w:t>40 wt % HA/PCL scaffold with SDS.</w:t>
      </w:r>
      <w:proofErr w:type="gramEnd"/>
      <w:r w:rsidR="00204F0E">
        <w:rPr>
          <w:rFonts w:cs="Arial"/>
          <w:b w:val="0"/>
          <w:i/>
          <w:sz w:val="24"/>
          <w:szCs w:val="24"/>
        </w:rPr>
        <w:t xml:space="preserve"> Scaffold dimensions are 20 x 20 mm.</w:t>
      </w:r>
      <w:bookmarkEnd w:id="941"/>
    </w:p>
    <w:p w:rsidR="00D953BB" w:rsidRDefault="00D953BB">
      <w:pPr>
        <w:pStyle w:val="Caption"/>
        <w:spacing w:line="360" w:lineRule="auto"/>
        <w:rPr>
          <w:rFonts w:cs="Arial"/>
          <w:b w:val="0"/>
          <w:i/>
          <w:sz w:val="24"/>
          <w:szCs w:val="24"/>
        </w:rPr>
      </w:pPr>
    </w:p>
    <w:p w:rsidR="00D953BB" w:rsidRDefault="00C37049" w:rsidP="00C37049">
      <w:pPr>
        <w:pStyle w:val="Caption"/>
        <w:spacing w:line="360" w:lineRule="auto"/>
        <w:rPr>
          <w:rFonts w:cs="Arial"/>
          <w:b w:val="0"/>
          <w:sz w:val="24"/>
          <w:szCs w:val="24"/>
        </w:rPr>
      </w:pPr>
      <w:r w:rsidRPr="000D2F28">
        <w:rPr>
          <w:rFonts w:cs="Arial"/>
          <w:b w:val="0"/>
          <w:sz w:val="24"/>
          <w:szCs w:val="24"/>
        </w:rPr>
        <w:t>The composite with SDS printed more uniformly, with less fibre breakages within the scaffold (</w:t>
      </w:r>
      <w:fldSimple w:instr=" REF _Ref440382094 \h  \* MERGEFORMAT ">
        <w:r w:rsidR="007B0B90" w:rsidRPr="007B0B90">
          <w:rPr>
            <w:rFonts w:cs="Arial"/>
            <w:b w:val="0"/>
            <w:sz w:val="24"/>
            <w:szCs w:val="24"/>
          </w:rPr>
          <w:t>Figure 5.71</w:t>
        </w:r>
      </w:fldSimple>
      <w:r w:rsidRPr="000D2F28">
        <w:rPr>
          <w:rFonts w:cs="Arial"/>
          <w:b w:val="0"/>
          <w:sz w:val="24"/>
          <w:szCs w:val="24"/>
        </w:rPr>
        <w:t>).</w:t>
      </w:r>
      <w:r>
        <w:rPr>
          <w:rFonts w:cs="Arial"/>
          <w:b w:val="0"/>
          <w:sz w:val="24"/>
          <w:szCs w:val="24"/>
        </w:rPr>
        <w:t xml:space="preserve"> </w:t>
      </w:r>
      <w:r w:rsidR="000D2F28" w:rsidRPr="000D2F28">
        <w:rPr>
          <w:rFonts w:cs="Arial"/>
          <w:b w:val="0"/>
          <w:sz w:val="24"/>
          <w:szCs w:val="24"/>
        </w:rPr>
        <w:t>One complete layer has been printed</w:t>
      </w:r>
      <w:r w:rsidR="00204F0E">
        <w:rPr>
          <w:rFonts w:cs="Arial"/>
          <w:b w:val="0"/>
          <w:sz w:val="24"/>
          <w:szCs w:val="24"/>
        </w:rPr>
        <w:t xml:space="preserve"> (</w:t>
      </w:r>
      <w:fldSimple w:instr=" REF _Ref440382264 \h  \* MERGEFORMAT ">
        <w:r w:rsidR="007B0B90" w:rsidRPr="007B0B90">
          <w:rPr>
            <w:b w:val="0"/>
            <w:sz w:val="24"/>
            <w:szCs w:val="24"/>
          </w:rPr>
          <w:t>Figure 5.72</w:t>
        </w:r>
      </w:fldSimple>
      <w:r w:rsidR="00204F0E">
        <w:rPr>
          <w:rFonts w:cs="Arial"/>
          <w:b w:val="0"/>
          <w:sz w:val="24"/>
          <w:szCs w:val="24"/>
        </w:rPr>
        <w:t>)</w:t>
      </w:r>
      <w:r w:rsidR="000D2F28" w:rsidRPr="000D2F28">
        <w:rPr>
          <w:rFonts w:cs="Arial"/>
          <w:b w:val="0"/>
          <w:sz w:val="24"/>
          <w:szCs w:val="24"/>
        </w:rPr>
        <w:t xml:space="preserve">. </w:t>
      </w:r>
      <w:r w:rsidR="00752B91">
        <w:rPr>
          <w:rFonts w:cs="Arial"/>
          <w:b w:val="0"/>
          <w:sz w:val="24"/>
          <w:szCs w:val="24"/>
        </w:rPr>
        <w:t>T</w:t>
      </w:r>
      <w:r w:rsidR="00204F0E">
        <w:rPr>
          <w:rFonts w:cs="Arial"/>
          <w:b w:val="0"/>
          <w:sz w:val="24"/>
          <w:szCs w:val="24"/>
        </w:rPr>
        <w:t xml:space="preserve">he extruder nozzle has an internal diameter of 0.84 mm. The orange jacket contains </w:t>
      </w:r>
      <w:proofErr w:type="spellStart"/>
      <w:r w:rsidR="00204F0E">
        <w:rPr>
          <w:rFonts w:cs="Arial"/>
          <w:b w:val="0"/>
          <w:sz w:val="24"/>
          <w:szCs w:val="24"/>
        </w:rPr>
        <w:t>nichrome</w:t>
      </w:r>
      <w:proofErr w:type="spellEnd"/>
      <w:r w:rsidR="00204F0E">
        <w:rPr>
          <w:rFonts w:cs="Arial"/>
          <w:b w:val="0"/>
          <w:sz w:val="24"/>
          <w:szCs w:val="24"/>
        </w:rPr>
        <w:t xml:space="preserve"> wires which act as a heating element around the entirety of the syringe, melting the polymer which enables printing.</w:t>
      </w:r>
    </w:p>
    <w:p w:rsidR="00FF68B4" w:rsidRPr="00152EA6" w:rsidRDefault="00FF68B4" w:rsidP="006542A4">
      <w:pPr>
        <w:spacing w:line="360" w:lineRule="auto"/>
        <w:rPr>
          <w:rFonts w:cs="Arial"/>
        </w:rPr>
      </w:pPr>
    </w:p>
    <w:p w:rsidR="00FF68B4" w:rsidRPr="00204F0E" w:rsidRDefault="00522F71" w:rsidP="00204F0E">
      <w:pPr>
        <w:pStyle w:val="Heading3"/>
      </w:pPr>
      <w:bookmarkStart w:id="942" w:name="_Toc408567140"/>
      <w:bookmarkStart w:id="943" w:name="_Toc424822583"/>
      <w:r w:rsidRPr="00204F0E">
        <w:rPr>
          <w:sz w:val="24"/>
        </w:rPr>
        <w:lastRenderedPageBreak/>
        <w:t xml:space="preserve"> </w:t>
      </w:r>
      <w:bookmarkStart w:id="944" w:name="_Toc444003002"/>
      <w:r w:rsidRPr="00204F0E">
        <w:rPr>
          <w:sz w:val="24"/>
        </w:rPr>
        <w:t xml:space="preserve">Light microscopy </w:t>
      </w:r>
      <w:bookmarkEnd w:id="942"/>
      <w:bookmarkEnd w:id="943"/>
      <w:r w:rsidR="00C41F3B" w:rsidRPr="00204F0E">
        <w:rPr>
          <w:sz w:val="24"/>
        </w:rPr>
        <w:t>results</w:t>
      </w:r>
      <w:bookmarkEnd w:id="944"/>
    </w:p>
    <w:p w:rsidR="00F737FB" w:rsidRPr="00152EA6" w:rsidRDefault="002B4DCC" w:rsidP="006542A4">
      <w:pPr>
        <w:spacing w:line="360" w:lineRule="auto"/>
        <w:rPr>
          <w:rFonts w:cs="Arial"/>
        </w:rPr>
      </w:pPr>
      <w:r w:rsidRPr="00152EA6">
        <w:rPr>
          <w:rFonts w:cs="Arial"/>
        </w:rPr>
        <w:t xml:space="preserve"> </w:t>
      </w:r>
      <w:r w:rsidR="00F737FB" w:rsidRPr="00152EA6">
        <w:rPr>
          <w:rFonts w:cs="Arial"/>
          <w:noProof/>
        </w:rPr>
        <w:drawing>
          <wp:inline distT="0" distB="0" distL="0" distR="0">
            <wp:extent cx="4416136" cy="6800850"/>
            <wp:effectExtent l="19050" t="0" r="3464"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16136" cy="6800850"/>
                    </a:xfrm>
                    <a:prstGeom prst="rect">
                      <a:avLst/>
                    </a:prstGeom>
                    <a:noFill/>
                    <a:ln>
                      <a:noFill/>
                    </a:ln>
                  </pic:spPr>
                </pic:pic>
              </a:graphicData>
            </a:graphic>
          </wp:inline>
        </w:drawing>
      </w:r>
    </w:p>
    <w:p w:rsidR="00B415E3" w:rsidRPr="00152EA6" w:rsidRDefault="00B415E3" w:rsidP="006542A4">
      <w:pPr>
        <w:pStyle w:val="Caption"/>
        <w:spacing w:line="360" w:lineRule="auto"/>
        <w:rPr>
          <w:rFonts w:cs="Arial"/>
          <w:b w:val="0"/>
          <w:i/>
          <w:sz w:val="24"/>
          <w:szCs w:val="24"/>
        </w:rPr>
      </w:pPr>
      <w:bookmarkStart w:id="945" w:name="_Toc443571334"/>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73</w:t>
      </w:r>
      <w:r w:rsidR="005868C1">
        <w:rPr>
          <w:rFonts w:cs="Arial"/>
          <w:i/>
          <w:sz w:val="24"/>
          <w:szCs w:val="24"/>
        </w:rPr>
        <w:fldChar w:fldCharType="end"/>
      </w:r>
      <w:r w:rsidRPr="00152EA6">
        <w:rPr>
          <w:rFonts w:cs="Arial"/>
          <w:i/>
          <w:sz w:val="24"/>
          <w:szCs w:val="24"/>
        </w:rPr>
        <w:t xml:space="preserve">. </w:t>
      </w:r>
      <w:r w:rsidRPr="00152EA6">
        <w:rPr>
          <w:rFonts w:cs="Arial"/>
          <w:b w:val="0"/>
          <w:i/>
          <w:sz w:val="24"/>
          <w:szCs w:val="24"/>
        </w:rPr>
        <w:t>Light microscopy images of 3D printed scaffolds. (a) PCL, (b) PCL + S</w:t>
      </w:r>
      <w:r w:rsidR="004C4294" w:rsidRPr="00152EA6">
        <w:rPr>
          <w:rFonts w:cs="Arial"/>
          <w:b w:val="0"/>
          <w:i/>
          <w:sz w:val="24"/>
          <w:szCs w:val="24"/>
        </w:rPr>
        <w:t>DS, (c) 20 wt% commercial HA,  (d) 20 wt% HA sonication only, (e</w:t>
      </w:r>
      <w:r w:rsidRPr="00152EA6">
        <w:rPr>
          <w:rFonts w:cs="Arial"/>
          <w:b w:val="0"/>
          <w:i/>
          <w:sz w:val="24"/>
          <w:szCs w:val="24"/>
        </w:rPr>
        <w:t xml:space="preserve">) 20 wt% HA + SDS, </w:t>
      </w:r>
      <w:r w:rsidR="004C4294" w:rsidRPr="00152EA6">
        <w:rPr>
          <w:rFonts w:cs="Arial"/>
          <w:b w:val="0"/>
          <w:i/>
          <w:sz w:val="24"/>
          <w:szCs w:val="24"/>
        </w:rPr>
        <w:t>(f</w:t>
      </w:r>
      <w:r w:rsidRPr="00152EA6">
        <w:rPr>
          <w:rFonts w:cs="Arial"/>
          <w:b w:val="0"/>
          <w:i/>
          <w:sz w:val="24"/>
          <w:szCs w:val="24"/>
        </w:rPr>
        <w:t>)</w:t>
      </w:r>
      <w:r w:rsidR="00537771" w:rsidRPr="00152EA6">
        <w:rPr>
          <w:rFonts w:cs="Arial"/>
          <w:b w:val="0"/>
          <w:i/>
          <w:sz w:val="24"/>
          <w:szCs w:val="24"/>
        </w:rPr>
        <w:t xml:space="preserve"> </w:t>
      </w:r>
      <w:r w:rsidR="004C4294" w:rsidRPr="00152EA6">
        <w:rPr>
          <w:rFonts w:cs="Arial"/>
          <w:b w:val="0"/>
          <w:i/>
          <w:sz w:val="24"/>
          <w:szCs w:val="24"/>
        </w:rPr>
        <w:t xml:space="preserve">20 wt% HA + Triton X-100, (g) 20 wt% HA + </w:t>
      </w:r>
      <w:proofErr w:type="spellStart"/>
      <w:r w:rsidR="004C4294" w:rsidRPr="00152EA6">
        <w:rPr>
          <w:rFonts w:cs="Arial"/>
          <w:b w:val="0"/>
          <w:i/>
          <w:sz w:val="24"/>
          <w:szCs w:val="24"/>
        </w:rPr>
        <w:t>Tween</w:t>
      </w:r>
      <w:proofErr w:type="spellEnd"/>
      <w:r w:rsidR="004C4294" w:rsidRPr="00152EA6">
        <w:rPr>
          <w:rFonts w:cs="Arial"/>
          <w:b w:val="0"/>
          <w:i/>
          <w:sz w:val="24"/>
          <w:szCs w:val="24"/>
        </w:rPr>
        <w:t xml:space="preserve"> 80, (h</w:t>
      </w:r>
      <w:r w:rsidRPr="00152EA6">
        <w:rPr>
          <w:rFonts w:cs="Arial"/>
          <w:b w:val="0"/>
          <w:i/>
          <w:sz w:val="24"/>
          <w:szCs w:val="24"/>
        </w:rPr>
        <w:t>) 40 wt% HA + SDS.</w:t>
      </w:r>
      <w:r w:rsidR="00C30784" w:rsidRPr="00152EA6">
        <w:rPr>
          <w:rFonts w:cs="Arial"/>
          <w:b w:val="0"/>
          <w:i/>
          <w:sz w:val="24"/>
          <w:szCs w:val="24"/>
        </w:rPr>
        <w:t xml:space="preserve"> Scale bar 2 mm for all images. </w:t>
      </w:r>
      <w:proofErr w:type="gramStart"/>
      <w:r w:rsidR="00C30784" w:rsidRPr="00152EA6">
        <w:rPr>
          <w:rFonts w:cs="Arial"/>
          <w:b w:val="0"/>
          <w:i/>
          <w:sz w:val="24"/>
          <w:szCs w:val="24"/>
        </w:rPr>
        <w:t xml:space="preserve">Images taken using a </w:t>
      </w:r>
      <w:proofErr w:type="spellStart"/>
      <w:r w:rsidR="00C30784" w:rsidRPr="00152EA6">
        <w:rPr>
          <w:rFonts w:cs="Arial"/>
          <w:b w:val="0"/>
          <w:i/>
          <w:sz w:val="24"/>
          <w:szCs w:val="24"/>
        </w:rPr>
        <w:t>Leica</w:t>
      </w:r>
      <w:proofErr w:type="spellEnd"/>
      <w:r w:rsidR="00C30784" w:rsidRPr="00152EA6">
        <w:rPr>
          <w:rFonts w:cs="Arial"/>
          <w:b w:val="0"/>
          <w:i/>
          <w:sz w:val="24"/>
          <w:szCs w:val="24"/>
        </w:rPr>
        <w:t xml:space="preserve"> MZ6 stereomicroscope.</w:t>
      </w:r>
      <w:bookmarkEnd w:id="945"/>
      <w:proofErr w:type="gramEnd"/>
      <w:r w:rsidR="00C30784" w:rsidRPr="00152EA6">
        <w:rPr>
          <w:rFonts w:cs="Arial"/>
          <w:b w:val="0"/>
          <w:i/>
          <w:sz w:val="24"/>
          <w:szCs w:val="24"/>
        </w:rPr>
        <w:t xml:space="preserve"> </w:t>
      </w:r>
    </w:p>
    <w:p w:rsidR="009D67D9" w:rsidRPr="00662B01" w:rsidRDefault="00134513" w:rsidP="009D67D9">
      <w:pPr>
        <w:pStyle w:val="Heading3"/>
        <w:rPr>
          <w:sz w:val="24"/>
          <w:szCs w:val="24"/>
        </w:rPr>
      </w:pPr>
      <w:bookmarkStart w:id="946" w:name="_Toc444003003"/>
      <w:r w:rsidRPr="00134513">
        <w:rPr>
          <w:sz w:val="24"/>
          <w:szCs w:val="24"/>
        </w:rPr>
        <w:lastRenderedPageBreak/>
        <w:t>Scanning electron microscopy results</w:t>
      </w:r>
      <w:bookmarkEnd w:id="946"/>
    </w:p>
    <w:p w:rsidR="00B774EC" w:rsidRPr="00B774EC" w:rsidRDefault="00D953BB" w:rsidP="00B774EC">
      <w:r>
        <w:rPr>
          <w:noProof/>
        </w:rPr>
        <w:drawing>
          <wp:inline distT="0" distB="0" distL="0" distR="0">
            <wp:extent cx="2695575" cy="6296025"/>
            <wp:effectExtent l="19050" t="0" r="9525" b="0"/>
            <wp:docPr id="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srcRect/>
                    <a:stretch>
                      <a:fillRect/>
                    </a:stretch>
                  </pic:blipFill>
                  <pic:spPr bwMode="auto">
                    <a:xfrm>
                      <a:off x="0" y="0"/>
                      <a:ext cx="2695575" cy="6296025"/>
                    </a:xfrm>
                    <a:prstGeom prst="rect">
                      <a:avLst/>
                    </a:prstGeom>
                    <a:noFill/>
                    <a:ln w="9525">
                      <a:noFill/>
                      <a:miter lim="800000"/>
                      <a:headEnd/>
                      <a:tailEnd/>
                    </a:ln>
                  </pic:spPr>
                </pic:pic>
              </a:graphicData>
            </a:graphic>
          </wp:inline>
        </w:drawing>
      </w:r>
      <w:r w:rsidR="005868C1">
        <w:rPr>
          <w:noProof/>
        </w:rPr>
        <w:pict>
          <v:shape id="_x0000_s1117" type="#_x0000_t202" style="position:absolute;left:0;text-align:left;margin-left:105.6pt;margin-top:3.05pt;width:1in;height:1in;z-index:251668992;mso-position-horizontal-relative:text;mso-position-vertical-relative:text" filled="f" stroked="f">
            <v:textbox style="mso-next-textbox:#_x0000_s1117">
              <w:txbxContent>
                <w:p w:rsidR="007179FC" w:rsidRPr="009D67D9" w:rsidRDefault="007179FC"/>
              </w:txbxContent>
            </v:textbox>
          </v:shape>
        </w:pict>
      </w:r>
    </w:p>
    <w:p w:rsidR="009D67D9" w:rsidRDefault="00932AF1" w:rsidP="006542A4">
      <w:pPr>
        <w:pStyle w:val="Caption"/>
        <w:spacing w:line="360" w:lineRule="auto"/>
        <w:rPr>
          <w:rFonts w:cs="Arial"/>
          <w:b w:val="0"/>
          <w:i/>
          <w:sz w:val="24"/>
          <w:szCs w:val="24"/>
        </w:rPr>
      </w:pPr>
      <w:bookmarkStart w:id="947" w:name="_Toc443571335"/>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74</w:t>
      </w:r>
      <w:r w:rsidR="005868C1">
        <w:rPr>
          <w:rFonts w:cs="Arial"/>
          <w:i/>
          <w:sz w:val="24"/>
          <w:szCs w:val="24"/>
        </w:rPr>
        <w:fldChar w:fldCharType="end"/>
      </w:r>
      <w:r w:rsidRPr="00152EA6">
        <w:rPr>
          <w:rFonts w:cs="Arial"/>
          <w:i/>
          <w:sz w:val="24"/>
          <w:szCs w:val="24"/>
        </w:rPr>
        <w:t xml:space="preserve">. </w:t>
      </w:r>
      <w:r w:rsidR="00C41F3B">
        <w:rPr>
          <w:rFonts w:cs="Arial"/>
          <w:b w:val="0"/>
          <w:i/>
          <w:sz w:val="24"/>
          <w:szCs w:val="24"/>
        </w:rPr>
        <w:t>Scanning electron microscopy</w:t>
      </w:r>
      <w:r w:rsidRPr="00152EA6">
        <w:rPr>
          <w:rFonts w:cs="Arial"/>
          <w:b w:val="0"/>
          <w:i/>
          <w:sz w:val="24"/>
          <w:szCs w:val="24"/>
        </w:rPr>
        <w:t xml:space="preserve"> images of 3D printed scaffolds. </w:t>
      </w:r>
      <w:r w:rsidR="005C0539">
        <w:rPr>
          <w:rFonts w:cs="Arial"/>
          <w:b w:val="0"/>
          <w:i/>
          <w:sz w:val="24"/>
          <w:szCs w:val="24"/>
        </w:rPr>
        <w:t>(</w:t>
      </w:r>
      <w:proofErr w:type="gramStart"/>
      <w:r w:rsidR="005C0539">
        <w:rPr>
          <w:rFonts w:cs="Arial"/>
          <w:b w:val="0"/>
          <w:i/>
          <w:sz w:val="24"/>
          <w:szCs w:val="24"/>
        </w:rPr>
        <w:t>a</w:t>
      </w:r>
      <w:proofErr w:type="gramEnd"/>
      <w:r w:rsidR="005C0539">
        <w:rPr>
          <w:rFonts w:cs="Arial"/>
          <w:b w:val="0"/>
          <w:i/>
          <w:sz w:val="24"/>
          <w:szCs w:val="24"/>
        </w:rPr>
        <w:t xml:space="preserve">, b) </w:t>
      </w:r>
      <w:proofErr w:type="gramStart"/>
      <w:r w:rsidR="005C0539">
        <w:rPr>
          <w:rFonts w:cs="Arial"/>
          <w:b w:val="0"/>
          <w:i/>
          <w:sz w:val="24"/>
          <w:szCs w:val="24"/>
        </w:rPr>
        <w:t>PCL, (c, d) PCL + SDS,</w:t>
      </w:r>
      <w:r w:rsidR="00482FE0">
        <w:rPr>
          <w:rFonts w:cs="Arial"/>
          <w:b w:val="0"/>
          <w:i/>
          <w:sz w:val="24"/>
          <w:szCs w:val="24"/>
        </w:rPr>
        <w:t xml:space="preserve"> </w:t>
      </w:r>
      <w:r w:rsidR="005C0539">
        <w:rPr>
          <w:rFonts w:cs="Arial"/>
          <w:b w:val="0"/>
          <w:i/>
          <w:sz w:val="24"/>
          <w:szCs w:val="24"/>
        </w:rPr>
        <w:t>(e, f) PCL + 10 wt% HA, (g, h)</w:t>
      </w:r>
      <w:r w:rsidR="00482FE0">
        <w:rPr>
          <w:rFonts w:cs="Arial"/>
          <w:b w:val="0"/>
          <w:i/>
          <w:sz w:val="24"/>
          <w:szCs w:val="24"/>
        </w:rPr>
        <w:t xml:space="preserve"> PCL + 20 wt% HA, (i, j) PCL + 40 wt% HA.</w:t>
      </w:r>
      <w:proofErr w:type="gramEnd"/>
      <w:r w:rsidR="00482FE0">
        <w:rPr>
          <w:rFonts w:cs="Arial"/>
          <w:b w:val="0"/>
          <w:i/>
          <w:sz w:val="24"/>
          <w:szCs w:val="24"/>
        </w:rPr>
        <w:t xml:space="preserve"> </w:t>
      </w:r>
      <w:r w:rsidR="009D67D9">
        <w:rPr>
          <w:rFonts w:cs="Arial"/>
          <w:b w:val="0"/>
          <w:i/>
          <w:sz w:val="24"/>
          <w:szCs w:val="24"/>
        </w:rPr>
        <w:t>All scale bars are 3 mm.</w:t>
      </w:r>
      <w:bookmarkEnd w:id="947"/>
      <w:r w:rsidR="009D67D9">
        <w:rPr>
          <w:rFonts w:cs="Arial"/>
          <w:b w:val="0"/>
          <w:i/>
          <w:sz w:val="24"/>
          <w:szCs w:val="24"/>
        </w:rPr>
        <w:t xml:space="preserve"> </w:t>
      </w:r>
    </w:p>
    <w:p w:rsidR="009D67D9" w:rsidRDefault="009D67D9" w:rsidP="006542A4">
      <w:pPr>
        <w:pStyle w:val="Caption"/>
        <w:spacing w:line="360" w:lineRule="auto"/>
        <w:rPr>
          <w:rFonts w:cs="Arial"/>
          <w:b w:val="0"/>
          <w:i/>
          <w:sz w:val="24"/>
          <w:szCs w:val="24"/>
        </w:rPr>
      </w:pPr>
    </w:p>
    <w:p w:rsidR="003436FF" w:rsidRPr="00152EA6" w:rsidRDefault="009D67D9" w:rsidP="00E04BCF">
      <w:pPr>
        <w:pStyle w:val="Caption"/>
        <w:spacing w:line="360" w:lineRule="auto"/>
      </w:pPr>
      <w:r w:rsidRPr="009D67D9">
        <w:rPr>
          <w:rFonts w:cs="Arial"/>
          <w:b w:val="0"/>
          <w:sz w:val="24"/>
          <w:szCs w:val="24"/>
        </w:rPr>
        <w:t>Figure 5.74 shows</w:t>
      </w:r>
      <w:r w:rsidR="00482FE0" w:rsidRPr="009D67D9">
        <w:rPr>
          <w:rFonts w:cs="Arial"/>
          <w:b w:val="0"/>
          <w:sz w:val="24"/>
          <w:szCs w:val="24"/>
        </w:rPr>
        <w:t xml:space="preserve"> evidence of interconnected pores in the z direction, most notably in the 10 and 20 wt% HA compositions.</w:t>
      </w:r>
      <w:r w:rsidR="00752B91">
        <w:rPr>
          <w:rFonts w:cs="Arial"/>
          <w:b w:val="0"/>
          <w:sz w:val="24"/>
          <w:szCs w:val="24"/>
        </w:rPr>
        <w:t xml:space="preserve"> The addition of SDS to the pure PCL scaffolds appears to have increased the fibre width (Figure 5.73).</w:t>
      </w:r>
    </w:p>
    <w:p w:rsidR="00BF7FBC" w:rsidRPr="00490127" w:rsidRDefault="005868C1" w:rsidP="006542A4">
      <w:pPr>
        <w:spacing w:line="360" w:lineRule="auto"/>
        <w:rPr>
          <w:rFonts w:cs="Arial"/>
        </w:rPr>
      </w:pPr>
      <w:r>
        <w:rPr>
          <w:rFonts w:cs="Arial"/>
          <w:noProof/>
        </w:rPr>
        <w:lastRenderedPageBreak/>
        <w:pict>
          <v:shapetype id="_x0000_t32" coordsize="21600,21600" o:spt="32" o:oned="t" path="m,l21600,21600e" filled="f">
            <v:path arrowok="t" fillok="f" o:connecttype="none"/>
            <o:lock v:ext="edit" shapetype="t"/>
          </v:shapetype>
          <v:shape id="Straight Arrow Connector 2072" o:spid="_x0000_s1067" type="#_x0000_t32" style="position:absolute;left:0;text-align:left;margin-left:138.75pt;margin-top:30pt;width:66pt;height:40.5pt;flip:x;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" strokecolor="red" strokeweight="1pt">
            <v:stroke endarrow="block" joinstyle="miter"/>
            <o:lock v:ext="edit" shapetype="f"/>
          </v:shape>
        </w:pict>
      </w:r>
      <w:r>
        <w:rPr>
          <w:rFonts w:cs="Arial"/>
          <w:noProof/>
        </w:rPr>
        <w:pict>
          <v:shape id="Straight Arrow Connector 2071" o:spid="_x0000_s1066" type="#_x0000_t32" style="position:absolute;left:0;text-align:left;margin-left:45pt;margin-top:45pt;width:68.25pt;height:24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" strokecolor="red" strokeweight="1pt">
            <v:stroke endarrow="block" joinstyle="miter"/>
            <o:lock v:ext="edit" shapetype="f"/>
          </v:shape>
        </w:pict>
      </w:r>
      <w:r w:rsidR="003436FF" w:rsidRPr="00152EA6">
        <w:rPr>
          <w:rFonts w:cs="Arial"/>
          <w:noProof/>
        </w:rPr>
        <w:drawing>
          <wp:inline distT="0" distB="0" distL="0" distR="0">
            <wp:extent cx="2736954" cy="2520000"/>
            <wp:effectExtent l="19050" t="0" r="6246"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7_1000X_fiber.tif"/>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736954" cy="2520000"/>
                    </a:xfrm>
                    <a:prstGeom prst="rect">
                      <a:avLst/>
                    </a:prstGeom>
                  </pic:spPr>
                </pic:pic>
              </a:graphicData>
            </a:graphic>
          </wp:inline>
        </w:drawing>
      </w:r>
    </w:p>
    <w:p w:rsidR="00253A63" w:rsidRDefault="003436FF" w:rsidP="00E04BCF">
      <w:pPr>
        <w:pStyle w:val="Caption"/>
        <w:spacing w:line="360" w:lineRule="auto"/>
        <w:rPr>
          <w:rFonts w:cs="Arial"/>
          <w:b w:val="0"/>
          <w:i/>
          <w:sz w:val="24"/>
          <w:szCs w:val="24"/>
        </w:rPr>
      </w:pPr>
      <w:bookmarkStart w:id="948" w:name="_Toc443571336"/>
      <w:proofErr w:type="gramStart"/>
      <w:r w:rsidRPr="00152EA6">
        <w:rPr>
          <w:rFonts w:cs="Arial"/>
          <w:i/>
          <w:sz w:val="24"/>
          <w:szCs w:val="24"/>
        </w:rPr>
        <w:t xml:space="preserve">Figure </w:t>
      </w:r>
      <w:r w:rsidR="005868C1">
        <w:rPr>
          <w:rFonts w:cs="Arial"/>
          <w:i/>
          <w:sz w:val="24"/>
          <w:szCs w:val="24"/>
        </w:rPr>
        <w:fldChar w:fldCharType="begin"/>
      </w:r>
      <w:r w:rsidR="003627A0">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sidR="003627A0">
        <w:rPr>
          <w:rFonts w:cs="Arial"/>
          <w:i/>
          <w:sz w:val="24"/>
          <w:szCs w:val="24"/>
        </w:rPr>
        <w:t>.</w:t>
      </w:r>
      <w:proofErr w:type="gramEnd"/>
      <w:r w:rsidR="005868C1">
        <w:rPr>
          <w:rFonts w:cs="Arial"/>
          <w:i/>
          <w:sz w:val="24"/>
          <w:szCs w:val="24"/>
        </w:rPr>
        <w:fldChar w:fldCharType="begin"/>
      </w:r>
      <w:r w:rsidR="003627A0">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75</w:t>
      </w:r>
      <w:r w:rsidR="005868C1">
        <w:rPr>
          <w:rFonts w:cs="Arial"/>
          <w:i/>
          <w:sz w:val="24"/>
          <w:szCs w:val="24"/>
        </w:rPr>
        <w:fldChar w:fldCharType="end"/>
      </w:r>
      <w:r w:rsidRPr="00152EA6">
        <w:rPr>
          <w:rFonts w:cs="Arial"/>
          <w:i/>
          <w:sz w:val="24"/>
          <w:szCs w:val="24"/>
        </w:rPr>
        <w:t xml:space="preserve">. </w:t>
      </w:r>
      <w:r w:rsidR="00C41F3B">
        <w:rPr>
          <w:rFonts w:cs="Arial"/>
          <w:b w:val="0"/>
          <w:i/>
          <w:sz w:val="24"/>
          <w:szCs w:val="24"/>
        </w:rPr>
        <w:t>Scanning electron microscopy</w:t>
      </w:r>
      <w:r w:rsidRPr="00152EA6">
        <w:rPr>
          <w:rFonts w:cs="Arial"/>
          <w:b w:val="0"/>
          <w:i/>
          <w:sz w:val="24"/>
          <w:szCs w:val="24"/>
        </w:rPr>
        <w:t xml:space="preserve"> image of 40 wt% HA</w:t>
      </w:r>
      <w:proofErr w:type="gramStart"/>
      <w:r w:rsidRPr="00152EA6">
        <w:rPr>
          <w:rFonts w:cs="Arial"/>
          <w:b w:val="0"/>
          <w:i/>
          <w:sz w:val="24"/>
          <w:szCs w:val="24"/>
        </w:rPr>
        <w:t>:PCL</w:t>
      </w:r>
      <w:proofErr w:type="gramEnd"/>
      <w:r w:rsidRPr="00152EA6">
        <w:rPr>
          <w:rFonts w:cs="Arial"/>
          <w:b w:val="0"/>
          <w:i/>
          <w:sz w:val="24"/>
          <w:szCs w:val="24"/>
        </w:rPr>
        <w:t xml:space="preserve"> + SDS. Arrows indicate suspected HA clusters. </w:t>
      </w:r>
      <w:proofErr w:type="gramStart"/>
      <w:r w:rsidRPr="00152EA6">
        <w:rPr>
          <w:rFonts w:cs="Arial"/>
          <w:b w:val="0"/>
          <w:i/>
          <w:sz w:val="24"/>
          <w:szCs w:val="24"/>
        </w:rPr>
        <w:t>Image taken at 1000 x magnification with FEI Quanta 400F.</w:t>
      </w:r>
      <w:bookmarkEnd w:id="948"/>
      <w:proofErr w:type="gramEnd"/>
      <w:r w:rsidRPr="00152EA6">
        <w:rPr>
          <w:rFonts w:cs="Arial"/>
          <w:b w:val="0"/>
          <w:i/>
          <w:sz w:val="24"/>
          <w:szCs w:val="24"/>
        </w:rPr>
        <w:t xml:space="preserve"> </w:t>
      </w:r>
    </w:p>
    <w:p w:rsidR="00D953BB" w:rsidRDefault="00D953BB"/>
    <w:p w:rsidR="00244136" w:rsidRPr="00152EA6" w:rsidRDefault="00752B91" w:rsidP="006542A4">
      <w:pPr>
        <w:spacing w:line="360" w:lineRule="auto"/>
        <w:rPr>
          <w:rFonts w:cs="Arial"/>
        </w:rPr>
      </w:pPr>
      <w:r>
        <w:rPr>
          <w:rFonts w:cs="Arial"/>
        </w:rPr>
        <w:t xml:space="preserve">Figure 5.75 </w:t>
      </w:r>
      <w:proofErr w:type="gramStart"/>
      <w:r>
        <w:rPr>
          <w:rFonts w:cs="Arial"/>
        </w:rPr>
        <w:t>shows</w:t>
      </w:r>
      <w:proofErr w:type="gramEnd"/>
      <w:r>
        <w:rPr>
          <w:rFonts w:cs="Arial"/>
        </w:rPr>
        <w:t xml:space="preserve"> that the scaffolds had a </w:t>
      </w:r>
      <w:proofErr w:type="spellStart"/>
      <w:r>
        <w:rPr>
          <w:rFonts w:cs="Arial"/>
        </w:rPr>
        <w:t>microporous</w:t>
      </w:r>
      <w:proofErr w:type="spellEnd"/>
      <w:r>
        <w:rPr>
          <w:rFonts w:cs="Arial"/>
        </w:rPr>
        <w:t xml:space="preserve"> structure</w:t>
      </w:r>
      <w:r w:rsidR="000110B3" w:rsidRPr="000110B3">
        <w:rPr>
          <w:rFonts w:cs="Arial"/>
        </w:rPr>
        <w:t xml:space="preserve">.  </w:t>
      </w:r>
      <w:r w:rsidR="007066BB" w:rsidRPr="007066BB">
        <w:rPr>
          <w:rFonts w:cs="Arial"/>
        </w:rPr>
        <w:t>The small agglomerations indicated by arrows were not seen in the images of samples with lower or no HA fraction.</w:t>
      </w:r>
    </w:p>
    <w:p w:rsidR="00D953BB" w:rsidRPr="00A73940" w:rsidRDefault="000D2F28" w:rsidP="00A73940">
      <w:pPr>
        <w:pStyle w:val="Heading3"/>
        <w:rPr>
          <w:sz w:val="24"/>
          <w:szCs w:val="24"/>
        </w:rPr>
      </w:pPr>
      <w:bookmarkStart w:id="949" w:name="_Toc444003004"/>
      <w:r w:rsidRPr="00A73940">
        <w:rPr>
          <w:sz w:val="24"/>
          <w:szCs w:val="24"/>
        </w:rPr>
        <w:t>Scaffold dimensions</w:t>
      </w:r>
      <w:bookmarkEnd w:id="949"/>
    </w:p>
    <w:p w:rsidR="00244136" w:rsidRDefault="00244136" w:rsidP="006542A4">
      <w:pPr>
        <w:spacing w:line="360" w:lineRule="auto"/>
        <w:rPr>
          <w:rFonts w:cs="Arial"/>
        </w:rPr>
      </w:pPr>
    </w:p>
    <w:p w:rsidR="00E04BCF" w:rsidRPr="00152EA6" w:rsidRDefault="00D953BB" w:rsidP="00E04BCF">
      <w:pPr>
        <w:spacing w:line="360" w:lineRule="auto"/>
        <w:rPr>
          <w:rFonts w:cs="Arial"/>
        </w:rPr>
      </w:pPr>
      <w:r>
        <w:rPr>
          <w:rFonts w:cs="Arial"/>
          <w:noProof/>
        </w:rPr>
        <w:drawing>
          <wp:inline distT="0" distB="0" distL="0" distR="0">
            <wp:extent cx="2860079" cy="2160000"/>
            <wp:effectExtent l="19050" t="0" r="0" b="0"/>
            <wp:docPr id="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60079" cy="2160000"/>
                    </a:xfrm>
                    <a:prstGeom prst="rect">
                      <a:avLst/>
                    </a:prstGeom>
                    <a:noFill/>
                    <a:ln>
                      <a:noFill/>
                    </a:ln>
                  </pic:spPr>
                </pic:pic>
              </a:graphicData>
            </a:graphic>
          </wp:inline>
        </w:drawing>
      </w:r>
    </w:p>
    <w:p w:rsidR="00E04BCF" w:rsidRPr="00387956" w:rsidRDefault="00E04BCF" w:rsidP="00E04BCF">
      <w:pPr>
        <w:pStyle w:val="Caption"/>
        <w:spacing w:line="360" w:lineRule="auto"/>
        <w:rPr>
          <w:rFonts w:cs="Arial"/>
          <w:b w:val="0"/>
          <w:i/>
          <w:sz w:val="24"/>
          <w:szCs w:val="24"/>
        </w:rPr>
      </w:pPr>
      <w:bookmarkStart w:id="950" w:name="_Toc443571337"/>
      <w:proofErr w:type="gramStart"/>
      <w:r w:rsidRPr="00152EA6">
        <w:rPr>
          <w:rFonts w:cs="Arial"/>
          <w:i/>
          <w:sz w:val="24"/>
          <w:szCs w:val="24"/>
        </w:rPr>
        <w:t xml:space="preserve">Figure </w:t>
      </w:r>
      <w:r w:rsidR="005868C1">
        <w:rPr>
          <w:rFonts w:cs="Arial"/>
          <w:i/>
          <w:sz w:val="24"/>
          <w:szCs w:val="24"/>
        </w:rPr>
        <w:fldChar w:fldCharType="begin"/>
      </w:r>
      <w:r>
        <w:rPr>
          <w:rFonts w:cs="Arial"/>
          <w:i/>
          <w:sz w:val="24"/>
          <w:szCs w:val="24"/>
        </w:rPr>
        <w:instrText xml:space="preserve"> STYLEREF 1 \s </w:instrText>
      </w:r>
      <w:r w:rsidR="005868C1">
        <w:rPr>
          <w:rFonts w:cs="Arial"/>
          <w:i/>
          <w:sz w:val="24"/>
          <w:szCs w:val="24"/>
        </w:rPr>
        <w:fldChar w:fldCharType="separate"/>
      </w:r>
      <w:r w:rsidR="007B0B90">
        <w:rPr>
          <w:rFonts w:cs="Arial"/>
          <w:i/>
          <w:noProof/>
          <w:sz w:val="24"/>
          <w:szCs w:val="24"/>
        </w:rPr>
        <w:t>5</w:t>
      </w:r>
      <w:r w:rsidR="005868C1">
        <w:rPr>
          <w:rFonts w:cs="Arial"/>
          <w:i/>
          <w:sz w:val="24"/>
          <w:szCs w:val="24"/>
        </w:rPr>
        <w:fldChar w:fldCharType="end"/>
      </w:r>
      <w:r>
        <w:rPr>
          <w:rFonts w:cs="Arial"/>
          <w:i/>
          <w:sz w:val="24"/>
          <w:szCs w:val="24"/>
        </w:rPr>
        <w:t>.</w:t>
      </w:r>
      <w:proofErr w:type="gramEnd"/>
      <w:r w:rsidR="005868C1">
        <w:rPr>
          <w:rFonts w:cs="Arial"/>
          <w:i/>
          <w:sz w:val="24"/>
          <w:szCs w:val="24"/>
        </w:rPr>
        <w:fldChar w:fldCharType="begin"/>
      </w:r>
      <w:r>
        <w:rPr>
          <w:rFonts w:cs="Arial"/>
          <w:i/>
          <w:sz w:val="24"/>
          <w:szCs w:val="24"/>
        </w:rPr>
        <w:instrText xml:space="preserve"> SEQ Figure \* ARABIC \s 1 </w:instrText>
      </w:r>
      <w:r w:rsidR="005868C1">
        <w:rPr>
          <w:rFonts w:cs="Arial"/>
          <w:i/>
          <w:sz w:val="24"/>
          <w:szCs w:val="24"/>
        </w:rPr>
        <w:fldChar w:fldCharType="separate"/>
      </w:r>
      <w:r w:rsidR="007B0B90">
        <w:rPr>
          <w:rFonts w:cs="Arial"/>
          <w:i/>
          <w:noProof/>
          <w:sz w:val="24"/>
          <w:szCs w:val="24"/>
        </w:rPr>
        <w:t>76</w:t>
      </w:r>
      <w:r w:rsidR="005868C1">
        <w:rPr>
          <w:rFonts w:cs="Arial"/>
          <w:i/>
          <w:sz w:val="24"/>
          <w:szCs w:val="24"/>
        </w:rPr>
        <w:fldChar w:fldCharType="end"/>
      </w:r>
      <w:r w:rsidRPr="00152EA6">
        <w:rPr>
          <w:rFonts w:cs="Arial"/>
          <w:i/>
          <w:sz w:val="24"/>
          <w:szCs w:val="24"/>
        </w:rPr>
        <w:t xml:space="preserve">. </w:t>
      </w:r>
      <w:r w:rsidRPr="00152EA6">
        <w:rPr>
          <w:rFonts w:cs="Arial"/>
          <w:b w:val="0"/>
          <w:i/>
          <w:sz w:val="24"/>
          <w:szCs w:val="24"/>
        </w:rPr>
        <w:t>Light micrograph of pure PCL scaffold demonstrating how the fibre and pore dimensions were measured. (a) fibre width, x dimension, (b) fibre width, y dimension, (c) pore size, x dimension, (d) pore size, y dimension. Scale bar is 2 mm.</w:t>
      </w:r>
      <w:bookmarkEnd w:id="950"/>
      <w:r w:rsidRPr="00152EA6">
        <w:rPr>
          <w:rFonts w:cs="Arial"/>
          <w:b w:val="0"/>
          <w:i/>
          <w:sz w:val="24"/>
          <w:szCs w:val="24"/>
        </w:rPr>
        <w:t xml:space="preserve"> </w:t>
      </w:r>
    </w:p>
    <w:p w:rsidR="00E04BCF" w:rsidRPr="00152EA6" w:rsidRDefault="00E04BCF" w:rsidP="006542A4">
      <w:pPr>
        <w:spacing w:line="360" w:lineRule="auto"/>
        <w:rPr>
          <w:rFonts w:cs="Arial"/>
        </w:rPr>
        <w:sectPr w:rsidR="00E04BCF" w:rsidRPr="00152EA6" w:rsidSect="00FA0DD5">
          <w:endnotePr>
            <w:numFmt w:val="decimal"/>
          </w:endnotePr>
          <w:pgSz w:w="11906" w:h="16838"/>
          <w:pgMar w:top="1440" w:right="1440" w:bottom="1440" w:left="2268" w:header="708" w:footer="708" w:gutter="0"/>
          <w:cols w:space="708"/>
          <w:docGrid w:linePitch="360"/>
        </w:sectPr>
      </w:pPr>
    </w:p>
    <w:p w:rsidR="00AF181A" w:rsidRPr="00AF181A" w:rsidRDefault="00AF181A" w:rsidP="00AF181A">
      <w:pPr>
        <w:pStyle w:val="Caption"/>
        <w:spacing w:line="360" w:lineRule="auto"/>
        <w:rPr>
          <w:rFonts w:cs="Arial"/>
          <w:i/>
          <w:sz w:val="24"/>
          <w:szCs w:val="24"/>
        </w:rPr>
      </w:pPr>
      <w:bookmarkStart w:id="951" w:name="_Ref389573638"/>
      <w:bookmarkStart w:id="952" w:name="_Toc444003156"/>
      <w:proofErr w:type="gramStart"/>
      <w:r w:rsidRPr="00152EA6">
        <w:rPr>
          <w:rFonts w:cs="Arial"/>
          <w:i/>
          <w:sz w:val="24"/>
          <w:szCs w:val="24"/>
        </w:rPr>
        <w:lastRenderedPageBreak/>
        <w:t xml:space="preserve">Table </w:t>
      </w:r>
      <w:r>
        <w:rPr>
          <w:rFonts w:cs="Arial"/>
          <w:i/>
          <w:sz w:val="24"/>
          <w:szCs w:val="24"/>
        </w:rPr>
        <w:t>5</w:t>
      </w:r>
      <w:r w:rsidR="00677A9E">
        <w:rPr>
          <w:rFonts w:cs="Arial"/>
          <w:i/>
          <w:sz w:val="24"/>
          <w:szCs w:val="24"/>
        </w:rPr>
        <w:t>.</w:t>
      </w:r>
      <w:proofErr w:type="gramEnd"/>
      <w:r w:rsidR="005868C1">
        <w:rPr>
          <w:rFonts w:cs="Arial"/>
          <w:i/>
          <w:sz w:val="24"/>
          <w:szCs w:val="24"/>
        </w:rPr>
        <w:fldChar w:fldCharType="begin"/>
      </w:r>
      <w:r w:rsidR="00677A9E">
        <w:rPr>
          <w:rFonts w:cs="Arial"/>
          <w:i/>
          <w:sz w:val="24"/>
          <w:szCs w:val="24"/>
        </w:rPr>
        <w:instrText xml:space="preserve"> SEQ Table \* ARABIC \s 1 </w:instrText>
      </w:r>
      <w:r w:rsidR="005868C1">
        <w:rPr>
          <w:rFonts w:cs="Arial"/>
          <w:i/>
          <w:sz w:val="24"/>
          <w:szCs w:val="24"/>
        </w:rPr>
        <w:fldChar w:fldCharType="separate"/>
      </w:r>
      <w:r w:rsidR="007B0B90">
        <w:rPr>
          <w:rFonts w:cs="Arial"/>
          <w:i/>
          <w:noProof/>
          <w:sz w:val="24"/>
          <w:szCs w:val="24"/>
        </w:rPr>
        <w:t>9</w:t>
      </w:r>
      <w:r w:rsidR="005868C1">
        <w:rPr>
          <w:rFonts w:cs="Arial"/>
          <w:i/>
          <w:sz w:val="24"/>
          <w:szCs w:val="24"/>
        </w:rPr>
        <w:fldChar w:fldCharType="end"/>
      </w:r>
      <w:bookmarkEnd w:id="951"/>
      <w:r w:rsidRPr="00152EA6">
        <w:rPr>
          <w:rFonts w:cs="Arial"/>
          <w:i/>
          <w:sz w:val="24"/>
          <w:szCs w:val="24"/>
        </w:rPr>
        <w:t xml:space="preserve">. </w:t>
      </w:r>
      <w:r w:rsidRPr="00152EA6">
        <w:rPr>
          <w:rFonts w:cs="Arial"/>
          <w:b w:val="0"/>
          <w:i/>
          <w:sz w:val="24"/>
          <w:szCs w:val="24"/>
        </w:rPr>
        <w:t>Table summarising average fibre and pore diameters in the x and y directions for all compositions successfully printed. n = 8 for all measurements.</w:t>
      </w:r>
      <w:bookmarkEnd w:id="952"/>
      <w:r w:rsidRPr="00152EA6">
        <w:rPr>
          <w:rFonts w:cs="Arial"/>
          <w:b w:val="0"/>
          <w:i/>
          <w:sz w:val="24"/>
          <w:szCs w:val="24"/>
        </w:rPr>
        <w:t xml:space="preserve"> </w:t>
      </w:r>
    </w:p>
    <w:tbl>
      <w:tblPr>
        <w:tblStyle w:val="TableGrid"/>
        <w:tblW w:w="0" w:type="auto"/>
        <w:tblLook w:val="04A0"/>
      </w:tblPr>
      <w:tblGrid>
        <w:gridCol w:w="1147"/>
        <w:gridCol w:w="1256"/>
        <w:gridCol w:w="1469"/>
        <w:gridCol w:w="1495"/>
        <w:gridCol w:w="1376"/>
        <w:gridCol w:w="1610"/>
        <w:gridCol w:w="1678"/>
        <w:gridCol w:w="1584"/>
        <w:gridCol w:w="1731"/>
      </w:tblGrid>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PCL (</w:t>
            </w:r>
            <w:proofErr w:type="gramStart"/>
            <w:r w:rsidRPr="00152EA6">
              <w:rPr>
                <w:rFonts w:cs="Arial"/>
              </w:rPr>
              <w:t>wt%</w:t>
            </w:r>
            <w:proofErr w:type="gramEnd"/>
            <w:r w:rsidRPr="00152EA6">
              <w:rPr>
                <w:rFonts w:cs="Arial"/>
              </w:rPr>
              <w:t>)</w:t>
            </w:r>
          </w:p>
        </w:tc>
        <w:tc>
          <w:tcPr>
            <w:tcW w:w="1352" w:type="dxa"/>
          </w:tcPr>
          <w:p w:rsidR="00315252" w:rsidRPr="00152EA6" w:rsidRDefault="00315252" w:rsidP="006542A4">
            <w:pPr>
              <w:spacing w:line="360" w:lineRule="auto"/>
              <w:rPr>
                <w:rFonts w:cs="Arial"/>
              </w:rPr>
            </w:pPr>
            <w:r w:rsidRPr="00152EA6">
              <w:rPr>
                <w:rFonts w:cs="Arial"/>
              </w:rPr>
              <w:t>HA (</w:t>
            </w:r>
            <w:proofErr w:type="gramStart"/>
            <w:r w:rsidRPr="00152EA6">
              <w:rPr>
                <w:rFonts w:cs="Arial"/>
              </w:rPr>
              <w:t>wt%</w:t>
            </w:r>
            <w:proofErr w:type="gramEnd"/>
            <w:r w:rsidRPr="00152EA6">
              <w:rPr>
                <w:rFonts w:cs="Arial"/>
              </w:rPr>
              <w:t>)</w:t>
            </w:r>
          </w:p>
          <w:p w:rsidR="00315252" w:rsidRPr="00152EA6" w:rsidRDefault="00315252" w:rsidP="006542A4">
            <w:pPr>
              <w:spacing w:line="360" w:lineRule="auto"/>
              <w:rPr>
                <w:rFonts w:cs="Arial"/>
              </w:rPr>
            </w:pPr>
          </w:p>
        </w:tc>
        <w:tc>
          <w:tcPr>
            <w:tcW w:w="1503" w:type="dxa"/>
          </w:tcPr>
          <w:p w:rsidR="00315252" w:rsidRPr="00152EA6" w:rsidRDefault="00315252" w:rsidP="006542A4">
            <w:pPr>
              <w:spacing w:line="360" w:lineRule="auto"/>
              <w:rPr>
                <w:rFonts w:cs="Arial"/>
              </w:rPr>
            </w:pPr>
            <w:r w:rsidRPr="00152EA6">
              <w:rPr>
                <w:rFonts w:cs="Arial"/>
              </w:rPr>
              <w:t>HA synthesis method</w:t>
            </w:r>
          </w:p>
        </w:tc>
        <w:tc>
          <w:tcPr>
            <w:tcW w:w="1560" w:type="dxa"/>
          </w:tcPr>
          <w:p w:rsidR="00315252" w:rsidRPr="00152EA6" w:rsidRDefault="00315252" w:rsidP="006542A4">
            <w:pPr>
              <w:spacing w:line="360" w:lineRule="auto"/>
              <w:rPr>
                <w:rFonts w:cs="Arial"/>
              </w:rPr>
            </w:pPr>
            <w:r w:rsidRPr="00152EA6">
              <w:rPr>
                <w:rFonts w:cs="Arial"/>
              </w:rPr>
              <w:t>Surfactant</w:t>
            </w:r>
          </w:p>
        </w:tc>
        <w:tc>
          <w:tcPr>
            <w:tcW w:w="1417" w:type="dxa"/>
          </w:tcPr>
          <w:p w:rsidR="00315252" w:rsidRPr="00152EA6" w:rsidRDefault="00315252" w:rsidP="006542A4">
            <w:pPr>
              <w:spacing w:line="360" w:lineRule="auto"/>
              <w:rPr>
                <w:rFonts w:cs="Arial"/>
              </w:rPr>
            </w:pPr>
            <w:r w:rsidRPr="00152EA6">
              <w:rPr>
                <w:rFonts w:cs="Arial"/>
              </w:rPr>
              <w:t>Sonication (Y/N)</w:t>
            </w:r>
          </w:p>
        </w:tc>
        <w:tc>
          <w:tcPr>
            <w:tcW w:w="1732" w:type="dxa"/>
          </w:tcPr>
          <w:p w:rsidR="00315252" w:rsidRPr="00152EA6" w:rsidRDefault="00315252" w:rsidP="006542A4">
            <w:pPr>
              <w:spacing w:line="360" w:lineRule="auto"/>
              <w:rPr>
                <w:rFonts w:cs="Arial"/>
              </w:rPr>
            </w:pPr>
            <w:r w:rsidRPr="00152EA6">
              <w:rPr>
                <w:rFonts w:cs="Arial"/>
              </w:rPr>
              <w:t>Average fibre width (x) (µm)</w:t>
            </w:r>
          </w:p>
        </w:tc>
        <w:tc>
          <w:tcPr>
            <w:tcW w:w="1812" w:type="dxa"/>
          </w:tcPr>
          <w:p w:rsidR="00315252" w:rsidRPr="00152EA6" w:rsidRDefault="00315252" w:rsidP="006542A4">
            <w:pPr>
              <w:spacing w:line="360" w:lineRule="auto"/>
              <w:rPr>
                <w:rFonts w:cs="Arial"/>
              </w:rPr>
            </w:pPr>
            <w:r w:rsidRPr="00152EA6">
              <w:rPr>
                <w:rFonts w:cs="Arial"/>
              </w:rPr>
              <w:t>Average fibre width (y) (µm)</w:t>
            </w:r>
          </w:p>
        </w:tc>
        <w:tc>
          <w:tcPr>
            <w:tcW w:w="1701" w:type="dxa"/>
          </w:tcPr>
          <w:p w:rsidR="00315252" w:rsidRPr="00152EA6" w:rsidRDefault="00315252" w:rsidP="006542A4">
            <w:pPr>
              <w:spacing w:line="360" w:lineRule="auto"/>
              <w:rPr>
                <w:rFonts w:cs="Arial"/>
              </w:rPr>
            </w:pPr>
            <w:r w:rsidRPr="00152EA6">
              <w:rPr>
                <w:rFonts w:cs="Arial"/>
              </w:rPr>
              <w:t>Average pore width (x) (µm)</w:t>
            </w:r>
          </w:p>
        </w:tc>
        <w:tc>
          <w:tcPr>
            <w:tcW w:w="1875" w:type="dxa"/>
          </w:tcPr>
          <w:p w:rsidR="00315252" w:rsidRPr="00152EA6" w:rsidRDefault="00315252" w:rsidP="006542A4">
            <w:pPr>
              <w:spacing w:line="360" w:lineRule="auto"/>
              <w:rPr>
                <w:rFonts w:cs="Arial"/>
              </w:rPr>
            </w:pPr>
            <w:r w:rsidRPr="00152EA6">
              <w:rPr>
                <w:rFonts w:cs="Arial"/>
              </w:rPr>
              <w:t>Average pore width (y) (µm)</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100</w:t>
            </w:r>
          </w:p>
        </w:tc>
        <w:tc>
          <w:tcPr>
            <w:tcW w:w="1352" w:type="dxa"/>
          </w:tcPr>
          <w:p w:rsidR="00315252" w:rsidRPr="00152EA6" w:rsidRDefault="00315252" w:rsidP="006542A4">
            <w:pPr>
              <w:spacing w:line="360" w:lineRule="auto"/>
              <w:rPr>
                <w:rFonts w:cs="Arial"/>
              </w:rPr>
            </w:pPr>
            <w:r w:rsidRPr="00152EA6">
              <w:rPr>
                <w:rFonts w:cs="Arial"/>
              </w:rPr>
              <w:t>0</w:t>
            </w:r>
          </w:p>
        </w:tc>
        <w:tc>
          <w:tcPr>
            <w:tcW w:w="1503" w:type="dxa"/>
          </w:tcPr>
          <w:p w:rsidR="00315252" w:rsidRPr="00152EA6" w:rsidRDefault="00315252" w:rsidP="006542A4">
            <w:pPr>
              <w:spacing w:line="360" w:lineRule="auto"/>
              <w:rPr>
                <w:rFonts w:cs="Arial"/>
              </w:rPr>
            </w:pPr>
          </w:p>
        </w:tc>
        <w:tc>
          <w:tcPr>
            <w:tcW w:w="1560" w:type="dxa"/>
          </w:tcPr>
          <w:p w:rsidR="00315252" w:rsidRPr="00152EA6" w:rsidRDefault="00315252" w:rsidP="006542A4">
            <w:pPr>
              <w:spacing w:line="360" w:lineRule="auto"/>
              <w:rPr>
                <w:rFonts w:cs="Arial"/>
              </w:rPr>
            </w:pPr>
            <w:r w:rsidRPr="00152EA6">
              <w:rPr>
                <w:rFonts w:cs="Arial"/>
              </w:rPr>
              <w:t>-</w:t>
            </w:r>
          </w:p>
        </w:tc>
        <w:tc>
          <w:tcPr>
            <w:tcW w:w="1417" w:type="dxa"/>
          </w:tcPr>
          <w:p w:rsidR="00315252" w:rsidRPr="00152EA6" w:rsidRDefault="00F84560" w:rsidP="006542A4">
            <w:pPr>
              <w:spacing w:line="360" w:lineRule="auto"/>
              <w:rPr>
                <w:rFonts w:cs="Arial"/>
              </w:rPr>
            </w:pPr>
            <w:r w:rsidRPr="00152EA6">
              <w:rPr>
                <w:rFonts w:cs="Arial"/>
              </w:rPr>
              <w:t>N</w:t>
            </w:r>
          </w:p>
        </w:tc>
        <w:tc>
          <w:tcPr>
            <w:tcW w:w="1732" w:type="dxa"/>
          </w:tcPr>
          <w:p w:rsidR="00315252" w:rsidRPr="00152EA6" w:rsidRDefault="00315252" w:rsidP="006542A4">
            <w:pPr>
              <w:spacing w:line="360" w:lineRule="auto"/>
              <w:rPr>
                <w:rFonts w:cs="Arial"/>
              </w:rPr>
            </w:pPr>
            <w:r w:rsidRPr="00152EA6">
              <w:rPr>
                <w:rFonts w:cs="Arial"/>
              </w:rPr>
              <w:t>1100 ± 140</w:t>
            </w:r>
          </w:p>
        </w:tc>
        <w:tc>
          <w:tcPr>
            <w:tcW w:w="1812" w:type="dxa"/>
          </w:tcPr>
          <w:p w:rsidR="00315252" w:rsidRPr="00152EA6" w:rsidRDefault="00315252" w:rsidP="006542A4">
            <w:pPr>
              <w:spacing w:line="360" w:lineRule="auto"/>
              <w:rPr>
                <w:rFonts w:cs="Arial"/>
              </w:rPr>
            </w:pPr>
            <w:r w:rsidRPr="00152EA6">
              <w:rPr>
                <w:rFonts w:cs="Arial"/>
              </w:rPr>
              <w:t>1140 ± 220</w:t>
            </w:r>
          </w:p>
        </w:tc>
        <w:tc>
          <w:tcPr>
            <w:tcW w:w="1701" w:type="dxa"/>
          </w:tcPr>
          <w:p w:rsidR="00315252" w:rsidRPr="00152EA6" w:rsidRDefault="00315252" w:rsidP="006542A4">
            <w:pPr>
              <w:spacing w:line="360" w:lineRule="auto"/>
              <w:rPr>
                <w:rFonts w:cs="Arial"/>
              </w:rPr>
            </w:pPr>
            <w:r w:rsidRPr="00152EA6">
              <w:rPr>
                <w:rFonts w:cs="Arial"/>
              </w:rPr>
              <w:t>430 ± 100</w:t>
            </w:r>
          </w:p>
        </w:tc>
        <w:tc>
          <w:tcPr>
            <w:tcW w:w="1875" w:type="dxa"/>
          </w:tcPr>
          <w:p w:rsidR="00315252" w:rsidRPr="00152EA6" w:rsidRDefault="00315252" w:rsidP="006542A4">
            <w:pPr>
              <w:spacing w:line="360" w:lineRule="auto"/>
              <w:rPr>
                <w:rFonts w:cs="Arial"/>
              </w:rPr>
            </w:pPr>
            <w:r w:rsidRPr="00152EA6">
              <w:rPr>
                <w:rFonts w:cs="Arial"/>
              </w:rPr>
              <w:t>650 ± 60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100</w:t>
            </w:r>
          </w:p>
        </w:tc>
        <w:tc>
          <w:tcPr>
            <w:tcW w:w="1352" w:type="dxa"/>
          </w:tcPr>
          <w:p w:rsidR="00315252" w:rsidRPr="00152EA6" w:rsidRDefault="00315252" w:rsidP="006542A4">
            <w:pPr>
              <w:spacing w:line="360" w:lineRule="auto"/>
              <w:rPr>
                <w:rFonts w:cs="Arial"/>
              </w:rPr>
            </w:pPr>
            <w:r w:rsidRPr="00152EA6">
              <w:rPr>
                <w:rFonts w:cs="Arial"/>
              </w:rPr>
              <w:t>0</w:t>
            </w:r>
          </w:p>
        </w:tc>
        <w:tc>
          <w:tcPr>
            <w:tcW w:w="1503" w:type="dxa"/>
          </w:tcPr>
          <w:p w:rsidR="00315252" w:rsidRPr="00152EA6" w:rsidRDefault="00315252" w:rsidP="006542A4">
            <w:pPr>
              <w:spacing w:line="360" w:lineRule="auto"/>
              <w:rPr>
                <w:rFonts w:cs="Arial"/>
              </w:rPr>
            </w:pPr>
          </w:p>
        </w:tc>
        <w:tc>
          <w:tcPr>
            <w:tcW w:w="1560" w:type="dxa"/>
          </w:tcPr>
          <w:p w:rsidR="00315252" w:rsidRPr="00152EA6" w:rsidRDefault="00315252" w:rsidP="006542A4">
            <w:pPr>
              <w:spacing w:line="360" w:lineRule="auto"/>
              <w:rPr>
                <w:rFonts w:cs="Arial"/>
              </w:rPr>
            </w:pPr>
            <w:r w:rsidRPr="00152EA6">
              <w:rPr>
                <w:rFonts w:cs="Arial"/>
              </w:rPr>
              <w:t>SDS</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1380 ± 110</w:t>
            </w:r>
          </w:p>
        </w:tc>
        <w:tc>
          <w:tcPr>
            <w:tcW w:w="1812" w:type="dxa"/>
          </w:tcPr>
          <w:p w:rsidR="00315252" w:rsidRPr="00152EA6" w:rsidRDefault="00315252" w:rsidP="006542A4">
            <w:pPr>
              <w:spacing w:line="360" w:lineRule="auto"/>
              <w:rPr>
                <w:rFonts w:cs="Arial"/>
              </w:rPr>
            </w:pPr>
            <w:r w:rsidRPr="00152EA6">
              <w:rPr>
                <w:rFonts w:cs="Arial"/>
              </w:rPr>
              <w:t>1370 ± 70</w:t>
            </w:r>
          </w:p>
        </w:tc>
        <w:tc>
          <w:tcPr>
            <w:tcW w:w="1701" w:type="dxa"/>
          </w:tcPr>
          <w:p w:rsidR="00315252" w:rsidRPr="00152EA6" w:rsidRDefault="00315252" w:rsidP="006542A4">
            <w:pPr>
              <w:spacing w:line="360" w:lineRule="auto"/>
              <w:rPr>
                <w:rFonts w:cs="Arial"/>
              </w:rPr>
            </w:pPr>
            <w:r w:rsidRPr="00152EA6">
              <w:rPr>
                <w:rFonts w:cs="Arial"/>
              </w:rPr>
              <w:t>360 ± 80</w:t>
            </w:r>
          </w:p>
        </w:tc>
        <w:tc>
          <w:tcPr>
            <w:tcW w:w="1875" w:type="dxa"/>
          </w:tcPr>
          <w:p w:rsidR="00315252" w:rsidRPr="00152EA6" w:rsidRDefault="00315252" w:rsidP="006542A4">
            <w:pPr>
              <w:spacing w:line="360" w:lineRule="auto"/>
              <w:rPr>
                <w:rFonts w:cs="Arial"/>
              </w:rPr>
            </w:pPr>
            <w:r w:rsidRPr="00152EA6">
              <w:rPr>
                <w:rFonts w:cs="Arial"/>
              </w:rPr>
              <w:t>370 ± 90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80</w:t>
            </w:r>
          </w:p>
        </w:tc>
        <w:tc>
          <w:tcPr>
            <w:tcW w:w="1352" w:type="dxa"/>
          </w:tcPr>
          <w:p w:rsidR="00315252" w:rsidRPr="00152EA6" w:rsidRDefault="00315252" w:rsidP="006542A4">
            <w:pPr>
              <w:spacing w:line="360" w:lineRule="auto"/>
              <w:rPr>
                <w:rFonts w:cs="Arial"/>
              </w:rPr>
            </w:pPr>
            <w:r w:rsidRPr="00152EA6">
              <w:rPr>
                <w:rFonts w:cs="Arial"/>
              </w:rPr>
              <w:t xml:space="preserve">20 </w:t>
            </w:r>
          </w:p>
        </w:tc>
        <w:tc>
          <w:tcPr>
            <w:tcW w:w="1503" w:type="dxa"/>
          </w:tcPr>
          <w:p w:rsidR="00315252" w:rsidRPr="00152EA6" w:rsidRDefault="00315252" w:rsidP="006542A4">
            <w:pPr>
              <w:spacing w:line="360" w:lineRule="auto"/>
              <w:rPr>
                <w:rFonts w:cs="Arial"/>
              </w:rPr>
            </w:pPr>
            <w:r w:rsidRPr="00152EA6">
              <w:rPr>
                <w:rFonts w:cs="Arial"/>
              </w:rPr>
              <w:t>Commercial</w:t>
            </w:r>
          </w:p>
        </w:tc>
        <w:tc>
          <w:tcPr>
            <w:tcW w:w="1560" w:type="dxa"/>
          </w:tcPr>
          <w:p w:rsidR="00315252" w:rsidRPr="00152EA6" w:rsidRDefault="00315252" w:rsidP="006542A4">
            <w:pPr>
              <w:spacing w:line="360" w:lineRule="auto"/>
              <w:rPr>
                <w:rFonts w:cs="Arial"/>
              </w:rPr>
            </w:pPr>
            <w:r w:rsidRPr="00152EA6">
              <w:rPr>
                <w:rFonts w:cs="Arial"/>
              </w:rPr>
              <w:t>-</w:t>
            </w:r>
          </w:p>
        </w:tc>
        <w:tc>
          <w:tcPr>
            <w:tcW w:w="1417" w:type="dxa"/>
          </w:tcPr>
          <w:p w:rsidR="00315252" w:rsidRPr="00152EA6" w:rsidRDefault="00F84560" w:rsidP="006542A4">
            <w:pPr>
              <w:spacing w:line="360" w:lineRule="auto"/>
              <w:rPr>
                <w:rFonts w:cs="Arial"/>
              </w:rPr>
            </w:pPr>
            <w:r w:rsidRPr="00152EA6">
              <w:rPr>
                <w:rFonts w:cs="Arial"/>
              </w:rPr>
              <w:t>N</w:t>
            </w:r>
          </w:p>
        </w:tc>
        <w:tc>
          <w:tcPr>
            <w:tcW w:w="1732" w:type="dxa"/>
          </w:tcPr>
          <w:p w:rsidR="00315252" w:rsidRPr="00152EA6" w:rsidRDefault="00315252" w:rsidP="006542A4">
            <w:pPr>
              <w:spacing w:line="360" w:lineRule="auto"/>
              <w:rPr>
                <w:rFonts w:cs="Arial"/>
              </w:rPr>
            </w:pPr>
            <w:r w:rsidRPr="00152EA6">
              <w:rPr>
                <w:rFonts w:cs="Arial"/>
              </w:rPr>
              <w:t>690 ± 200</w:t>
            </w:r>
          </w:p>
        </w:tc>
        <w:tc>
          <w:tcPr>
            <w:tcW w:w="1812" w:type="dxa"/>
          </w:tcPr>
          <w:p w:rsidR="00315252" w:rsidRPr="00152EA6" w:rsidRDefault="00315252" w:rsidP="006542A4">
            <w:pPr>
              <w:spacing w:line="360" w:lineRule="auto"/>
              <w:rPr>
                <w:rFonts w:cs="Arial"/>
              </w:rPr>
            </w:pPr>
            <w:r w:rsidRPr="00152EA6">
              <w:rPr>
                <w:rFonts w:cs="Arial"/>
              </w:rPr>
              <w:t>650 ± 100</w:t>
            </w:r>
          </w:p>
        </w:tc>
        <w:tc>
          <w:tcPr>
            <w:tcW w:w="1701" w:type="dxa"/>
          </w:tcPr>
          <w:p w:rsidR="00315252" w:rsidRPr="00152EA6" w:rsidRDefault="00315252" w:rsidP="006542A4">
            <w:pPr>
              <w:spacing w:line="360" w:lineRule="auto"/>
              <w:rPr>
                <w:rFonts w:cs="Arial"/>
              </w:rPr>
            </w:pPr>
            <w:r w:rsidRPr="00152EA6">
              <w:rPr>
                <w:rFonts w:cs="Arial"/>
              </w:rPr>
              <w:t>490 ± 60</w:t>
            </w:r>
          </w:p>
        </w:tc>
        <w:tc>
          <w:tcPr>
            <w:tcW w:w="1875" w:type="dxa"/>
          </w:tcPr>
          <w:p w:rsidR="00315252" w:rsidRPr="00152EA6" w:rsidRDefault="00315252" w:rsidP="006542A4">
            <w:pPr>
              <w:spacing w:line="360" w:lineRule="auto"/>
              <w:rPr>
                <w:rFonts w:cs="Arial"/>
              </w:rPr>
            </w:pPr>
            <w:r w:rsidRPr="00152EA6">
              <w:rPr>
                <w:rFonts w:cs="Arial"/>
              </w:rPr>
              <w:t>940 ± 120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80</w:t>
            </w:r>
          </w:p>
        </w:tc>
        <w:tc>
          <w:tcPr>
            <w:tcW w:w="1352" w:type="dxa"/>
          </w:tcPr>
          <w:p w:rsidR="00315252" w:rsidRPr="00152EA6" w:rsidRDefault="00315252" w:rsidP="006542A4">
            <w:pPr>
              <w:spacing w:line="360" w:lineRule="auto"/>
              <w:rPr>
                <w:rFonts w:cs="Arial"/>
              </w:rPr>
            </w:pPr>
            <w:r w:rsidRPr="00152EA6">
              <w:rPr>
                <w:rFonts w:cs="Arial"/>
              </w:rPr>
              <w:t xml:space="preserve">20 </w:t>
            </w:r>
          </w:p>
        </w:tc>
        <w:tc>
          <w:tcPr>
            <w:tcW w:w="1503" w:type="dxa"/>
          </w:tcPr>
          <w:p w:rsidR="00315252" w:rsidRPr="00152EA6" w:rsidRDefault="00315252" w:rsidP="006542A4">
            <w:pPr>
              <w:spacing w:line="360" w:lineRule="auto"/>
              <w:rPr>
                <w:rFonts w:cs="Arial"/>
              </w:rPr>
            </w:pPr>
            <w:r w:rsidRPr="00152EA6">
              <w:rPr>
                <w:rFonts w:cs="Arial"/>
              </w:rPr>
              <w:t>HA 3</w:t>
            </w:r>
          </w:p>
        </w:tc>
        <w:tc>
          <w:tcPr>
            <w:tcW w:w="1560" w:type="dxa"/>
          </w:tcPr>
          <w:p w:rsidR="00315252" w:rsidRPr="00152EA6" w:rsidRDefault="00315252" w:rsidP="006542A4">
            <w:pPr>
              <w:spacing w:line="360" w:lineRule="auto"/>
              <w:rPr>
                <w:rFonts w:cs="Arial"/>
              </w:rPr>
            </w:pPr>
            <w:r w:rsidRPr="00152EA6">
              <w:rPr>
                <w:rFonts w:cs="Arial"/>
              </w:rPr>
              <w:t>-</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1220 ± 820</w:t>
            </w:r>
          </w:p>
        </w:tc>
        <w:tc>
          <w:tcPr>
            <w:tcW w:w="1812" w:type="dxa"/>
          </w:tcPr>
          <w:p w:rsidR="00315252" w:rsidRPr="00152EA6" w:rsidRDefault="00E82D23" w:rsidP="006542A4">
            <w:pPr>
              <w:spacing w:line="360" w:lineRule="auto"/>
              <w:rPr>
                <w:rFonts w:cs="Arial"/>
              </w:rPr>
            </w:pPr>
            <w:r w:rsidRPr="00152EA6">
              <w:rPr>
                <w:rFonts w:cs="Arial"/>
              </w:rPr>
              <w:t>410 ± 570</w:t>
            </w:r>
          </w:p>
        </w:tc>
        <w:tc>
          <w:tcPr>
            <w:tcW w:w="1701" w:type="dxa"/>
          </w:tcPr>
          <w:p w:rsidR="00315252" w:rsidRPr="00152EA6" w:rsidRDefault="00315252" w:rsidP="006542A4">
            <w:pPr>
              <w:spacing w:line="360" w:lineRule="auto"/>
              <w:rPr>
                <w:rFonts w:cs="Arial"/>
              </w:rPr>
            </w:pPr>
            <w:r w:rsidRPr="00152EA6">
              <w:rPr>
                <w:rFonts w:cs="Arial"/>
              </w:rPr>
              <w:t>180 ± 60</w:t>
            </w:r>
          </w:p>
        </w:tc>
        <w:tc>
          <w:tcPr>
            <w:tcW w:w="1875" w:type="dxa"/>
          </w:tcPr>
          <w:p w:rsidR="00315252" w:rsidRPr="00152EA6" w:rsidRDefault="00315252" w:rsidP="006542A4">
            <w:pPr>
              <w:spacing w:line="360" w:lineRule="auto"/>
              <w:rPr>
                <w:rFonts w:cs="Arial"/>
              </w:rPr>
            </w:pPr>
            <w:r w:rsidRPr="00152EA6">
              <w:rPr>
                <w:rFonts w:cs="Arial"/>
              </w:rPr>
              <w:t>260 ± 100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80</w:t>
            </w:r>
          </w:p>
        </w:tc>
        <w:tc>
          <w:tcPr>
            <w:tcW w:w="1352" w:type="dxa"/>
          </w:tcPr>
          <w:p w:rsidR="00315252" w:rsidRPr="00152EA6" w:rsidRDefault="00315252" w:rsidP="006542A4">
            <w:pPr>
              <w:spacing w:line="360" w:lineRule="auto"/>
              <w:rPr>
                <w:rFonts w:cs="Arial"/>
              </w:rPr>
            </w:pPr>
            <w:r w:rsidRPr="00152EA6">
              <w:rPr>
                <w:rFonts w:cs="Arial"/>
              </w:rPr>
              <w:t xml:space="preserve">20 </w:t>
            </w:r>
          </w:p>
        </w:tc>
        <w:tc>
          <w:tcPr>
            <w:tcW w:w="1503" w:type="dxa"/>
          </w:tcPr>
          <w:p w:rsidR="00315252" w:rsidRPr="00152EA6" w:rsidRDefault="00315252" w:rsidP="006542A4">
            <w:pPr>
              <w:spacing w:line="360" w:lineRule="auto"/>
              <w:rPr>
                <w:rFonts w:cs="Arial"/>
              </w:rPr>
            </w:pPr>
            <w:r w:rsidRPr="00152EA6">
              <w:rPr>
                <w:rFonts w:cs="Arial"/>
              </w:rPr>
              <w:t>HA 3</w:t>
            </w:r>
          </w:p>
        </w:tc>
        <w:tc>
          <w:tcPr>
            <w:tcW w:w="1560" w:type="dxa"/>
          </w:tcPr>
          <w:p w:rsidR="00315252" w:rsidRPr="00152EA6" w:rsidRDefault="00315252" w:rsidP="006542A4">
            <w:pPr>
              <w:spacing w:line="360" w:lineRule="auto"/>
              <w:rPr>
                <w:rFonts w:cs="Arial"/>
              </w:rPr>
            </w:pPr>
            <w:r w:rsidRPr="00152EA6">
              <w:rPr>
                <w:rFonts w:cs="Arial"/>
              </w:rPr>
              <w:t>SDS</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800 ± 140</w:t>
            </w:r>
          </w:p>
        </w:tc>
        <w:tc>
          <w:tcPr>
            <w:tcW w:w="1812" w:type="dxa"/>
          </w:tcPr>
          <w:p w:rsidR="00315252" w:rsidRPr="00152EA6" w:rsidRDefault="00315252" w:rsidP="006542A4">
            <w:pPr>
              <w:spacing w:line="360" w:lineRule="auto"/>
              <w:rPr>
                <w:rFonts w:cs="Arial"/>
              </w:rPr>
            </w:pPr>
            <w:r w:rsidRPr="00152EA6">
              <w:rPr>
                <w:rFonts w:cs="Arial"/>
              </w:rPr>
              <w:t>1000 ± 110</w:t>
            </w:r>
          </w:p>
        </w:tc>
        <w:tc>
          <w:tcPr>
            <w:tcW w:w="1701" w:type="dxa"/>
          </w:tcPr>
          <w:p w:rsidR="00315252" w:rsidRPr="00152EA6" w:rsidRDefault="00315252" w:rsidP="006542A4">
            <w:pPr>
              <w:spacing w:line="360" w:lineRule="auto"/>
              <w:rPr>
                <w:rFonts w:cs="Arial"/>
              </w:rPr>
            </w:pPr>
            <w:r w:rsidRPr="00152EA6">
              <w:rPr>
                <w:rFonts w:cs="Arial"/>
              </w:rPr>
              <w:t>490 ± 110</w:t>
            </w:r>
          </w:p>
        </w:tc>
        <w:tc>
          <w:tcPr>
            <w:tcW w:w="1875" w:type="dxa"/>
          </w:tcPr>
          <w:p w:rsidR="00315252" w:rsidRPr="00152EA6" w:rsidRDefault="00315252" w:rsidP="006542A4">
            <w:pPr>
              <w:spacing w:line="360" w:lineRule="auto"/>
              <w:rPr>
                <w:rFonts w:cs="Arial"/>
              </w:rPr>
            </w:pPr>
            <w:r w:rsidRPr="00152EA6">
              <w:rPr>
                <w:rFonts w:cs="Arial"/>
              </w:rPr>
              <w:t>390 ± 70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80</w:t>
            </w:r>
          </w:p>
        </w:tc>
        <w:tc>
          <w:tcPr>
            <w:tcW w:w="1352" w:type="dxa"/>
          </w:tcPr>
          <w:p w:rsidR="00315252" w:rsidRPr="00152EA6" w:rsidRDefault="00315252" w:rsidP="006542A4">
            <w:pPr>
              <w:spacing w:line="360" w:lineRule="auto"/>
              <w:rPr>
                <w:rFonts w:cs="Arial"/>
              </w:rPr>
            </w:pPr>
            <w:r w:rsidRPr="00152EA6">
              <w:rPr>
                <w:rFonts w:cs="Arial"/>
              </w:rPr>
              <w:t xml:space="preserve">20 </w:t>
            </w:r>
          </w:p>
        </w:tc>
        <w:tc>
          <w:tcPr>
            <w:tcW w:w="1503" w:type="dxa"/>
          </w:tcPr>
          <w:p w:rsidR="00315252" w:rsidRPr="00152EA6" w:rsidRDefault="00315252" w:rsidP="006542A4">
            <w:pPr>
              <w:spacing w:line="360" w:lineRule="auto"/>
              <w:rPr>
                <w:rFonts w:cs="Arial"/>
              </w:rPr>
            </w:pPr>
            <w:r w:rsidRPr="00152EA6">
              <w:rPr>
                <w:rFonts w:cs="Arial"/>
              </w:rPr>
              <w:t>HA 3</w:t>
            </w:r>
          </w:p>
        </w:tc>
        <w:tc>
          <w:tcPr>
            <w:tcW w:w="1560" w:type="dxa"/>
          </w:tcPr>
          <w:p w:rsidR="00315252" w:rsidRPr="00152EA6" w:rsidRDefault="00315252" w:rsidP="006542A4">
            <w:pPr>
              <w:spacing w:line="360" w:lineRule="auto"/>
              <w:rPr>
                <w:rFonts w:cs="Arial"/>
              </w:rPr>
            </w:pPr>
            <w:r w:rsidRPr="00152EA6">
              <w:rPr>
                <w:rFonts w:cs="Arial"/>
              </w:rPr>
              <w:t>Triton X-100</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970 ± 130</w:t>
            </w:r>
          </w:p>
        </w:tc>
        <w:tc>
          <w:tcPr>
            <w:tcW w:w="1812" w:type="dxa"/>
          </w:tcPr>
          <w:p w:rsidR="00315252" w:rsidRPr="00152EA6" w:rsidRDefault="00315252" w:rsidP="006542A4">
            <w:pPr>
              <w:spacing w:line="360" w:lineRule="auto"/>
              <w:rPr>
                <w:rFonts w:cs="Arial"/>
              </w:rPr>
            </w:pPr>
            <w:r w:rsidRPr="00152EA6">
              <w:rPr>
                <w:rFonts w:cs="Arial"/>
              </w:rPr>
              <w:t>1120 ± 180</w:t>
            </w:r>
          </w:p>
        </w:tc>
        <w:tc>
          <w:tcPr>
            <w:tcW w:w="1701" w:type="dxa"/>
          </w:tcPr>
          <w:p w:rsidR="00315252" w:rsidRPr="00152EA6" w:rsidRDefault="00E82D23" w:rsidP="006542A4">
            <w:pPr>
              <w:spacing w:line="360" w:lineRule="auto"/>
              <w:rPr>
                <w:rFonts w:cs="Arial"/>
              </w:rPr>
            </w:pPr>
            <w:r w:rsidRPr="00152EA6">
              <w:rPr>
                <w:rFonts w:cs="Arial"/>
              </w:rPr>
              <w:t>430 ± 260</w:t>
            </w:r>
          </w:p>
        </w:tc>
        <w:tc>
          <w:tcPr>
            <w:tcW w:w="1875" w:type="dxa"/>
          </w:tcPr>
          <w:p w:rsidR="00315252" w:rsidRPr="00152EA6" w:rsidRDefault="00315252" w:rsidP="006542A4">
            <w:pPr>
              <w:spacing w:line="360" w:lineRule="auto"/>
              <w:rPr>
                <w:rFonts w:cs="Arial"/>
              </w:rPr>
            </w:pPr>
            <w:r w:rsidRPr="00152EA6">
              <w:rPr>
                <w:rFonts w:cs="Arial"/>
              </w:rPr>
              <w:t>550 ± 100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80</w:t>
            </w:r>
          </w:p>
        </w:tc>
        <w:tc>
          <w:tcPr>
            <w:tcW w:w="1352" w:type="dxa"/>
          </w:tcPr>
          <w:p w:rsidR="00315252" w:rsidRPr="00152EA6" w:rsidRDefault="00315252" w:rsidP="006542A4">
            <w:pPr>
              <w:spacing w:line="360" w:lineRule="auto"/>
              <w:rPr>
                <w:rFonts w:cs="Arial"/>
              </w:rPr>
            </w:pPr>
            <w:r w:rsidRPr="00152EA6">
              <w:rPr>
                <w:rFonts w:cs="Arial"/>
              </w:rPr>
              <w:t>20</w:t>
            </w:r>
          </w:p>
        </w:tc>
        <w:tc>
          <w:tcPr>
            <w:tcW w:w="1503" w:type="dxa"/>
          </w:tcPr>
          <w:p w:rsidR="00315252" w:rsidRPr="00152EA6" w:rsidRDefault="00315252" w:rsidP="006542A4">
            <w:pPr>
              <w:spacing w:line="360" w:lineRule="auto"/>
              <w:rPr>
                <w:rFonts w:cs="Arial"/>
              </w:rPr>
            </w:pPr>
            <w:r w:rsidRPr="00152EA6">
              <w:rPr>
                <w:rFonts w:cs="Arial"/>
              </w:rPr>
              <w:t>HA 3</w:t>
            </w:r>
          </w:p>
        </w:tc>
        <w:tc>
          <w:tcPr>
            <w:tcW w:w="1560" w:type="dxa"/>
          </w:tcPr>
          <w:p w:rsidR="00315252" w:rsidRPr="00152EA6" w:rsidRDefault="00315252" w:rsidP="006542A4">
            <w:pPr>
              <w:spacing w:line="360" w:lineRule="auto"/>
              <w:rPr>
                <w:rFonts w:cs="Arial"/>
              </w:rPr>
            </w:pPr>
            <w:proofErr w:type="spellStart"/>
            <w:r w:rsidRPr="00152EA6">
              <w:rPr>
                <w:rFonts w:cs="Arial"/>
              </w:rPr>
              <w:t>Tween</w:t>
            </w:r>
            <w:proofErr w:type="spellEnd"/>
            <w:r w:rsidRPr="00152EA6">
              <w:rPr>
                <w:rFonts w:cs="Arial"/>
              </w:rPr>
              <w:t xml:space="preserve"> 80</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880 ± 95</w:t>
            </w:r>
          </w:p>
        </w:tc>
        <w:tc>
          <w:tcPr>
            <w:tcW w:w="1812" w:type="dxa"/>
          </w:tcPr>
          <w:p w:rsidR="00315252" w:rsidRPr="00152EA6" w:rsidRDefault="00315252" w:rsidP="006542A4">
            <w:pPr>
              <w:spacing w:line="360" w:lineRule="auto"/>
              <w:rPr>
                <w:rFonts w:cs="Arial"/>
              </w:rPr>
            </w:pPr>
            <w:r w:rsidRPr="00152EA6">
              <w:rPr>
                <w:rFonts w:cs="Arial"/>
              </w:rPr>
              <w:t>950 ± 130</w:t>
            </w:r>
          </w:p>
        </w:tc>
        <w:tc>
          <w:tcPr>
            <w:tcW w:w="1701" w:type="dxa"/>
          </w:tcPr>
          <w:p w:rsidR="00315252" w:rsidRPr="00152EA6" w:rsidRDefault="00315252" w:rsidP="006542A4">
            <w:pPr>
              <w:spacing w:line="360" w:lineRule="auto"/>
              <w:rPr>
                <w:rFonts w:cs="Arial"/>
              </w:rPr>
            </w:pPr>
            <w:r w:rsidRPr="00152EA6">
              <w:rPr>
                <w:rFonts w:cs="Arial"/>
              </w:rPr>
              <w:t>530 ± 110</w:t>
            </w:r>
          </w:p>
        </w:tc>
        <w:tc>
          <w:tcPr>
            <w:tcW w:w="1875" w:type="dxa"/>
          </w:tcPr>
          <w:p w:rsidR="00315252" w:rsidRPr="00152EA6" w:rsidRDefault="00315252" w:rsidP="006542A4">
            <w:pPr>
              <w:spacing w:line="360" w:lineRule="auto"/>
              <w:rPr>
                <w:rFonts w:cs="Arial"/>
              </w:rPr>
            </w:pPr>
            <w:r w:rsidRPr="00152EA6">
              <w:rPr>
                <w:rFonts w:cs="Arial"/>
              </w:rPr>
              <w:t>450 ± 80</w:t>
            </w:r>
          </w:p>
        </w:tc>
      </w:tr>
      <w:tr w:rsidR="00315252" w:rsidRPr="00152EA6" w:rsidTr="00315252">
        <w:tc>
          <w:tcPr>
            <w:tcW w:w="1222" w:type="dxa"/>
          </w:tcPr>
          <w:p w:rsidR="00315252" w:rsidRPr="00152EA6" w:rsidRDefault="00315252" w:rsidP="006542A4">
            <w:pPr>
              <w:spacing w:line="360" w:lineRule="auto"/>
              <w:rPr>
                <w:rFonts w:cs="Arial"/>
              </w:rPr>
            </w:pPr>
            <w:r w:rsidRPr="00152EA6">
              <w:rPr>
                <w:rFonts w:cs="Arial"/>
              </w:rPr>
              <w:t>60</w:t>
            </w:r>
          </w:p>
        </w:tc>
        <w:tc>
          <w:tcPr>
            <w:tcW w:w="1352" w:type="dxa"/>
          </w:tcPr>
          <w:p w:rsidR="00315252" w:rsidRPr="00152EA6" w:rsidRDefault="00315252" w:rsidP="006542A4">
            <w:pPr>
              <w:spacing w:line="360" w:lineRule="auto"/>
              <w:rPr>
                <w:rFonts w:cs="Arial"/>
              </w:rPr>
            </w:pPr>
            <w:r w:rsidRPr="00152EA6">
              <w:rPr>
                <w:rFonts w:cs="Arial"/>
              </w:rPr>
              <w:t>40</w:t>
            </w:r>
          </w:p>
        </w:tc>
        <w:tc>
          <w:tcPr>
            <w:tcW w:w="1503" w:type="dxa"/>
          </w:tcPr>
          <w:p w:rsidR="00315252" w:rsidRPr="00152EA6" w:rsidRDefault="00315252" w:rsidP="006542A4">
            <w:pPr>
              <w:spacing w:line="360" w:lineRule="auto"/>
              <w:rPr>
                <w:rFonts w:cs="Arial"/>
              </w:rPr>
            </w:pPr>
            <w:r w:rsidRPr="00152EA6">
              <w:rPr>
                <w:rFonts w:cs="Arial"/>
              </w:rPr>
              <w:t>HA 3</w:t>
            </w:r>
          </w:p>
        </w:tc>
        <w:tc>
          <w:tcPr>
            <w:tcW w:w="1560" w:type="dxa"/>
          </w:tcPr>
          <w:p w:rsidR="00315252" w:rsidRPr="00152EA6" w:rsidRDefault="00315252" w:rsidP="006542A4">
            <w:pPr>
              <w:spacing w:line="360" w:lineRule="auto"/>
              <w:rPr>
                <w:rFonts w:cs="Arial"/>
              </w:rPr>
            </w:pPr>
            <w:r w:rsidRPr="00152EA6">
              <w:rPr>
                <w:rFonts w:cs="Arial"/>
              </w:rPr>
              <w:t>SDS</w:t>
            </w:r>
          </w:p>
        </w:tc>
        <w:tc>
          <w:tcPr>
            <w:tcW w:w="1417" w:type="dxa"/>
          </w:tcPr>
          <w:p w:rsidR="00315252" w:rsidRPr="00152EA6" w:rsidRDefault="00315252" w:rsidP="006542A4">
            <w:pPr>
              <w:spacing w:line="360" w:lineRule="auto"/>
              <w:rPr>
                <w:rFonts w:cs="Arial"/>
              </w:rPr>
            </w:pPr>
            <w:r w:rsidRPr="00152EA6">
              <w:rPr>
                <w:rFonts w:cs="Arial"/>
              </w:rPr>
              <w:t>Y</w:t>
            </w:r>
          </w:p>
        </w:tc>
        <w:tc>
          <w:tcPr>
            <w:tcW w:w="1732" w:type="dxa"/>
          </w:tcPr>
          <w:p w:rsidR="00315252" w:rsidRPr="00152EA6" w:rsidRDefault="00315252" w:rsidP="006542A4">
            <w:pPr>
              <w:spacing w:line="360" w:lineRule="auto"/>
              <w:rPr>
                <w:rFonts w:cs="Arial"/>
              </w:rPr>
            </w:pPr>
            <w:r w:rsidRPr="00152EA6">
              <w:rPr>
                <w:rFonts w:cs="Arial"/>
              </w:rPr>
              <w:t>720 ± 150</w:t>
            </w:r>
          </w:p>
        </w:tc>
        <w:tc>
          <w:tcPr>
            <w:tcW w:w="1812" w:type="dxa"/>
          </w:tcPr>
          <w:p w:rsidR="00315252" w:rsidRPr="00152EA6" w:rsidRDefault="00315252" w:rsidP="006542A4">
            <w:pPr>
              <w:spacing w:line="360" w:lineRule="auto"/>
              <w:rPr>
                <w:rFonts w:cs="Arial"/>
              </w:rPr>
            </w:pPr>
            <w:r w:rsidRPr="00152EA6">
              <w:rPr>
                <w:rFonts w:cs="Arial"/>
              </w:rPr>
              <w:t>1320 ± 280</w:t>
            </w:r>
          </w:p>
        </w:tc>
        <w:tc>
          <w:tcPr>
            <w:tcW w:w="1701" w:type="dxa"/>
          </w:tcPr>
          <w:p w:rsidR="00315252" w:rsidRPr="00152EA6" w:rsidRDefault="00315252" w:rsidP="006542A4">
            <w:pPr>
              <w:spacing w:line="360" w:lineRule="auto"/>
              <w:rPr>
                <w:rFonts w:cs="Arial"/>
              </w:rPr>
            </w:pPr>
            <w:r w:rsidRPr="00152EA6">
              <w:rPr>
                <w:rFonts w:cs="Arial"/>
              </w:rPr>
              <w:t>960 ± 170</w:t>
            </w:r>
          </w:p>
        </w:tc>
        <w:tc>
          <w:tcPr>
            <w:tcW w:w="1875" w:type="dxa"/>
          </w:tcPr>
          <w:p w:rsidR="00315252" w:rsidRPr="00152EA6" w:rsidRDefault="00315252" w:rsidP="006542A4">
            <w:pPr>
              <w:spacing w:line="360" w:lineRule="auto"/>
              <w:rPr>
                <w:rFonts w:cs="Arial"/>
              </w:rPr>
            </w:pPr>
            <w:r w:rsidRPr="00152EA6">
              <w:rPr>
                <w:rFonts w:cs="Arial"/>
              </w:rPr>
              <w:t>540 ± 90</w:t>
            </w:r>
          </w:p>
        </w:tc>
      </w:tr>
    </w:tbl>
    <w:p w:rsidR="00244136" w:rsidRPr="00152EA6" w:rsidRDefault="00244136" w:rsidP="006542A4">
      <w:pPr>
        <w:spacing w:line="360" w:lineRule="auto"/>
        <w:rPr>
          <w:rFonts w:cs="Arial"/>
        </w:rPr>
      </w:pPr>
    </w:p>
    <w:p w:rsidR="00244136" w:rsidRPr="00BE21A3" w:rsidRDefault="007066BB" w:rsidP="00BE21A3">
      <w:pPr>
        <w:spacing w:line="360" w:lineRule="auto"/>
        <w:rPr>
          <w:rFonts w:cs="Arial"/>
        </w:rPr>
        <w:sectPr w:rsidR="00244136" w:rsidRPr="00BE21A3" w:rsidSect="00FA0DD5">
          <w:endnotePr>
            <w:numFmt w:val="decimal"/>
          </w:endnotePr>
          <w:pgSz w:w="16838" w:h="11906" w:orient="landscape"/>
          <w:pgMar w:top="1440" w:right="1440" w:bottom="1440" w:left="2268" w:header="709" w:footer="709" w:gutter="0"/>
          <w:cols w:space="708"/>
          <w:docGrid w:linePitch="360"/>
        </w:sectPr>
      </w:pPr>
      <w:r w:rsidRPr="007066BB">
        <w:rPr>
          <w:rFonts w:cs="Arial"/>
        </w:rPr>
        <w:t xml:space="preserve">The scaffolds printed with the commercial HA had the smallest fibres. The PCL + SDS scaffolds had small pores because the fibres spread more than the pure PCL </w:t>
      </w:r>
      <w:proofErr w:type="gramStart"/>
      <w:r w:rsidRPr="007066BB">
        <w:rPr>
          <w:rFonts w:cs="Arial"/>
        </w:rPr>
        <w:t>scaffolds, which was</w:t>
      </w:r>
      <w:proofErr w:type="gramEnd"/>
      <w:r w:rsidRPr="007066BB">
        <w:rPr>
          <w:rFonts w:cs="Arial"/>
        </w:rPr>
        <w:t xml:space="preserve"> caused by the addition of the surfactant since they were printed with the same </w:t>
      </w:r>
      <w:r w:rsidR="00BE21A3" w:rsidRPr="00BE21A3">
        <w:rPr>
          <w:rFonts w:cs="Arial"/>
        </w:rPr>
        <w:t>parameters (Table 5.9)</w:t>
      </w:r>
      <w:r w:rsidR="00BE21A3">
        <w:rPr>
          <w:rFonts w:cs="Arial"/>
        </w:rPr>
        <w:t xml:space="preserve">.  </w:t>
      </w:r>
      <w:r w:rsidR="00E04BCF">
        <w:rPr>
          <w:rFonts w:cs="Arial"/>
        </w:rPr>
        <w:t xml:space="preserve">Figure 5.76 demonstrates how the fibre and pore size measurements were made. </w:t>
      </w:r>
      <w:r w:rsidR="00E04BCF" w:rsidRPr="00E04BCF">
        <w:rPr>
          <w:rFonts w:cs="Arial"/>
          <w:color w:val="FFFFFF" w:themeColor="background1"/>
        </w:rPr>
        <w:t xml:space="preserve">                                                 .   </w:t>
      </w:r>
      <w:r w:rsidR="00E04BCF">
        <w:rPr>
          <w:rFonts w:cs="Arial"/>
        </w:rPr>
        <w:t xml:space="preserve">      </w:t>
      </w:r>
      <w:r w:rsidR="00BE21A3">
        <w:rPr>
          <w:rFonts w:cs="Arial"/>
        </w:rPr>
        <w:t xml:space="preserve">                                                                                                                                                                                                   </w:t>
      </w:r>
      <w:r w:rsidR="00BE21A3" w:rsidRPr="00BE21A3">
        <w:rPr>
          <w:rFonts w:cs="Arial"/>
          <w:color w:val="FFFFFF" w:themeColor="background1"/>
        </w:rPr>
        <w:t>.</w:t>
      </w:r>
    </w:p>
    <w:p w:rsidR="000B4243" w:rsidRDefault="004957DB" w:rsidP="00F860C6">
      <w:pPr>
        <w:pStyle w:val="Heading2"/>
      </w:pPr>
      <w:bookmarkStart w:id="953" w:name="_Toc444003005"/>
      <w:r>
        <w:rPr>
          <w:i/>
        </w:rPr>
        <w:lastRenderedPageBreak/>
        <w:t>In vitro</w:t>
      </w:r>
      <w:r w:rsidR="00154725">
        <w:t xml:space="preserve"> tests on 3DP scaffold</w:t>
      </w:r>
      <w:r w:rsidR="00C41F3B">
        <w:t>s</w:t>
      </w:r>
      <w:bookmarkEnd w:id="953"/>
    </w:p>
    <w:p w:rsidR="000B4243" w:rsidRPr="00D758F6" w:rsidRDefault="000B4243" w:rsidP="00D758F6">
      <w:pPr>
        <w:pStyle w:val="Heading3"/>
        <w:rPr>
          <w:sz w:val="24"/>
        </w:rPr>
      </w:pPr>
      <w:bookmarkStart w:id="954" w:name="_Toc424822587"/>
      <w:bookmarkStart w:id="955" w:name="_Toc444003006"/>
      <w:r w:rsidRPr="001528BF">
        <w:rPr>
          <w:sz w:val="24"/>
        </w:rPr>
        <w:t>DNA and alkaline phosphatase quantitative assays</w:t>
      </w:r>
      <w:bookmarkEnd w:id="954"/>
      <w:bookmarkEnd w:id="955"/>
    </w:p>
    <w:p w:rsidR="000B4243" w:rsidRPr="000B4243" w:rsidRDefault="000B4243" w:rsidP="000B4243"/>
    <w:bookmarkStart w:id="956" w:name="_Toc443571338"/>
    <w:p w:rsidR="00CF7EE5" w:rsidRDefault="00E04BCF" w:rsidP="00F860C6">
      <w:pPr>
        <w:spacing w:line="360" w:lineRule="auto"/>
        <w:rPr>
          <w:i/>
        </w:rPr>
      </w:pPr>
      <w:r>
        <w:object w:dxaOrig="7827" w:dyaOrig="4201">
          <v:shape id="_x0000_i1040" type="#_x0000_t75" style="width:408pt;height:217.5pt" o:ole="">
            <v:imagedata r:id="rId130" o:title=""/>
          </v:shape>
          <o:OLEObject Type="Embed" ProgID="Prism6.Document" ShapeID="_x0000_i1040" DrawAspect="Content" ObjectID="_1520332606" r:id="rId131"/>
        </w:object>
      </w:r>
      <w:proofErr w:type="gramStart"/>
      <w:r w:rsidR="000B4243" w:rsidRPr="00F860C6">
        <w:rPr>
          <w:b/>
          <w:i/>
        </w:rPr>
        <w:t xml:space="preserve">Figure </w:t>
      </w:r>
      <w:r w:rsidR="005868C1">
        <w:rPr>
          <w:b/>
          <w:i/>
        </w:rPr>
        <w:fldChar w:fldCharType="begin"/>
      </w:r>
      <w:r w:rsidR="003627A0">
        <w:rPr>
          <w:b/>
          <w:i/>
        </w:rPr>
        <w:instrText xml:space="preserve"> STYLEREF 1 \s </w:instrText>
      </w:r>
      <w:r w:rsidR="005868C1">
        <w:rPr>
          <w:b/>
          <w:i/>
        </w:rPr>
        <w:fldChar w:fldCharType="separate"/>
      </w:r>
      <w:r w:rsidR="007B0B90">
        <w:rPr>
          <w:b/>
          <w:i/>
          <w:noProof/>
        </w:rPr>
        <w:t>5</w:t>
      </w:r>
      <w:r w:rsidR="005868C1">
        <w:rPr>
          <w:b/>
          <w:i/>
        </w:rPr>
        <w:fldChar w:fldCharType="end"/>
      </w:r>
      <w:r w:rsidR="003627A0">
        <w:rPr>
          <w:b/>
          <w:i/>
        </w:rPr>
        <w:t>.</w:t>
      </w:r>
      <w:proofErr w:type="gramEnd"/>
      <w:r w:rsidR="005868C1">
        <w:rPr>
          <w:b/>
          <w:i/>
        </w:rPr>
        <w:fldChar w:fldCharType="begin"/>
      </w:r>
      <w:r w:rsidR="003627A0">
        <w:rPr>
          <w:b/>
          <w:i/>
        </w:rPr>
        <w:instrText xml:space="preserve"> SEQ Figure \* ARABIC \s 1 </w:instrText>
      </w:r>
      <w:r w:rsidR="005868C1">
        <w:rPr>
          <w:b/>
          <w:i/>
        </w:rPr>
        <w:fldChar w:fldCharType="separate"/>
      </w:r>
      <w:r w:rsidR="007B0B90">
        <w:rPr>
          <w:b/>
          <w:i/>
          <w:noProof/>
        </w:rPr>
        <w:t>77</w:t>
      </w:r>
      <w:r w:rsidR="005868C1">
        <w:rPr>
          <w:b/>
          <w:i/>
        </w:rPr>
        <w:fldChar w:fldCharType="end"/>
      </w:r>
      <w:r w:rsidR="000B4243" w:rsidRPr="00F860C6">
        <w:rPr>
          <w:b/>
          <w:i/>
        </w:rPr>
        <w:t>.</w:t>
      </w:r>
      <w:r w:rsidR="00EB3BD1" w:rsidRPr="00F860C6">
        <w:t xml:space="preserve"> </w:t>
      </w:r>
      <w:proofErr w:type="gramStart"/>
      <w:r w:rsidR="00EB3BD1" w:rsidRPr="00F860C6">
        <w:rPr>
          <w:i/>
        </w:rPr>
        <w:t>dsDNA</w:t>
      </w:r>
      <w:proofErr w:type="gramEnd"/>
      <w:r w:rsidR="00EB3BD1" w:rsidRPr="00F860C6">
        <w:rPr>
          <w:i/>
        </w:rPr>
        <w:t xml:space="preserve"> quantified by the </w:t>
      </w:r>
      <w:r w:rsidR="00CE7460" w:rsidRPr="00F860C6">
        <w:rPr>
          <w:i/>
        </w:rPr>
        <w:t>PicoGreen</w:t>
      </w:r>
      <w:r w:rsidR="00EB3BD1" w:rsidRPr="00F860C6">
        <w:rPr>
          <w:i/>
        </w:rPr>
        <w:t xml:space="preserve"> assay for rat mesenchymal stem cells cultured on 3D printed scaffolds </w:t>
      </w:r>
      <w:r w:rsidR="00CE7460" w:rsidRPr="00F860C6">
        <w:rPr>
          <w:i/>
        </w:rPr>
        <w:t>for 21</w:t>
      </w:r>
      <w:r w:rsidR="00EB3BD1" w:rsidRPr="00F860C6">
        <w:rPr>
          <w:i/>
        </w:rPr>
        <w:t xml:space="preserve"> days in basal and osteogenic media</w:t>
      </w:r>
      <w:r w:rsidR="000B4243" w:rsidRPr="00F860C6">
        <w:rPr>
          <w:i/>
        </w:rPr>
        <w:t xml:space="preserve">. </w:t>
      </w:r>
      <w:r w:rsidR="00CF7EE5" w:rsidRPr="00F860C6">
        <w:rPr>
          <w:rFonts w:cs="Arial"/>
          <w:i/>
        </w:rPr>
        <w:t>n = 9 (experiment conducted in triplicate in triplicate).</w:t>
      </w:r>
      <w:bookmarkEnd w:id="956"/>
    </w:p>
    <w:p w:rsidR="00CF7EE5" w:rsidRDefault="00CF7EE5" w:rsidP="00F860C6">
      <w:pPr>
        <w:spacing w:line="360" w:lineRule="auto"/>
        <w:rPr>
          <w:i/>
        </w:rPr>
      </w:pPr>
    </w:p>
    <w:p w:rsidR="00CC023F" w:rsidRPr="00CF7EE5" w:rsidRDefault="000D2F28" w:rsidP="00F860C6">
      <w:pPr>
        <w:spacing w:line="360" w:lineRule="auto"/>
      </w:pPr>
      <w:r w:rsidRPr="000D2F28">
        <w:t>At day 1, the amount of DNA extracted from the cells cultured on the pure PCL scaffolds in osteogenic media was significantly different from the quantity extracted from the 40 wt% HA/PCL scaffolds in osteogenic media, suggesting that the cells preferred to attach to the pure polymer scaffold</w:t>
      </w:r>
      <w:r w:rsidR="00CF7EE5">
        <w:t xml:space="preserve"> (Figure 5.77)</w:t>
      </w:r>
      <w:r w:rsidRPr="000D2F28">
        <w:t xml:space="preserve">. The results for 20 wt% HA/PCL cultured in osteogenic media show a decrease from day 1 to day 7, but then show a slight increase across days 7-21, however there is no statistical difference between these results. Overall, the results suggest that the scaffolds were not effective at supporting cellular attachment and growth. </w:t>
      </w:r>
    </w:p>
    <w:p w:rsidR="000B4243" w:rsidRPr="00F860C6" w:rsidRDefault="000B4243" w:rsidP="00F860C6">
      <w:pPr>
        <w:pStyle w:val="Caption"/>
        <w:spacing w:line="360" w:lineRule="auto"/>
        <w:rPr>
          <w:b w:val="0"/>
          <w:i/>
          <w:sz w:val="24"/>
        </w:rPr>
      </w:pPr>
    </w:p>
    <w:p w:rsidR="00A85893" w:rsidRDefault="00A85893" w:rsidP="00A85893"/>
    <w:p w:rsidR="00A85893" w:rsidRDefault="00A85893" w:rsidP="00A85893"/>
    <w:p w:rsidR="00A85893" w:rsidRDefault="00A85893" w:rsidP="00A85893"/>
    <w:p w:rsidR="00A85893" w:rsidRDefault="00A85893" w:rsidP="00A85893"/>
    <w:bookmarkStart w:id="957" w:name="_Toc429949389"/>
    <w:bookmarkStart w:id="958" w:name="_Toc429952499"/>
    <w:bookmarkStart w:id="959" w:name="_Toc443571339"/>
    <w:p w:rsidR="00CC023F" w:rsidRDefault="00E04BCF" w:rsidP="00F860C6">
      <w:pPr>
        <w:pStyle w:val="Caption"/>
        <w:spacing w:line="360" w:lineRule="auto"/>
        <w:rPr>
          <w:rFonts w:cs="Arial"/>
          <w:b w:val="0"/>
          <w:i/>
          <w:sz w:val="24"/>
          <w:szCs w:val="24"/>
        </w:rPr>
      </w:pPr>
      <w:r>
        <w:object w:dxaOrig="10518" w:dyaOrig="5651">
          <v:shape id="_x0000_i1041" type="#_x0000_t75" style="width:412.5pt;height:225pt" o:ole="">
            <v:imagedata r:id="rId132" o:title=""/>
          </v:shape>
          <o:OLEObject Type="Embed" ProgID="Prism6.Document" ShapeID="_x0000_i1041" DrawAspect="Content" ObjectID="_1520332607" r:id="rId133"/>
        </w:object>
      </w:r>
      <w:proofErr w:type="gramStart"/>
      <w:r w:rsidR="00A85893" w:rsidRPr="00A85893">
        <w:rPr>
          <w:i/>
          <w:sz w:val="24"/>
          <w:szCs w:val="24"/>
        </w:rPr>
        <w:t>Figure</w:t>
      </w:r>
      <w:r w:rsidR="00490127">
        <w:rPr>
          <w:i/>
          <w:sz w:val="24"/>
          <w:szCs w:val="24"/>
        </w:rPr>
        <w:t xml:space="preserv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78</w:t>
      </w:r>
      <w:r w:rsidR="005868C1">
        <w:rPr>
          <w:i/>
          <w:sz w:val="24"/>
          <w:szCs w:val="24"/>
        </w:rPr>
        <w:fldChar w:fldCharType="end"/>
      </w:r>
      <w:r w:rsidR="00A85893" w:rsidRPr="00A85893">
        <w:rPr>
          <w:i/>
          <w:sz w:val="24"/>
          <w:szCs w:val="24"/>
        </w:rPr>
        <w:t>.</w:t>
      </w:r>
      <w:r w:rsidR="00A85893">
        <w:rPr>
          <w:i/>
          <w:sz w:val="24"/>
          <w:szCs w:val="24"/>
        </w:rPr>
        <w:t xml:space="preserve"> </w:t>
      </w:r>
      <w:r w:rsidR="00EB3BD1">
        <w:rPr>
          <w:b w:val="0"/>
          <w:i/>
          <w:sz w:val="24"/>
          <w:szCs w:val="24"/>
        </w:rPr>
        <w:t>A</w:t>
      </w:r>
      <w:r w:rsidR="00A85893">
        <w:rPr>
          <w:b w:val="0"/>
          <w:i/>
          <w:sz w:val="24"/>
          <w:szCs w:val="24"/>
        </w:rPr>
        <w:t xml:space="preserve">lkaline phosphatase </w:t>
      </w:r>
      <w:r w:rsidR="00EB3BD1">
        <w:rPr>
          <w:b w:val="0"/>
          <w:i/>
          <w:sz w:val="24"/>
          <w:szCs w:val="24"/>
        </w:rPr>
        <w:t>expression quantified by pNPP for</w:t>
      </w:r>
      <w:r w:rsidR="00A85893">
        <w:rPr>
          <w:b w:val="0"/>
          <w:i/>
          <w:sz w:val="24"/>
          <w:szCs w:val="24"/>
        </w:rPr>
        <w:t xml:space="preserve"> rat mesenchymal stem cells cultured o</w:t>
      </w:r>
      <w:r w:rsidR="00797ACC">
        <w:rPr>
          <w:b w:val="0"/>
          <w:i/>
          <w:sz w:val="24"/>
          <w:szCs w:val="24"/>
        </w:rPr>
        <w:t>n 3D printed scaffolds for</w:t>
      </w:r>
      <w:r w:rsidR="00A85893">
        <w:rPr>
          <w:b w:val="0"/>
          <w:i/>
          <w:sz w:val="24"/>
          <w:szCs w:val="24"/>
        </w:rPr>
        <w:t xml:space="preserve"> 21 days</w:t>
      </w:r>
      <w:r w:rsidR="00797ACC">
        <w:rPr>
          <w:b w:val="0"/>
          <w:i/>
          <w:sz w:val="24"/>
          <w:szCs w:val="24"/>
        </w:rPr>
        <w:t xml:space="preserve"> in basal and osteogenic media</w:t>
      </w:r>
      <w:r w:rsidR="00A85893">
        <w:rPr>
          <w:b w:val="0"/>
          <w:i/>
          <w:sz w:val="24"/>
          <w:szCs w:val="24"/>
        </w:rPr>
        <w:t xml:space="preserve">.  No relevant statistical differences were found. </w:t>
      </w:r>
      <w:r w:rsidR="00CC023F">
        <w:rPr>
          <w:b w:val="0"/>
          <w:i/>
          <w:sz w:val="24"/>
          <w:szCs w:val="24"/>
        </w:rPr>
        <w:t xml:space="preserve"> </w:t>
      </w:r>
      <w:r w:rsidR="00CC023F">
        <w:rPr>
          <w:rFonts w:cs="Arial"/>
          <w:b w:val="0"/>
          <w:i/>
          <w:sz w:val="24"/>
          <w:szCs w:val="24"/>
        </w:rPr>
        <w:t>n = 9 (experiment conducted in triplicate in triplicate).</w:t>
      </w:r>
      <w:bookmarkEnd w:id="957"/>
      <w:bookmarkEnd w:id="958"/>
      <w:bookmarkEnd w:id="959"/>
    </w:p>
    <w:p w:rsidR="00D953BB" w:rsidRDefault="00D953BB"/>
    <w:p w:rsidR="00A85893" w:rsidRDefault="00E04BCF" w:rsidP="00E04BCF">
      <w:pPr>
        <w:spacing w:line="360" w:lineRule="auto"/>
      </w:pPr>
      <w:r>
        <w:t>ALP was detected on all samples at all time points (</w:t>
      </w:r>
      <w:r w:rsidR="000D2F28" w:rsidRPr="000D2F28">
        <w:t>Figure</w:t>
      </w:r>
      <w:r>
        <w:t xml:space="preserve"> 5.78). The highest levels of ALP was measured on the pure PCL scaffolds cultured in basal media, however these results were not significantly different.  </w:t>
      </w:r>
    </w:p>
    <w:p w:rsidR="00E04BCF" w:rsidRDefault="00E04BCF" w:rsidP="00E04BCF">
      <w:pPr>
        <w:spacing w:line="360" w:lineRule="auto"/>
      </w:pPr>
    </w:p>
    <w:p w:rsidR="00E04BCF" w:rsidRDefault="00E04BCF" w:rsidP="00E04BCF">
      <w:pPr>
        <w:spacing w:line="360" w:lineRule="auto"/>
      </w:pPr>
    </w:p>
    <w:p w:rsidR="00E04BCF" w:rsidRDefault="00E04BCF" w:rsidP="00E04BCF">
      <w:pPr>
        <w:spacing w:line="360" w:lineRule="auto"/>
      </w:pPr>
    </w:p>
    <w:p w:rsidR="00E04BCF" w:rsidRDefault="00E04BCF" w:rsidP="00E04BCF">
      <w:pPr>
        <w:spacing w:line="360" w:lineRule="auto"/>
      </w:pPr>
    </w:p>
    <w:p w:rsidR="00E04BCF" w:rsidRDefault="00E04BCF" w:rsidP="00E04BCF">
      <w:pPr>
        <w:spacing w:line="360" w:lineRule="auto"/>
      </w:pPr>
    </w:p>
    <w:p w:rsidR="001A770C" w:rsidRDefault="00E04BCF" w:rsidP="001A770C">
      <w:r>
        <w:object w:dxaOrig="8322" w:dyaOrig="4549">
          <v:shape id="_x0000_i1042" type="#_x0000_t75" style="width:378pt;height:207pt" o:ole="">
            <v:imagedata r:id="rId134" o:title=""/>
          </v:shape>
          <o:OLEObject Type="Embed" ProgID="Prism6.Document" ShapeID="_x0000_i1042" DrawAspect="Content" ObjectID="_1520332608" r:id="rId135"/>
        </w:object>
      </w:r>
    </w:p>
    <w:p w:rsidR="00E04BCF" w:rsidRDefault="001A770C" w:rsidP="001A770C">
      <w:pPr>
        <w:pStyle w:val="Caption"/>
        <w:spacing w:line="360" w:lineRule="auto"/>
        <w:rPr>
          <w:b w:val="0"/>
          <w:i/>
          <w:sz w:val="24"/>
        </w:rPr>
      </w:pPr>
      <w:bookmarkStart w:id="960" w:name="_Toc443571340"/>
      <w:proofErr w:type="gramStart"/>
      <w:r w:rsidRPr="001A770C">
        <w:rPr>
          <w:i/>
          <w:sz w:val="24"/>
        </w:rPr>
        <w:t>Figure</w:t>
      </w:r>
      <w:r>
        <w:rPr>
          <w:i/>
          <w:sz w:val="24"/>
        </w:rPr>
        <w:t xml:space="preserve"> </w:t>
      </w:r>
      <w:r w:rsidR="005868C1">
        <w:rPr>
          <w:i/>
          <w:sz w:val="24"/>
        </w:rPr>
        <w:fldChar w:fldCharType="begin"/>
      </w:r>
      <w:r w:rsidR="003627A0">
        <w:rPr>
          <w:i/>
          <w:sz w:val="24"/>
        </w:rPr>
        <w:instrText xml:space="preserve"> STYLEREF 1 \s </w:instrText>
      </w:r>
      <w:r w:rsidR="005868C1">
        <w:rPr>
          <w:i/>
          <w:sz w:val="24"/>
        </w:rPr>
        <w:fldChar w:fldCharType="separate"/>
      </w:r>
      <w:r w:rsidR="007B0B90">
        <w:rPr>
          <w:i/>
          <w:noProof/>
          <w:sz w:val="24"/>
        </w:rPr>
        <w:t>5</w:t>
      </w:r>
      <w:r w:rsidR="005868C1">
        <w:rPr>
          <w:i/>
          <w:sz w:val="24"/>
        </w:rPr>
        <w:fldChar w:fldCharType="end"/>
      </w:r>
      <w:r w:rsidR="003627A0">
        <w:rPr>
          <w:i/>
          <w:sz w:val="24"/>
        </w:rPr>
        <w:t>.</w:t>
      </w:r>
      <w:proofErr w:type="gramEnd"/>
      <w:r w:rsidR="005868C1">
        <w:rPr>
          <w:i/>
          <w:sz w:val="24"/>
        </w:rPr>
        <w:fldChar w:fldCharType="begin"/>
      </w:r>
      <w:r w:rsidR="003627A0">
        <w:rPr>
          <w:i/>
          <w:sz w:val="24"/>
        </w:rPr>
        <w:instrText xml:space="preserve"> SEQ Figure \* ARABIC \s 1 </w:instrText>
      </w:r>
      <w:r w:rsidR="005868C1">
        <w:rPr>
          <w:i/>
          <w:sz w:val="24"/>
        </w:rPr>
        <w:fldChar w:fldCharType="separate"/>
      </w:r>
      <w:r w:rsidR="007B0B90">
        <w:rPr>
          <w:i/>
          <w:noProof/>
          <w:sz w:val="24"/>
        </w:rPr>
        <w:t>79</w:t>
      </w:r>
      <w:r w:rsidR="005868C1">
        <w:rPr>
          <w:i/>
          <w:sz w:val="24"/>
        </w:rPr>
        <w:fldChar w:fldCharType="end"/>
      </w:r>
      <w:r>
        <w:rPr>
          <w:i/>
          <w:sz w:val="24"/>
        </w:rPr>
        <w:t xml:space="preserve">. </w:t>
      </w:r>
      <w:r w:rsidRPr="001A770C">
        <w:rPr>
          <w:b w:val="0"/>
          <w:i/>
          <w:sz w:val="24"/>
        </w:rPr>
        <w:t xml:space="preserve">Alkaline phosphatase relative to dsDNA for rat mesenchymal stem cells cultured on </w:t>
      </w:r>
      <w:r>
        <w:rPr>
          <w:b w:val="0"/>
          <w:i/>
          <w:sz w:val="24"/>
        </w:rPr>
        <w:t>3D printed scaffolds</w:t>
      </w:r>
      <w:r w:rsidRPr="001A770C">
        <w:rPr>
          <w:b w:val="0"/>
          <w:i/>
          <w:sz w:val="24"/>
        </w:rPr>
        <w:t xml:space="preserve"> for 21 days in basal and osteogenic media.</w:t>
      </w:r>
      <w:r>
        <w:rPr>
          <w:b w:val="0"/>
          <w:i/>
          <w:sz w:val="24"/>
        </w:rPr>
        <w:t xml:space="preserve"> No statistical differences were found</w:t>
      </w:r>
      <w:r w:rsidR="00E04BCF">
        <w:rPr>
          <w:b w:val="0"/>
          <w:i/>
          <w:sz w:val="24"/>
        </w:rPr>
        <w:t>.</w:t>
      </w:r>
      <w:bookmarkEnd w:id="960"/>
      <w:r w:rsidR="00E04BCF">
        <w:rPr>
          <w:b w:val="0"/>
          <w:i/>
          <w:sz w:val="24"/>
        </w:rPr>
        <w:t xml:space="preserve">     </w:t>
      </w:r>
    </w:p>
    <w:p w:rsidR="00E04BCF" w:rsidRDefault="00E04BCF" w:rsidP="001A770C">
      <w:pPr>
        <w:pStyle w:val="Caption"/>
        <w:spacing w:line="360" w:lineRule="auto"/>
        <w:rPr>
          <w:b w:val="0"/>
          <w:i/>
          <w:sz w:val="24"/>
        </w:rPr>
      </w:pPr>
    </w:p>
    <w:p w:rsidR="001A770C" w:rsidRPr="00E04BCF" w:rsidRDefault="00E04BCF" w:rsidP="001A770C">
      <w:pPr>
        <w:pStyle w:val="Caption"/>
        <w:spacing w:line="360" w:lineRule="auto"/>
        <w:rPr>
          <w:b w:val="0"/>
          <w:i/>
          <w:sz w:val="24"/>
        </w:rPr>
        <w:sectPr w:rsidR="001A770C" w:rsidRPr="00E04BCF" w:rsidSect="00FA0DD5">
          <w:endnotePr>
            <w:numFmt w:val="decimal"/>
          </w:endnotePr>
          <w:pgSz w:w="11906" w:h="16838"/>
          <w:pgMar w:top="1440" w:right="1440" w:bottom="1440" w:left="2268" w:header="709" w:footer="709" w:gutter="0"/>
          <w:cols w:space="708"/>
          <w:docGrid w:linePitch="360"/>
        </w:sectPr>
      </w:pPr>
      <w:r>
        <w:rPr>
          <w:b w:val="0"/>
          <w:sz w:val="24"/>
        </w:rPr>
        <w:t xml:space="preserve">The results from Figure 5.79 suggest cells could be detected on the scaffolds in the initial 24 hours after seeding, yet, by day 7 the results suggest that no cells have survived on many of the samples. This could be an effect of pore size, or due to the surface chemistry of the materials. However, no valid conclusions can be drawn from the data.  </w:t>
      </w:r>
      <w:r>
        <w:rPr>
          <w:b w:val="0"/>
          <w:i/>
          <w:sz w:val="24"/>
        </w:rPr>
        <w:t xml:space="preserve">                                                               </w:t>
      </w:r>
      <w:r w:rsidRPr="00E04BCF">
        <w:rPr>
          <w:b w:val="0"/>
          <w:i/>
          <w:color w:val="FFFFFF" w:themeColor="background1"/>
          <w:sz w:val="24"/>
        </w:rPr>
        <w:t xml:space="preserve">                .</w:t>
      </w:r>
      <w:r w:rsidR="00F860C6" w:rsidRPr="00E04BCF">
        <w:rPr>
          <w:b w:val="0"/>
          <w:i/>
          <w:color w:val="FFFFFF" w:themeColor="background1"/>
          <w:sz w:val="24"/>
        </w:rPr>
        <w:t xml:space="preserve">   </w:t>
      </w:r>
      <w:r w:rsidR="00F860C6">
        <w:rPr>
          <w:b w:val="0"/>
          <w:i/>
          <w:sz w:val="24"/>
        </w:rPr>
        <w:t xml:space="preserve">                    </w:t>
      </w:r>
    </w:p>
    <w:p w:rsidR="000B4243" w:rsidRPr="000B4243" w:rsidRDefault="000B4243" w:rsidP="000B4243"/>
    <w:p w:rsidR="004957DB" w:rsidRPr="001528BF" w:rsidRDefault="00C41F3B" w:rsidP="001528BF">
      <w:pPr>
        <w:pStyle w:val="Heading3"/>
        <w:rPr>
          <w:sz w:val="24"/>
        </w:rPr>
      </w:pPr>
      <w:bookmarkStart w:id="961" w:name="_Toc424822588"/>
      <w:bookmarkStart w:id="962" w:name="_Toc444003007"/>
      <w:r w:rsidRPr="001528BF">
        <w:rPr>
          <w:sz w:val="24"/>
        </w:rPr>
        <w:t>Scanning electron microscopy</w:t>
      </w:r>
      <w:bookmarkEnd w:id="961"/>
      <w:r w:rsidRPr="001528BF">
        <w:rPr>
          <w:sz w:val="24"/>
        </w:rPr>
        <w:t xml:space="preserve"> results</w:t>
      </w:r>
      <w:bookmarkEnd w:id="962"/>
    </w:p>
    <w:p w:rsidR="00037BF0" w:rsidRDefault="00154725" w:rsidP="00037BF0">
      <w:pPr>
        <w:pStyle w:val="Heading4"/>
      </w:pPr>
      <w:bookmarkStart w:id="963" w:name="_Toc428455414"/>
      <w:bookmarkStart w:id="964" w:name="_Toc428457201"/>
      <w:bookmarkStart w:id="965" w:name="_Toc428458254"/>
      <w:bookmarkStart w:id="966" w:name="_Toc428521669"/>
      <w:bookmarkStart w:id="967" w:name="_Toc428522118"/>
      <w:bookmarkStart w:id="968" w:name="_Toc429945373"/>
      <w:r>
        <w:rPr>
          <w:noProof/>
        </w:rPr>
        <w:drawing>
          <wp:inline distT="0" distB="0" distL="0" distR="0">
            <wp:extent cx="8297561" cy="3240000"/>
            <wp:effectExtent l="19050" t="0" r="8239"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6" cstate="print"/>
                    <a:srcRect/>
                    <a:stretch>
                      <a:fillRect/>
                    </a:stretch>
                  </pic:blipFill>
                  <pic:spPr bwMode="auto">
                    <a:xfrm>
                      <a:off x="0" y="0"/>
                      <a:ext cx="8297561" cy="3240000"/>
                    </a:xfrm>
                    <a:prstGeom prst="rect">
                      <a:avLst/>
                    </a:prstGeom>
                    <a:noFill/>
                    <a:ln w="9525">
                      <a:noFill/>
                      <a:miter lim="800000"/>
                      <a:headEnd/>
                      <a:tailEnd/>
                    </a:ln>
                  </pic:spPr>
                </pic:pic>
              </a:graphicData>
            </a:graphic>
          </wp:inline>
        </w:drawing>
      </w:r>
      <w:bookmarkEnd w:id="963"/>
      <w:bookmarkEnd w:id="964"/>
      <w:bookmarkEnd w:id="965"/>
      <w:bookmarkEnd w:id="966"/>
      <w:bookmarkEnd w:id="967"/>
      <w:bookmarkEnd w:id="968"/>
    </w:p>
    <w:p w:rsidR="00D11D75" w:rsidRDefault="004957DB" w:rsidP="00D11D75">
      <w:pPr>
        <w:pStyle w:val="Heading4"/>
        <w:spacing w:line="360" w:lineRule="auto"/>
        <w:rPr>
          <w:b w:val="0"/>
          <w:i/>
        </w:rPr>
      </w:pPr>
      <w:bookmarkStart w:id="969" w:name="_Toc422408508"/>
      <w:bookmarkStart w:id="970" w:name="_Toc424822589"/>
      <w:bookmarkStart w:id="971" w:name="_Toc428455415"/>
      <w:bookmarkStart w:id="972" w:name="_Toc428457202"/>
      <w:bookmarkStart w:id="973" w:name="_Toc428458255"/>
      <w:bookmarkStart w:id="974" w:name="_Toc428521670"/>
      <w:bookmarkStart w:id="975" w:name="_Toc428522119"/>
      <w:bookmarkStart w:id="976" w:name="_Toc429945374"/>
      <w:bookmarkStart w:id="977" w:name="_Toc430803422"/>
      <w:bookmarkStart w:id="978" w:name="_Toc430804429"/>
      <w:bookmarkStart w:id="979" w:name="_Toc430807757"/>
      <w:bookmarkStart w:id="980" w:name="_Toc443571341"/>
      <w:bookmarkStart w:id="981" w:name="_Toc444003008"/>
      <w:proofErr w:type="gramStart"/>
      <w:r w:rsidRPr="00502475">
        <w:rPr>
          <w:i/>
        </w:rPr>
        <w:t xml:space="preserve">Figure </w:t>
      </w:r>
      <w:r w:rsidR="005868C1">
        <w:rPr>
          <w:i/>
        </w:rPr>
        <w:fldChar w:fldCharType="begin"/>
      </w:r>
      <w:r w:rsidR="003627A0">
        <w:rPr>
          <w:i/>
        </w:rPr>
        <w:instrText xml:space="preserve"> STYLEREF 1 \s </w:instrText>
      </w:r>
      <w:r w:rsidR="005868C1">
        <w:rPr>
          <w:i/>
        </w:rPr>
        <w:fldChar w:fldCharType="separate"/>
      </w:r>
      <w:r w:rsidR="007B0B90">
        <w:rPr>
          <w:i/>
          <w:noProof/>
        </w:rPr>
        <w:t>5</w:t>
      </w:r>
      <w:r w:rsidR="005868C1">
        <w:rPr>
          <w:i/>
        </w:rPr>
        <w:fldChar w:fldCharType="end"/>
      </w:r>
      <w:r w:rsidR="003627A0">
        <w:rPr>
          <w:i/>
        </w:rPr>
        <w:t>.</w:t>
      </w:r>
      <w:proofErr w:type="gramEnd"/>
      <w:r w:rsidR="005868C1">
        <w:rPr>
          <w:i/>
        </w:rPr>
        <w:fldChar w:fldCharType="begin"/>
      </w:r>
      <w:r w:rsidR="003627A0">
        <w:rPr>
          <w:i/>
        </w:rPr>
        <w:instrText xml:space="preserve"> SEQ Figure \* ARABIC \s 1 </w:instrText>
      </w:r>
      <w:r w:rsidR="005868C1">
        <w:rPr>
          <w:i/>
        </w:rPr>
        <w:fldChar w:fldCharType="separate"/>
      </w:r>
      <w:r w:rsidR="007B0B90">
        <w:rPr>
          <w:i/>
          <w:noProof/>
        </w:rPr>
        <w:t>80</w:t>
      </w:r>
      <w:r w:rsidR="005868C1">
        <w:rPr>
          <w:i/>
        </w:rPr>
        <w:fldChar w:fldCharType="end"/>
      </w:r>
      <w:r w:rsidRPr="00502475">
        <w:rPr>
          <w:i/>
        </w:rPr>
        <w:t xml:space="preserve">. </w:t>
      </w:r>
      <w:bookmarkEnd w:id="969"/>
      <w:bookmarkEnd w:id="970"/>
      <w:bookmarkEnd w:id="971"/>
      <w:bookmarkEnd w:id="972"/>
      <w:bookmarkEnd w:id="973"/>
      <w:bookmarkEnd w:id="974"/>
      <w:bookmarkEnd w:id="975"/>
      <w:r w:rsidR="00797ACC">
        <w:rPr>
          <w:i/>
        </w:rPr>
        <w:t xml:space="preserve"> </w:t>
      </w:r>
      <w:r w:rsidR="00797ACC">
        <w:rPr>
          <w:b w:val="0"/>
          <w:i/>
          <w:szCs w:val="24"/>
        </w:rPr>
        <w:t>Scanning electron microscopy</w:t>
      </w:r>
      <w:r w:rsidR="00797ACC" w:rsidRPr="00502475">
        <w:rPr>
          <w:b w:val="0"/>
          <w:i/>
        </w:rPr>
        <w:t xml:space="preserve"> images of scaffolds</w:t>
      </w:r>
      <w:r w:rsidR="00797ACC">
        <w:rPr>
          <w:b w:val="0"/>
          <w:i/>
        </w:rPr>
        <w:t xml:space="preserve"> </w:t>
      </w:r>
      <w:r w:rsidR="00797ACC" w:rsidRPr="00797ACC">
        <w:rPr>
          <w:b w:val="0"/>
          <w:i/>
        </w:rPr>
        <w:t>cultured with rat mesenchymal stem cells</w:t>
      </w:r>
      <w:r w:rsidR="00797ACC" w:rsidRPr="00502475">
        <w:rPr>
          <w:b w:val="0"/>
          <w:i/>
        </w:rPr>
        <w:t xml:space="preserve"> at day </w:t>
      </w:r>
      <w:r w:rsidR="00086D04">
        <w:rPr>
          <w:b w:val="0"/>
          <w:i/>
        </w:rPr>
        <w:t>1</w:t>
      </w:r>
      <w:r w:rsidR="00797ACC" w:rsidRPr="00502475">
        <w:rPr>
          <w:b w:val="0"/>
          <w:i/>
        </w:rPr>
        <w:t>. (a-e) in basal media: (a) PCL, (b) SDS, (c) PCL + 10 wt% HA, (d) PCL + 20 wt% HA, (e) PCL + 40 wt% HA. (f-j) in osteogenic media: (f) PCL, (g) SDS, (h) PCL + 10 wt% HA, (i) PCL + 20 wt% HA, (j) PCL + 40 wt% HA.</w:t>
      </w:r>
      <w:bookmarkEnd w:id="976"/>
      <w:bookmarkEnd w:id="977"/>
      <w:bookmarkEnd w:id="978"/>
      <w:bookmarkEnd w:id="979"/>
      <w:bookmarkEnd w:id="980"/>
      <w:bookmarkEnd w:id="981"/>
      <w:r w:rsidR="00797ACC">
        <w:rPr>
          <w:b w:val="0"/>
          <w:i/>
        </w:rPr>
        <w:t xml:space="preserve">   </w:t>
      </w:r>
    </w:p>
    <w:p w:rsidR="00154725" w:rsidRPr="00502475" w:rsidRDefault="00797ACC" w:rsidP="00D11D75">
      <w:pPr>
        <w:pStyle w:val="Heading4"/>
        <w:spacing w:line="360" w:lineRule="auto"/>
        <w:rPr>
          <w:i/>
        </w:rPr>
        <w:sectPr w:rsidR="00154725" w:rsidRPr="00502475" w:rsidSect="00FA0DD5">
          <w:endnotePr>
            <w:numFmt w:val="decimal"/>
          </w:endnotePr>
          <w:pgSz w:w="16838" w:h="11906" w:orient="landscape"/>
          <w:pgMar w:top="1440" w:right="1440" w:bottom="1440" w:left="2268" w:header="709" w:footer="709" w:gutter="0"/>
          <w:cols w:space="708"/>
          <w:docGrid w:linePitch="360"/>
        </w:sectPr>
      </w:pPr>
      <w:r>
        <w:rPr>
          <w:b w:val="0"/>
          <w:i/>
        </w:rPr>
        <w:t xml:space="preserve">         </w:t>
      </w:r>
    </w:p>
    <w:p w:rsidR="00F860C6" w:rsidRDefault="00502475" w:rsidP="00F860C6">
      <w:pPr>
        <w:pStyle w:val="Heading4"/>
        <w:spacing w:line="360" w:lineRule="auto"/>
        <w:rPr>
          <w:i/>
        </w:rPr>
      </w:pPr>
      <w:bookmarkStart w:id="982" w:name="_Toc428455416"/>
      <w:bookmarkStart w:id="983" w:name="_Toc428457203"/>
      <w:bookmarkStart w:id="984" w:name="_Toc428458256"/>
      <w:bookmarkStart w:id="985" w:name="_Toc428521671"/>
      <w:bookmarkStart w:id="986" w:name="_Toc428522120"/>
      <w:bookmarkStart w:id="987" w:name="_Toc429945375"/>
      <w:r>
        <w:rPr>
          <w:b w:val="0"/>
          <w:noProof/>
        </w:rPr>
        <w:lastRenderedPageBreak/>
        <w:drawing>
          <wp:inline distT="0" distB="0" distL="0" distR="0">
            <wp:extent cx="8418316" cy="3240000"/>
            <wp:effectExtent l="19050" t="0" r="1784"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37" cstate="print"/>
                    <a:srcRect/>
                    <a:stretch>
                      <a:fillRect/>
                    </a:stretch>
                  </pic:blipFill>
                  <pic:spPr bwMode="auto">
                    <a:xfrm>
                      <a:off x="0" y="0"/>
                      <a:ext cx="8418316" cy="3240000"/>
                    </a:xfrm>
                    <a:prstGeom prst="rect">
                      <a:avLst/>
                    </a:prstGeom>
                    <a:noFill/>
                    <a:ln w="9525">
                      <a:noFill/>
                      <a:miter lim="800000"/>
                      <a:headEnd/>
                      <a:tailEnd/>
                    </a:ln>
                  </pic:spPr>
                </pic:pic>
              </a:graphicData>
            </a:graphic>
          </wp:inline>
        </w:drawing>
      </w:r>
      <w:bookmarkEnd w:id="982"/>
      <w:bookmarkEnd w:id="983"/>
      <w:bookmarkEnd w:id="984"/>
      <w:bookmarkEnd w:id="985"/>
      <w:bookmarkEnd w:id="986"/>
      <w:bookmarkEnd w:id="987"/>
    </w:p>
    <w:p w:rsidR="00502475" w:rsidRPr="00F860C6" w:rsidRDefault="00502475" w:rsidP="00D11D75">
      <w:pPr>
        <w:pStyle w:val="Heading4"/>
        <w:spacing w:line="360" w:lineRule="auto"/>
        <w:rPr>
          <w:b w:val="0"/>
        </w:rPr>
      </w:pPr>
      <w:bookmarkStart w:id="988" w:name="_Toc429945376"/>
      <w:bookmarkStart w:id="989" w:name="_Toc430803423"/>
      <w:bookmarkStart w:id="990" w:name="_Toc430804430"/>
      <w:bookmarkStart w:id="991" w:name="_Toc430807758"/>
      <w:bookmarkStart w:id="992" w:name="_Toc443571342"/>
      <w:bookmarkStart w:id="993" w:name="_Toc444003009"/>
      <w:proofErr w:type="gramStart"/>
      <w:r w:rsidRPr="00502475">
        <w:rPr>
          <w:i/>
        </w:rPr>
        <w:t>Figure</w:t>
      </w:r>
      <w:r w:rsidR="000E5598">
        <w:rPr>
          <w:i/>
        </w:rPr>
        <w:t xml:space="preserve"> </w:t>
      </w:r>
      <w:r w:rsidR="005868C1">
        <w:rPr>
          <w:i/>
        </w:rPr>
        <w:fldChar w:fldCharType="begin"/>
      </w:r>
      <w:r w:rsidR="003627A0">
        <w:rPr>
          <w:i/>
        </w:rPr>
        <w:instrText xml:space="preserve"> STYLEREF 1 \s </w:instrText>
      </w:r>
      <w:r w:rsidR="005868C1">
        <w:rPr>
          <w:i/>
        </w:rPr>
        <w:fldChar w:fldCharType="separate"/>
      </w:r>
      <w:r w:rsidR="007B0B90">
        <w:rPr>
          <w:i/>
          <w:noProof/>
        </w:rPr>
        <w:t>5</w:t>
      </w:r>
      <w:r w:rsidR="005868C1">
        <w:rPr>
          <w:i/>
        </w:rPr>
        <w:fldChar w:fldCharType="end"/>
      </w:r>
      <w:r w:rsidR="003627A0">
        <w:rPr>
          <w:i/>
        </w:rPr>
        <w:t>.</w:t>
      </w:r>
      <w:proofErr w:type="gramEnd"/>
      <w:r w:rsidR="005868C1">
        <w:rPr>
          <w:i/>
        </w:rPr>
        <w:fldChar w:fldCharType="begin"/>
      </w:r>
      <w:r w:rsidR="003627A0">
        <w:rPr>
          <w:i/>
        </w:rPr>
        <w:instrText xml:space="preserve"> SEQ Figure \* ARABIC \s 1 </w:instrText>
      </w:r>
      <w:r w:rsidR="005868C1">
        <w:rPr>
          <w:i/>
        </w:rPr>
        <w:fldChar w:fldCharType="separate"/>
      </w:r>
      <w:r w:rsidR="007B0B90">
        <w:rPr>
          <w:i/>
          <w:noProof/>
        </w:rPr>
        <w:t>81</w:t>
      </w:r>
      <w:r w:rsidR="005868C1">
        <w:rPr>
          <w:i/>
        </w:rPr>
        <w:fldChar w:fldCharType="end"/>
      </w:r>
      <w:r>
        <w:rPr>
          <w:i/>
        </w:rPr>
        <w:t xml:space="preserve">. </w:t>
      </w:r>
      <w:r w:rsidR="00C41F3B">
        <w:rPr>
          <w:b w:val="0"/>
          <w:i/>
          <w:szCs w:val="24"/>
        </w:rPr>
        <w:t>Scanning electron microscopy</w:t>
      </w:r>
      <w:r w:rsidRPr="00502475">
        <w:rPr>
          <w:b w:val="0"/>
          <w:i/>
        </w:rPr>
        <w:t xml:space="preserve"> images of scaffolds</w:t>
      </w:r>
      <w:r w:rsidR="00797ACC">
        <w:rPr>
          <w:b w:val="0"/>
          <w:i/>
        </w:rPr>
        <w:t xml:space="preserve"> </w:t>
      </w:r>
      <w:r w:rsidR="00797ACC" w:rsidRPr="00797ACC">
        <w:rPr>
          <w:b w:val="0"/>
          <w:i/>
        </w:rPr>
        <w:t>cultured with rat mesenchymal stem cells</w:t>
      </w:r>
      <w:r w:rsidRPr="00502475">
        <w:rPr>
          <w:b w:val="0"/>
          <w:i/>
        </w:rPr>
        <w:t xml:space="preserve"> at day </w:t>
      </w:r>
      <w:r>
        <w:rPr>
          <w:b w:val="0"/>
          <w:i/>
        </w:rPr>
        <w:t>7</w:t>
      </w:r>
      <w:r w:rsidRPr="00502475">
        <w:rPr>
          <w:b w:val="0"/>
          <w:i/>
        </w:rPr>
        <w:t>. (a-e) in basal media: (a) PCL, (b) SDS, (c) PCL + 10 wt% HA, (d) PCL + 20 wt% HA, (e) PCL + 40 wt% HA. (f-j) in osteogenic media: (f) PCL, (g) SDS, (h) PCL + 10 wt% HA, (i) PCL + 20 wt% HA, (j) PCL + 40 wt% HA.</w:t>
      </w:r>
      <w:bookmarkEnd w:id="988"/>
      <w:bookmarkEnd w:id="989"/>
      <w:bookmarkEnd w:id="990"/>
      <w:bookmarkEnd w:id="991"/>
      <w:bookmarkEnd w:id="992"/>
      <w:bookmarkEnd w:id="993"/>
      <w:r w:rsidRPr="00502475">
        <w:rPr>
          <w:b w:val="0"/>
          <w:i/>
        </w:rPr>
        <w:t xml:space="preserve"> </w:t>
      </w:r>
    </w:p>
    <w:p w:rsidR="00502475" w:rsidRDefault="00502475" w:rsidP="006542A4">
      <w:pPr>
        <w:spacing w:line="360" w:lineRule="auto"/>
        <w:rPr>
          <w:rFonts w:cs="Arial"/>
          <w:sz w:val="32"/>
        </w:rPr>
      </w:pPr>
    </w:p>
    <w:p w:rsidR="00502475" w:rsidRDefault="000E5598" w:rsidP="006542A4">
      <w:pPr>
        <w:spacing w:line="360" w:lineRule="auto"/>
        <w:rPr>
          <w:rFonts w:cs="Arial"/>
          <w:sz w:val="32"/>
        </w:rPr>
      </w:pPr>
      <w:r>
        <w:rPr>
          <w:rFonts w:cs="Arial"/>
          <w:noProof/>
          <w:sz w:val="32"/>
        </w:rPr>
        <w:lastRenderedPageBreak/>
        <w:drawing>
          <wp:inline distT="0" distB="0" distL="0" distR="0">
            <wp:extent cx="8418316" cy="3240000"/>
            <wp:effectExtent l="19050" t="0" r="1784"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38" cstate="print"/>
                    <a:srcRect/>
                    <a:stretch>
                      <a:fillRect/>
                    </a:stretch>
                  </pic:blipFill>
                  <pic:spPr bwMode="auto">
                    <a:xfrm>
                      <a:off x="0" y="0"/>
                      <a:ext cx="8418316" cy="3240000"/>
                    </a:xfrm>
                    <a:prstGeom prst="rect">
                      <a:avLst/>
                    </a:prstGeom>
                    <a:noFill/>
                    <a:ln w="9525">
                      <a:noFill/>
                      <a:miter lim="800000"/>
                      <a:headEnd/>
                      <a:tailEnd/>
                    </a:ln>
                  </pic:spPr>
                </pic:pic>
              </a:graphicData>
            </a:graphic>
          </wp:inline>
        </w:drawing>
      </w:r>
    </w:p>
    <w:p w:rsidR="00502475" w:rsidRPr="000E5598" w:rsidRDefault="00490127" w:rsidP="000E5598">
      <w:pPr>
        <w:pStyle w:val="Caption"/>
        <w:spacing w:line="360" w:lineRule="auto"/>
        <w:rPr>
          <w:rFonts w:cs="Arial"/>
          <w:b w:val="0"/>
          <w:sz w:val="24"/>
          <w:szCs w:val="24"/>
        </w:rPr>
      </w:pPr>
      <w:bookmarkStart w:id="994" w:name="_Toc443571343"/>
      <w:proofErr w:type="gramStart"/>
      <w:r>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82</w:t>
      </w:r>
      <w:r w:rsidR="005868C1">
        <w:rPr>
          <w:i/>
          <w:sz w:val="24"/>
          <w:szCs w:val="24"/>
        </w:rPr>
        <w:fldChar w:fldCharType="end"/>
      </w:r>
      <w:r w:rsidR="000E5598" w:rsidRPr="000E5598">
        <w:rPr>
          <w:b w:val="0"/>
          <w:i/>
          <w:sz w:val="24"/>
          <w:szCs w:val="24"/>
        </w:rPr>
        <w:t>.</w:t>
      </w:r>
      <w:r w:rsidR="000E5598" w:rsidRPr="000E5598">
        <w:rPr>
          <w:b w:val="0"/>
          <w:sz w:val="24"/>
          <w:szCs w:val="24"/>
        </w:rPr>
        <w:t xml:space="preserve"> </w:t>
      </w:r>
      <w:r w:rsidR="00C41F3B">
        <w:rPr>
          <w:b w:val="0"/>
          <w:i/>
          <w:sz w:val="24"/>
          <w:szCs w:val="24"/>
        </w:rPr>
        <w:t xml:space="preserve">Scanning electron microscopy </w:t>
      </w:r>
      <w:r w:rsidR="000E5598" w:rsidRPr="000E5598">
        <w:rPr>
          <w:b w:val="0"/>
          <w:i/>
          <w:sz w:val="24"/>
          <w:szCs w:val="24"/>
        </w:rPr>
        <w:t>images of scaffolds</w:t>
      </w:r>
      <w:r w:rsidR="00797ACC">
        <w:rPr>
          <w:b w:val="0"/>
          <w:i/>
          <w:sz w:val="24"/>
          <w:szCs w:val="24"/>
        </w:rPr>
        <w:t xml:space="preserve"> </w:t>
      </w:r>
      <w:r w:rsidR="00797ACC" w:rsidRPr="00797ACC">
        <w:rPr>
          <w:b w:val="0"/>
          <w:i/>
          <w:sz w:val="24"/>
          <w:szCs w:val="24"/>
        </w:rPr>
        <w:t>cultured with rat mesenchymal stem cells</w:t>
      </w:r>
      <w:r w:rsidR="000E5598" w:rsidRPr="000E5598">
        <w:rPr>
          <w:b w:val="0"/>
          <w:i/>
          <w:sz w:val="24"/>
          <w:szCs w:val="24"/>
        </w:rPr>
        <w:t xml:space="preserve"> at day </w:t>
      </w:r>
      <w:r w:rsidR="000E5598">
        <w:rPr>
          <w:b w:val="0"/>
          <w:i/>
          <w:sz w:val="24"/>
          <w:szCs w:val="24"/>
        </w:rPr>
        <w:t>14</w:t>
      </w:r>
      <w:r w:rsidR="000E5598" w:rsidRPr="000E5598">
        <w:rPr>
          <w:b w:val="0"/>
          <w:i/>
          <w:sz w:val="24"/>
          <w:szCs w:val="24"/>
        </w:rPr>
        <w:t>. (a-e) in basal media: (a) PCL, (b) SDS, (c) PCL + 10 wt% HA, (d) PCL + 20 wt% HA, (e) PCL + 40 wt% HA. (f-j) in osteogenic media: (f) PCL, (g) SDS, (h) PCL + 10 wt% HA, (i) PCL + 20 wt% HA, (j) PCL + 40 wt% HA.</w:t>
      </w:r>
      <w:bookmarkEnd w:id="994"/>
    </w:p>
    <w:p w:rsidR="00502475" w:rsidRDefault="00502475" w:rsidP="006542A4">
      <w:pPr>
        <w:spacing w:line="360" w:lineRule="auto"/>
        <w:rPr>
          <w:rFonts w:cs="Arial"/>
          <w:sz w:val="32"/>
        </w:rPr>
      </w:pPr>
    </w:p>
    <w:p w:rsidR="00502475" w:rsidRDefault="00502475" w:rsidP="006542A4">
      <w:pPr>
        <w:spacing w:line="360" w:lineRule="auto"/>
        <w:rPr>
          <w:rFonts w:cs="Arial"/>
          <w:sz w:val="32"/>
        </w:rPr>
      </w:pPr>
    </w:p>
    <w:p w:rsidR="00502475" w:rsidRDefault="002541E3" w:rsidP="006542A4">
      <w:pPr>
        <w:spacing w:line="360" w:lineRule="auto"/>
        <w:rPr>
          <w:rFonts w:cs="Arial"/>
          <w:sz w:val="32"/>
        </w:rPr>
      </w:pPr>
      <w:r>
        <w:rPr>
          <w:rFonts w:cs="Arial"/>
          <w:noProof/>
          <w:sz w:val="32"/>
        </w:rPr>
        <w:lastRenderedPageBreak/>
        <w:drawing>
          <wp:inline distT="0" distB="0" distL="0" distR="0">
            <wp:extent cx="8418316" cy="3240000"/>
            <wp:effectExtent l="19050" t="0" r="1784"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39" cstate="print"/>
                    <a:srcRect/>
                    <a:stretch>
                      <a:fillRect/>
                    </a:stretch>
                  </pic:blipFill>
                  <pic:spPr bwMode="auto">
                    <a:xfrm>
                      <a:off x="0" y="0"/>
                      <a:ext cx="8418316" cy="3240000"/>
                    </a:xfrm>
                    <a:prstGeom prst="rect">
                      <a:avLst/>
                    </a:prstGeom>
                    <a:noFill/>
                    <a:ln w="9525">
                      <a:noFill/>
                      <a:miter lim="800000"/>
                      <a:headEnd/>
                      <a:tailEnd/>
                    </a:ln>
                  </pic:spPr>
                </pic:pic>
              </a:graphicData>
            </a:graphic>
          </wp:inline>
        </w:drawing>
      </w:r>
    </w:p>
    <w:p w:rsidR="002541E3" w:rsidRDefault="002541E3" w:rsidP="002541E3">
      <w:pPr>
        <w:pStyle w:val="Caption"/>
        <w:spacing w:line="360" w:lineRule="auto"/>
        <w:rPr>
          <w:b w:val="0"/>
          <w:i/>
          <w:sz w:val="24"/>
          <w:szCs w:val="24"/>
        </w:rPr>
      </w:pPr>
      <w:bookmarkStart w:id="995" w:name="_Toc443571344"/>
      <w:proofErr w:type="gramStart"/>
      <w:r w:rsidRPr="002541E3">
        <w:rPr>
          <w:i/>
          <w:sz w:val="24"/>
          <w:szCs w:val="24"/>
        </w:rPr>
        <w:t xml:space="preserve">Figure </w:t>
      </w:r>
      <w:r w:rsidR="005868C1">
        <w:rPr>
          <w:i/>
          <w:sz w:val="24"/>
          <w:szCs w:val="24"/>
        </w:rPr>
        <w:fldChar w:fldCharType="begin"/>
      </w:r>
      <w:r w:rsidR="003627A0">
        <w:rPr>
          <w:i/>
          <w:sz w:val="24"/>
          <w:szCs w:val="24"/>
        </w:rPr>
        <w:instrText xml:space="preserve"> STYLEREF 1 \s </w:instrText>
      </w:r>
      <w:r w:rsidR="005868C1">
        <w:rPr>
          <w:i/>
          <w:sz w:val="24"/>
          <w:szCs w:val="24"/>
        </w:rPr>
        <w:fldChar w:fldCharType="separate"/>
      </w:r>
      <w:r w:rsidR="007B0B90">
        <w:rPr>
          <w:i/>
          <w:noProof/>
          <w:sz w:val="24"/>
          <w:szCs w:val="24"/>
        </w:rPr>
        <w:t>5</w:t>
      </w:r>
      <w:r w:rsidR="005868C1">
        <w:rPr>
          <w:i/>
          <w:sz w:val="24"/>
          <w:szCs w:val="24"/>
        </w:rPr>
        <w:fldChar w:fldCharType="end"/>
      </w:r>
      <w:r w:rsidR="003627A0">
        <w:rPr>
          <w:i/>
          <w:sz w:val="24"/>
          <w:szCs w:val="24"/>
        </w:rPr>
        <w:t>.</w:t>
      </w:r>
      <w:proofErr w:type="gramEnd"/>
      <w:r w:rsidR="005868C1">
        <w:rPr>
          <w:i/>
          <w:sz w:val="24"/>
          <w:szCs w:val="24"/>
        </w:rPr>
        <w:fldChar w:fldCharType="begin"/>
      </w:r>
      <w:r w:rsidR="003627A0">
        <w:rPr>
          <w:i/>
          <w:sz w:val="24"/>
          <w:szCs w:val="24"/>
        </w:rPr>
        <w:instrText xml:space="preserve"> SEQ Figure \* ARABIC \s 1 </w:instrText>
      </w:r>
      <w:r w:rsidR="005868C1">
        <w:rPr>
          <w:i/>
          <w:sz w:val="24"/>
          <w:szCs w:val="24"/>
        </w:rPr>
        <w:fldChar w:fldCharType="separate"/>
      </w:r>
      <w:r w:rsidR="007B0B90">
        <w:rPr>
          <w:i/>
          <w:noProof/>
          <w:sz w:val="24"/>
          <w:szCs w:val="24"/>
        </w:rPr>
        <w:t>83</w:t>
      </w:r>
      <w:r w:rsidR="005868C1">
        <w:rPr>
          <w:i/>
          <w:sz w:val="24"/>
          <w:szCs w:val="24"/>
        </w:rPr>
        <w:fldChar w:fldCharType="end"/>
      </w:r>
      <w:r w:rsidRPr="002541E3">
        <w:rPr>
          <w:i/>
          <w:sz w:val="24"/>
          <w:szCs w:val="24"/>
        </w:rPr>
        <w:t xml:space="preserve">. </w:t>
      </w:r>
      <w:r w:rsidR="00C41F3B">
        <w:rPr>
          <w:rFonts w:cs="Arial"/>
          <w:b w:val="0"/>
          <w:i/>
          <w:sz w:val="24"/>
          <w:szCs w:val="24"/>
        </w:rPr>
        <w:t>Scanning electron microscopy</w:t>
      </w:r>
      <w:r w:rsidR="00C41F3B" w:rsidRPr="00152EA6">
        <w:rPr>
          <w:rFonts w:cs="Arial"/>
          <w:b w:val="0"/>
          <w:i/>
          <w:sz w:val="24"/>
          <w:szCs w:val="24"/>
        </w:rPr>
        <w:t xml:space="preserve"> </w:t>
      </w:r>
      <w:r w:rsidRPr="002541E3">
        <w:rPr>
          <w:b w:val="0"/>
          <w:i/>
          <w:sz w:val="24"/>
          <w:szCs w:val="24"/>
        </w:rPr>
        <w:t>images of scaffolds</w:t>
      </w:r>
      <w:r w:rsidR="00797ACC">
        <w:rPr>
          <w:b w:val="0"/>
          <w:i/>
          <w:sz w:val="24"/>
          <w:szCs w:val="24"/>
        </w:rPr>
        <w:t xml:space="preserve"> </w:t>
      </w:r>
      <w:r w:rsidR="00797ACC" w:rsidRPr="00797ACC">
        <w:rPr>
          <w:b w:val="0"/>
          <w:i/>
          <w:sz w:val="24"/>
          <w:szCs w:val="24"/>
        </w:rPr>
        <w:t>cultured with rat mesenchymal stem cells</w:t>
      </w:r>
      <w:r w:rsidRPr="002541E3">
        <w:rPr>
          <w:b w:val="0"/>
          <w:i/>
          <w:sz w:val="24"/>
          <w:szCs w:val="24"/>
        </w:rPr>
        <w:t xml:space="preserve"> at day </w:t>
      </w:r>
      <w:r>
        <w:rPr>
          <w:b w:val="0"/>
          <w:i/>
          <w:sz w:val="24"/>
          <w:szCs w:val="24"/>
        </w:rPr>
        <w:t>21</w:t>
      </w:r>
      <w:r w:rsidRPr="002541E3">
        <w:rPr>
          <w:b w:val="0"/>
          <w:i/>
          <w:sz w:val="24"/>
          <w:szCs w:val="24"/>
        </w:rPr>
        <w:t>. (a-e) in basal media: (a) PCL, (b) SDS, (c) PCL + 10 wt% HA, (d) PCL + 20 wt% HA, (e) PCL + 40 wt% HA. (f-j) in osteogenic media: (f) PCL, (g) SDS, (h) PCL + 10 wt% HA, (i) PCL + 20 wt% HA, (j) PCL + 40 wt% HA.</w:t>
      </w:r>
      <w:bookmarkEnd w:id="995"/>
    </w:p>
    <w:p w:rsidR="00D953BB" w:rsidRDefault="00D953BB"/>
    <w:p w:rsidR="00502475" w:rsidRDefault="00E04BCF" w:rsidP="00E04BCF">
      <w:pPr>
        <w:spacing w:line="360" w:lineRule="auto"/>
        <w:rPr>
          <w:rFonts w:cs="Arial"/>
          <w:sz w:val="32"/>
        </w:rPr>
        <w:sectPr w:rsidR="00502475" w:rsidSect="00D11D75">
          <w:endnotePr>
            <w:numFmt w:val="decimal"/>
          </w:endnotePr>
          <w:pgSz w:w="16838" w:h="11906" w:orient="landscape"/>
          <w:pgMar w:top="2268" w:right="1440" w:bottom="1440" w:left="2268" w:header="709" w:footer="709" w:gutter="0"/>
          <w:cols w:space="708"/>
          <w:docGrid w:linePitch="360"/>
        </w:sectPr>
      </w:pPr>
      <w:r w:rsidRPr="00E04BCF">
        <w:t>Figures</w:t>
      </w:r>
      <w:r>
        <w:t xml:space="preserve"> 5.80-5.83 show little or no evidence of the presence of cells on the materials. </w:t>
      </w:r>
      <w:r>
        <w:rPr>
          <w:rFonts w:cs="Arial"/>
        </w:rPr>
        <w:t xml:space="preserve">This supports the dsDNA quantification (Figure 5.77) which suggests few or no cells were present on the scaffolds </w:t>
      </w:r>
      <w:r>
        <w:rPr>
          <w:rFonts w:cs="Arial"/>
          <w:i/>
        </w:rPr>
        <w:t xml:space="preserve">in vitro.                                                               </w:t>
      </w:r>
      <w:r w:rsidRPr="00E04BCF">
        <w:rPr>
          <w:rFonts w:cs="Arial"/>
          <w:i/>
          <w:color w:val="FFFFFF" w:themeColor="background1"/>
        </w:rPr>
        <w:t xml:space="preserve"> </w:t>
      </w:r>
      <w:r w:rsidRPr="00E04BCF">
        <w:rPr>
          <w:rFonts w:cs="Arial"/>
          <w:color w:val="FFFFFF" w:themeColor="background1"/>
        </w:rPr>
        <w:t>.</w:t>
      </w:r>
      <w:r>
        <w:rPr>
          <w:rFonts w:cs="Arial"/>
        </w:rPr>
        <w:t xml:space="preserve">       </w:t>
      </w:r>
    </w:p>
    <w:p w:rsidR="00C05178" w:rsidRPr="00152EA6" w:rsidRDefault="00253A63" w:rsidP="00F14894">
      <w:pPr>
        <w:pStyle w:val="Heading1"/>
      </w:pPr>
      <w:bookmarkStart w:id="996" w:name="_Toc444003010"/>
      <w:r w:rsidRPr="00152EA6">
        <w:lastRenderedPageBreak/>
        <w:t>Discussion</w:t>
      </w:r>
      <w:bookmarkEnd w:id="996"/>
      <w:r w:rsidRPr="00152EA6">
        <w:t xml:space="preserve"> </w:t>
      </w:r>
    </w:p>
    <w:p w:rsidR="00C05178" w:rsidRPr="00152EA6" w:rsidRDefault="00C05178" w:rsidP="006542A4">
      <w:pPr>
        <w:spacing w:line="360" w:lineRule="auto"/>
        <w:rPr>
          <w:rFonts w:cs="Arial"/>
        </w:rPr>
      </w:pPr>
      <w:r w:rsidRPr="00152EA6">
        <w:rPr>
          <w:rFonts w:cs="Arial"/>
        </w:rPr>
        <w:t>The repair and regeneration of alveolar and maxillofacial bone lost due to diseas</w:t>
      </w:r>
      <w:r w:rsidR="00BB23BF">
        <w:rPr>
          <w:rFonts w:cs="Arial"/>
        </w:rPr>
        <w:t>e, trauma or tumour removal continues to pose</w:t>
      </w:r>
      <w:r w:rsidRPr="00152EA6">
        <w:rPr>
          <w:rFonts w:cs="Arial"/>
        </w:rPr>
        <w:t xml:space="preserve"> challenges to surgeons. The current gold standard</w:t>
      </w:r>
      <w:r w:rsidR="005C6572" w:rsidRPr="00152EA6">
        <w:rPr>
          <w:rFonts w:cs="Arial"/>
        </w:rPr>
        <w:t xml:space="preserve"> is a collagen membrane</w:t>
      </w:r>
      <w:r w:rsidR="00BB488F">
        <w:rPr>
          <w:rFonts w:cs="Arial"/>
        </w:rPr>
        <w:t xml:space="preserve"> (Bio-Gide®)</w:t>
      </w:r>
      <w:r w:rsidR="005C6572" w:rsidRPr="00152EA6">
        <w:rPr>
          <w:rFonts w:cs="Arial"/>
        </w:rPr>
        <w:t xml:space="preserve">, </w:t>
      </w:r>
      <w:r w:rsidR="00926B84">
        <w:rPr>
          <w:rFonts w:cs="Arial"/>
        </w:rPr>
        <w:t>but disadvantages</w:t>
      </w:r>
      <w:r w:rsidR="00BB488F">
        <w:rPr>
          <w:rFonts w:cs="Arial"/>
        </w:rPr>
        <w:t xml:space="preserve"> include</w:t>
      </w:r>
      <w:r w:rsidR="00C35D2B">
        <w:rPr>
          <w:rFonts w:cs="Arial"/>
        </w:rPr>
        <w:t xml:space="preserve"> </w:t>
      </w:r>
      <w:r w:rsidR="00926B84">
        <w:rPr>
          <w:rFonts w:cs="Arial"/>
        </w:rPr>
        <w:t>risks of</w:t>
      </w:r>
      <w:r w:rsidR="00C35D2B">
        <w:rPr>
          <w:rFonts w:cs="Arial"/>
        </w:rPr>
        <w:t xml:space="preserve"> </w:t>
      </w:r>
      <w:r w:rsidR="005C6572" w:rsidRPr="00152EA6">
        <w:rPr>
          <w:rFonts w:cs="Arial"/>
        </w:rPr>
        <w:t>disease tran</w:t>
      </w:r>
      <w:r w:rsidR="00C35D2B">
        <w:rPr>
          <w:rFonts w:cs="Arial"/>
        </w:rPr>
        <w:t>smission, however small</w:t>
      </w:r>
      <w:r w:rsidR="005C6572" w:rsidRPr="00152EA6">
        <w:rPr>
          <w:rFonts w:cs="Arial"/>
        </w:rPr>
        <w:t xml:space="preserve">, and ethical </w:t>
      </w:r>
      <w:r w:rsidR="00BB488F">
        <w:rPr>
          <w:rFonts w:cs="Arial"/>
        </w:rPr>
        <w:t>concerns</w:t>
      </w:r>
      <w:r w:rsidR="005C6572" w:rsidRPr="00152EA6">
        <w:rPr>
          <w:rFonts w:cs="Arial"/>
        </w:rPr>
        <w:t xml:space="preserve"> due to</w:t>
      </w:r>
      <w:r w:rsidR="00926B84">
        <w:rPr>
          <w:rFonts w:cs="Arial"/>
        </w:rPr>
        <w:t xml:space="preserve"> the bovine or porcine origins</w:t>
      </w:r>
      <w:r w:rsidR="005C6572" w:rsidRPr="00152EA6">
        <w:rPr>
          <w:rFonts w:cs="Arial"/>
        </w:rPr>
        <w:t>. Previously, the gold standards were</w:t>
      </w:r>
      <w:r w:rsidRPr="00152EA6">
        <w:rPr>
          <w:rFonts w:cs="Arial"/>
        </w:rPr>
        <w:t xml:space="preserve"> PTFE or titanium reinforced PTFE membranes </w: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0F7C7E" w:rsidRPr="00152EA6">
        <w:rPr>
          <w:rFonts w:cs="Arial"/>
        </w:rPr>
        <w:instrText xml:space="preserve"> ADDIN EN.CITE </w:instrText>
      </w:r>
      <w:r w:rsidR="005868C1" w:rsidRPr="00152EA6">
        <w:rPr>
          <w:rFonts w:cs="Arial"/>
        </w:rPr>
        <w:fldChar w:fldCharType="begin">
          <w:fldData xml:space="preserve">PEVuZE5vdGU+PENpdGU+PEF1dGhvcj5Cb3R0aW5vPC9BdXRob3I+PFllYXI+MjAxMjwvWWVhcj48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</w:fldData>
        </w:fldChar>
      </w:r>
      <w:r w:rsidR="000F7C7E"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005C6572" w:rsidRPr="00152EA6">
        <w:rPr>
          <w:rFonts w:cs="Arial"/>
          <w:noProof/>
        </w:rPr>
        <w:t>(</w:t>
      </w:r>
      <w:hyperlink w:anchor="_ENREF_38" w:tooltip="Bottino, 2012 #48" w:history="1">
        <w:r w:rsidR="002D29A2" w:rsidRPr="00152EA6">
          <w:rPr>
            <w:rFonts w:cs="Arial"/>
            <w:noProof/>
          </w:rPr>
          <w:t xml:space="preserve">Bottino </w:t>
        </w:r>
        <w:r w:rsidR="00DA48B1" w:rsidRPr="00DA48B1">
          <w:rPr>
            <w:rFonts w:cs="Arial"/>
            <w:i/>
            <w:noProof/>
          </w:rPr>
          <w:t>et al</w:t>
        </w:r>
        <w:r w:rsidR="002D29A2" w:rsidRPr="00152EA6">
          <w:rPr>
            <w:rFonts w:cs="Arial"/>
            <w:noProof/>
          </w:rPr>
          <w:t>., 2012</w:t>
        </w:r>
      </w:hyperlink>
      <w:r w:rsidR="005C6572" w:rsidRPr="00152EA6">
        <w:rPr>
          <w:rFonts w:cs="Arial"/>
          <w:noProof/>
        </w:rPr>
        <w:t>)</w:t>
      </w:r>
      <w:r w:rsidR="005868C1" w:rsidRPr="00152EA6">
        <w:rPr>
          <w:rFonts w:cs="Arial"/>
        </w:rPr>
        <w:fldChar w:fldCharType="end"/>
      </w:r>
      <w:r w:rsidRPr="00152EA6">
        <w:rPr>
          <w:rFonts w:cs="Arial"/>
        </w:rPr>
        <w:t xml:space="preserve">.  </w:t>
      </w:r>
      <w:r w:rsidR="005C6572" w:rsidRPr="00152EA6">
        <w:rPr>
          <w:rFonts w:cs="Arial"/>
        </w:rPr>
        <w:t xml:space="preserve">However, the limitations of these membranes include the </w:t>
      </w:r>
      <w:r w:rsidR="00926B84">
        <w:rPr>
          <w:rFonts w:cs="Arial"/>
        </w:rPr>
        <w:t>need for</w:t>
      </w:r>
      <w:r w:rsidR="005C6572" w:rsidRPr="00152EA6">
        <w:rPr>
          <w:rFonts w:cs="Arial"/>
        </w:rPr>
        <w:t xml:space="preserve"> a second surgical procedure </w:t>
      </w:r>
      <w:r w:rsidR="00926B84">
        <w:rPr>
          <w:rFonts w:cs="Arial"/>
        </w:rPr>
        <w:t>because they cannot be resorbed</w:t>
      </w:r>
      <w:r w:rsidR="005C6572" w:rsidRPr="00152EA6">
        <w:rPr>
          <w:rFonts w:cs="Arial"/>
        </w:rPr>
        <w:t xml:space="preserve">, and their </w:t>
      </w:r>
      <w:proofErr w:type="gramStart"/>
      <w:r w:rsidR="005C6572" w:rsidRPr="00152EA6">
        <w:rPr>
          <w:rFonts w:cs="Arial"/>
        </w:rPr>
        <w:t xml:space="preserve">lack of bioactivity, </w:t>
      </w:r>
      <w:r w:rsidR="00926B84">
        <w:rPr>
          <w:rFonts w:cs="Arial"/>
        </w:rPr>
        <w:t>as</w:t>
      </w:r>
      <w:r w:rsidR="005C6572" w:rsidRPr="00152EA6">
        <w:rPr>
          <w:rFonts w:cs="Arial"/>
        </w:rPr>
        <w:t xml:space="preserve"> they have no role beyond </w:t>
      </w:r>
      <w:r w:rsidR="00926B84">
        <w:rPr>
          <w:rFonts w:cs="Arial"/>
        </w:rPr>
        <w:t xml:space="preserve">providing </w:t>
      </w:r>
      <w:r w:rsidR="005C6572" w:rsidRPr="00152EA6">
        <w:rPr>
          <w:rFonts w:cs="Arial"/>
        </w:rPr>
        <w:t>a barrier function</w:t>
      </w:r>
      <w:proofErr w:type="gramEnd"/>
      <w:r w:rsidR="005C6572" w:rsidRPr="00152EA6">
        <w:rPr>
          <w:rFonts w:cs="Arial"/>
        </w:rPr>
        <w:t>.</w:t>
      </w:r>
      <w:r w:rsidR="00926B84">
        <w:rPr>
          <w:rFonts w:cs="Arial"/>
        </w:rPr>
        <w:t xml:space="preserve"> This shift</w:t>
      </w:r>
      <w:r w:rsidR="00EA0E4B" w:rsidRPr="00152EA6">
        <w:rPr>
          <w:rFonts w:cs="Arial"/>
        </w:rPr>
        <w:t xml:space="preserve"> in</w:t>
      </w:r>
      <w:r w:rsidR="00F7229A" w:rsidRPr="00152EA6">
        <w:rPr>
          <w:rFonts w:cs="Arial"/>
        </w:rPr>
        <w:t xml:space="preserve"> the</w:t>
      </w:r>
      <w:r w:rsidR="00EA0E4B" w:rsidRPr="00152EA6">
        <w:rPr>
          <w:rFonts w:cs="Arial"/>
        </w:rPr>
        <w:t xml:space="preserve"> </w:t>
      </w:r>
      <w:r w:rsidR="00F7229A" w:rsidRPr="00152EA6">
        <w:rPr>
          <w:rFonts w:cs="Arial"/>
        </w:rPr>
        <w:t>use</w:t>
      </w:r>
      <w:r w:rsidR="00EA0E4B" w:rsidRPr="00152EA6">
        <w:rPr>
          <w:rFonts w:cs="Arial"/>
        </w:rPr>
        <w:t xml:space="preserve"> of resorbable over non-resorbable suggests a change in preference by surgeons, and that the trend for the development of future membranes is in the resorbable direction.</w:t>
      </w:r>
      <w:r w:rsidR="00472751">
        <w:rPr>
          <w:rFonts w:cs="Arial"/>
        </w:rPr>
        <w:t xml:space="preserve"> Both the collagen and</w:t>
      </w:r>
      <w:r w:rsidR="005C6572" w:rsidRPr="00152EA6">
        <w:rPr>
          <w:rFonts w:cs="Arial"/>
        </w:rPr>
        <w:t xml:space="preserve"> PTFE membranes do little to promote bone tissue </w:t>
      </w:r>
      <w:proofErr w:type="spellStart"/>
      <w:r w:rsidR="005C6572" w:rsidRPr="00152EA6">
        <w:rPr>
          <w:rFonts w:cs="Arial"/>
        </w:rPr>
        <w:t>regrowth</w:t>
      </w:r>
      <w:proofErr w:type="spellEnd"/>
      <w:r w:rsidR="005C6572" w:rsidRPr="00152EA6">
        <w:rPr>
          <w:rFonts w:cs="Arial"/>
        </w:rPr>
        <w:t xml:space="preserve">, </w:t>
      </w:r>
      <w:r w:rsidR="00926B84">
        <w:rPr>
          <w:rFonts w:cs="Arial"/>
        </w:rPr>
        <w:t>so</w:t>
      </w:r>
      <w:r w:rsidR="00F7229A" w:rsidRPr="00152EA6">
        <w:rPr>
          <w:rFonts w:cs="Arial"/>
        </w:rPr>
        <w:t xml:space="preserve"> they do nothing</w:t>
      </w:r>
      <w:r w:rsidR="00926B84">
        <w:rPr>
          <w:rFonts w:cs="Arial"/>
        </w:rPr>
        <w:t xml:space="preserve"> to shorten</w:t>
      </w:r>
      <w:r w:rsidR="00F7229A" w:rsidRPr="00152EA6">
        <w:rPr>
          <w:rFonts w:cs="Arial"/>
        </w:rPr>
        <w:t xml:space="preserve"> t</w:t>
      </w:r>
      <w:r w:rsidR="005C6572" w:rsidRPr="00152EA6">
        <w:rPr>
          <w:rFonts w:cs="Arial"/>
        </w:rPr>
        <w:t>he duration of the regeneration process.</w:t>
      </w:r>
      <w:r w:rsidR="00EA0E4B" w:rsidRPr="00152EA6">
        <w:rPr>
          <w:rFonts w:cs="Arial"/>
        </w:rPr>
        <w:t xml:space="preserve"> </w:t>
      </w:r>
      <w:r w:rsidR="005C6572" w:rsidRPr="00152EA6">
        <w:rPr>
          <w:rFonts w:cs="Arial"/>
        </w:rPr>
        <w:t xml:space="preserve">Therefore a resorbable and synthetic membrane with increased bioactive properties to promote BTR was investigated. </w:t>
      </w:r>
      <w:r w:rsidR="00EA0E4B" w:rsidRPr="00152EA6">
        <w:rPr>
          <w:rFonts w:cs="Arial"/>
        </w:rPr>
        <w:t>The trace metal strontium is present in the mineral phase of bone</w:t>
      </w:r>
      <w:r w:rsidR="00926B84">
        <w:rPr>
          <w:rFonts w:cs="Arial"/>
        </w:rPr>
        <w:t xml:space="preserve"> within the human body</w:t>
      </w:r>
      <w:r w:rsidR="00EA0E4B" w:rsidRPr="00152EA6">
        <w:rPr>
          <w:rFonts w:cs="Arial"/>
        </w:rPr>
        <w:t>, particularly in</w:t>
      </w:r>
      <w:r w:rsidR="00926B84">
        <w:rPr>
          <w:rFonts w:cs="Arial"/>
        </w:rPr>
        <w:t xml:space="preserve"> those</w:t>
      </w:r>
      <w:r w:rsidR="00EA0E4B" w:rsidRPr="00152EA6">
        <w:rPr>
          <w:rFonts w:cs="Arial"/>
        </w:rPr>
        <w:t xml:space="preserve"> regions with a high metabolic turnover. </w:t>
      </w:r>
      <w:r w:rsidR="00291B5F" w:rsidRPr="00152EA6">
        <w:rPr>
          <w:rFonts w:cs="Arial"/>
        </w:rPr>
        <w:t xml:space="preserve">Effects of strontium on bone include the reduction of </w:t>
      </w:r>
      <w:proofErr w:type="spellStart"/>
      <w:r w:rsidR="00291B5F" w:rsidRPr="00152EA6">
        <w:rPr>
          <w:rFonts w:cs="Arial"/>
        </w:rPr>
        <w:t>osteoclast</w:t>
      </w:r>
      <w:proofErr w:type="spellEnd"/>
      <w:r w:rsidR="00291B5F" w:rsidRPr="00152EA6">
        <w:rPr>
          <w:rFonts w:cs="Arial"/>
        </w:rPr>
        <w:t xml:space="preserve"> activity and bone resorption, and the increase of several </w:t>
      </w:r>
      <w:proofErr w:type="spellStart"/>
      <w:r w:rsidR="00291B5F" w:rsidRPr="00152EA6">
        <w:rPr>
          <w:rFonts w:cs="Arial"/>
        </w:rPr>
        <w:t>osteoblastic</w:t>
      </w:r>
      <w:proofErr w:type="spellEnd"/>
      <w:r w:rsidR="00291B5F" w:rsidRPr="00152EA6">
        <w:rPr>
          <w:rFonts w:cs="Arial"/>
        </w:rPr>
        <w:t xml:space="preserve"> markers. </w:t>
      </w:r>
    </w:p>
    <w:p w:rsidR="00253A63" w:rsidRPr="00F860C6" w:rsidRDefault="00555DD3" w:rsidP="00F860C6">
      <w:pPr>
        <w:pStyle w:val="Heading2"/>
        <w:spacing w:line="360" w:lineRule="auto"/>
      </w:pPr>
      <w:bookmarkStart w:id="997" w:name="_Toc444003011"/>
      <w:r w:rsidRPr="00AA1EC1">
        <w:t>Hydroxyapatite synthesis</w:t>
      </w:r>
      <w:bookmarkEnd w:id="997"/>
    </w:p>
    <w:p w:rsidR="00374AAE" w:rsidRPr="00152EA6" w:rsidRDefault="00374831" w:rsidP="00F860C6">
      <w:pPr>
        <w:suppressAutoHyphens/>
        <w:spacing w:line="360" w:lineRule="auto"/>
        <w:rPr>
          <w:rFonts w:cs="Arial"/>
        </w:rPr>
      </w:pPr>
      <w:r>
        <w:rPr>
          <w:rFonts w:cs="Arial"/>
        </w:rPr>
        <w:t>As previously mentioned, HA</w:t>
      </w:r>
      <w:r w:rsidR="00374AAE" w:rsidRPr="00152EA6">
        <w:rPr>
          <w:rFonts w:cs="Arial"/>
        </w:rPr>
        <w:t xml:space="preserve"> is a ceramic wi</w:t>
      </w:r>
      <w:r w:rsidR="00926B84">
        <w:rPr>
          <w:rFonts w:cs="Arial"/>
        </w:rPr>
        <w:t>th e</w:t>
      </w:r>
      <w:r w:rsidR="009126CF">
        <w:rPr>
          <w:rFonts w:cs="Arial"/>
        </w:rPr>
        <w:t xml:space="preserve">xcellent bioactivity. </w:t>
      </w:r>
      <w:proofErr w:type="gramStart"/>
      <w:r w:rsidR="009126CF">
        <w:rPr>
          <w:rFonts w:cs="Arial"/>
        </w:rPr>
        <w:t>n</w:t>
      </w:r>
      <w:r w:rsidR="00926B84">
        <w:rPr>
          <w:rFonts w:cs="Arial"/>
        </w:rPr>
        <w:t>HA</w:t>
      </w:r>
      <w:proofErr w:type="gramEnd"/>
      <w:r w:rsidR="00926B84">
        <w:rPr>
          <w:rFonts w:cs="Arial"/>
        </w:rPr>
        <w:t xml:space="preserve"> is e</w:t>
      </w:r>
      <w:r w:rsidR="00374AAE" w:rsidRPr="00152EA6">
        <w:rPr>
          <w:rFonts w:cs="Arial"/>
        </w:rPr>
        <w:t xml:space="preserve">xpected to have better biocompatibility than </w:t>
      </w:r>
      <w:proofErr w:type="spellStart"/>
      <w:r w:rsidR="00374AAE" w:rsidRPr="00152EA6">
        <w:rPr>
          <w:rFonts w:cs="Arial"/>
        </w:rPr>
        <w:t>microscale</w:t>
      </w:r>
      <w:proofErr w:type="spellEnd"/>
      <w:r w:rsidR="00374AAE" w:rsidRPr="00152EA6">
        <w:rPr>
          <w:rFonts w:cs="Arial"/>
        </w:rPr>
        <w:t xml:space="preserve"> HA to its biomimetic nature: HA found within the body’s natural bones is also </w:t>
      </w:r>
      <w:proofErr w:type="spellStart"/>
      <w:r w:rsidR="00374AAE" w:rsidRPr="00152EA6">
        <w:rPr>
          <w:rFonts w:cs="Arial"/>
        </w:rPr>
        <w:t>nanoscale</w:t>
      </w:r>
      <w:proofErr w:type="spellEnd"/>
      <w:r w:rsidR="00374AAE" w:rsidRPr="00152EA6">
        <w:rPr>
          <w:rFonts w:cs="Arial"/>
        </w:rPr>
        <w:t xml:space="preserve">. </w:t>
      </w:r>
      <w:r w:rsidR="006B1230" w:rsidRPr="00152EA6">
        <w:rPr>
          <w:rFonts w:cs="Arial"/>
        </w:rPr>
        <w:t>Commercial HA bone filler products are already available on the market. The excellent bioc</w:t>
      </w:r>
      <w:r w:rsidR="00961BB3" w:rsidRPr="00152EA6">
        <w:rPr>
          <w:rFonts w:cs="Arial"/>
        </w:rPr>
        <w:t>ompatibility and bioactivity of HA mak</w:t>
      </w:r>
      <w:r w:rsidR="006B1230" w:rsidRPr="00152EA6">
        <w:rPr>
          <w:rFonts w:cs="Arial"/>
        </w:rPr>
        <w:t>e it a good choice for the fabrication of a poly</w:t>
      </w:r>
      <w:r w:rsidR="00961BB3" w:rsidRPr="00152EA6">
        <w:rPr>
          <w:rFonts w:cs="Arial"/>
        </w:rPr>
        <w:t xml:space="preserve">mer-ceramic </w:t>
      </w:r>
      <w:r w:rsidR="00860F4A">
        <w:rPr>
          <w:rFonts w:cs="Arial"/>
        </w:rPr>
        <w:t>heterogeneous</w:t>
      </w:r>
      <w:r w:rsidR="00961BB3" w:rsidRPr="00152EA6">
        <w:rPr>
          <w:rFonts w:cs="Arial"/>
        </w:rPr>
        <w:t xml:space="preserve"> membrane with improved bioactivity. </w:t>
      </w:r>
    </w:p>
    <w:p w:rsidR="00374AAE" w:rsidRPr="00152EA6" w:rsidRDefault="00374AAE" w:rsidP="006542A4">
      <w:pPr>
        <w:suppressAutoHyphens/>
        <w:spacing w:line="360" w:lineRule="auto"/>
        <w:rPr>
          <w:rFonts w:cs="Arial"/>
        </w:rPr>
      </w:pPr>
    </w:p>
    <w:p w:rsidR="00253A63" w:rsidRDefault="00253A63" w:rsidP="006542A4">
      <w:pPr>
        <w:suppressAutoHyphens/>
        <w:spacing w:line="360" w:lineRule="auto"/>
        <w:rPr>
          <w:rFonts w:cs="Arial"/>
        </w:rPr>
      </w:pPr>
      <w:r w:rsidRPr="00152EA6">
        <w:rPr>
          <w:rFonts w:cs="Arial"/>
        </w:rPr>
        <w:t xml:space="preserve">All but one of the HA synthesis routes produced powders with HA as the main phase. The exception for this was the sintered </w:t>
      </w:r>
      <w:r w:rsidR="008D681F" w:rsidRPr="00152EA6">
        <w:rPr>
          <w:rFonts w:cs="Arial"/>
        </w:rPr>
        <w:t>HA 4</w:t>
      </w:r>
      <w:r w:rsidRPr="00152EA6">
        <w:rPr>
          <w:rFonts w:cs="Arial"/>
        </w:rPr>
        <w:t xml:space="preserve"> powder, which degraded to </w:t>
      </w:r>
      <w:r w:rsidR="000A5966">
        <w:rPr>
          <w:rFonts w:cs="Arial"/>
        </w:rPr>
        <w:t>β-</w:t>
      </w:r>
      <w:r w:rsidRPr="00152EA6">
        <w:rPr>
          <w:rFonts w:cs="Arial"/>
        </w:rPr>
        <w:t>TCP (</w:t>
      </w:r>
      <w:proofErr w:type="gramStart"/>
      <w:r w:rsidRPr="00152EA6">
        <w:rPr>
          <w:rFonts w:cs="Arial"/>
        </w:rPr>
        <w:t>Ca</w:t>
      </w:r>
      <w:r w:rsidRPr="00152EA6">
        <w:rPr>
          <w:rFonts w:cs="Arial"/>
          <w:vertAlign w:val="subscript"/>
        </w:rPr>
        <w:t>3</w:t>
      </w:r>
      <w:r w:rsidRPr="00152EA6">
        <w:rPr>
          <w:rFonts w:cs="Arial"/>
        </w:rPr>
        <w:t>(</w:t>
      </w:r>
      <w:proofErr w:type="gramEnd"/>
      <w:r w:rsidRPr="00152EA6">
        <w:rPr>
          <w:rFonts w:cs="Arial"/>
        </w:rPr>
        <w:t>PO</w:t>
      </w:r>
      <w:r w:rsidRPr="00152EA6">
        <w:rPr>
          <w:rFonts w:cs="Arial"/>
          <w:vertAlign w:val="subscript"/>
        </w:rPr>
        <w:t>4</w:t>
      </w:r>
      <w:r w:rsidRPr="00152EA6">
        <w:rPr>
          <w:rFonts w:cs="Arial"/>
        </w:rPr>
        <w:t>)</w:t>
      </w:r>
      <w:r w:rsidRPr="00152EA6">
        <w:rPr>
          <w:rFonts w:cs="Arial"/>
          <w:vertAlign w:val="subscript"/>
        </w:rPr>
        <w:t>2</w:t>
      </w:r>
      <w:r w:rsidR="00926B84">
        <w:rPr>
          <w:rFonts w:cs="Arial"/>
        </w:rPr>
        <w:t>)</w:t>
      </w:r>
      <w:r w:rsidRPr="00152EA6">
        <w:rPr>
          <w:rFonts w:cs="Arial"/>
        </w:rPr>
        <w:t xml:space="preserve">. This could be explained by the fact that calcium-deficient HA </w:t>
      </w:r>
      <w:r w:rsidRPr="00152EA6">
        <w:rPr>
          <w:rFonts w:cs="Arial"/>
        </w:rPr>
        <w:lastRenderedPageBreak/>
        <w:t xml:space="preserve">undergoes </w:t>
      </w:r>
      <w:r w:rsidR="00DD1366">
        <w:rPr>
          <w:rFonts w:cs="Arial"/>
        </w:rPr>
        <w:t>transformation to β-TCP</w:t>
      </w:r>
      <w:r w:rsidRPr="00152EA6">
        <w:rPr>
          <w:rFonts w:cs="Arial"/>
        </w:rPr>
        <w:t xml:space="preserve"> upon sintering at 700-8</w:t>
      </w:r>
      <w:r w:rsidR="00DD1366">
        <w:rPr>
          <w:rFonts w:cs="Arial"/>
        </w:rPr>
        <w:t>00 °C, with loss of water, as sh</w:t>
      </w:r>
      <w:r w:rsidRPr="00152EA6">
        <w:rPr>
          <w:rFonts w:cs="Arial"/>
        </w:rPr>
        <w:t xml:space="preserve">own in </w:t>
      </w:r>
      <w:r w:rsidR="00DD1366">
        <w:rPr>
          <w:rFonts w:cs="Arial"/>
        </w:rPr>
        <w:t>equation 3</w:t>
      </w:r>
      <w:r w:rsidR="007B483E">
        <w:rPr>
          <w:rFonts w:cs="Arial"/>
        </w:rPr>
        <w:t xml:space="preserve"> shown below</w:t>
      </w:r>
      <w:r w:rsidR="00A871E4">
        <w:rPr>
          <w:rFonts w:cs="Arial"/>
        </w:rPr>
        <w:t xml:space="preserve"> </w:t>
      </w:r>
      <w:r w:rsidR="005868C1">
        <w:rPr>
          <w:rFonts w:cs="Arial"/>
        </w:rPr>
        <w:fldChar w:fldCharType="begin"/>
      </w:r>
      <w:r w:rsidR="00942369">
        <w:rPr>
          <w:rFonts w:cs="Arial"/>
        </w:rPr>
        <w:instrText xml:space="preserve"> ADDIN EN.CITE &lt;EndNote&gt;&lt;Cite&gt;&lt;Author&gt;Liou&lt;/Author&gt;&lt;Year&gt;2002&lt;/Year&gt;&lt;RecNum&gt;1356&lt;/RecNum&gt;&lt;DisplayText&gt;(Liou and Chen, 2002)&lt;/DisplayText&gt;&lt;record&gt;&lt;rec-number&gt;1356&lt;/rec-number&gt;&lt;foreign-keys&gt;&lt;key app="EN" db-id="2testz2wlf5wv9evaznvas9rpd0s05wt9e92"&gt;1356&lt;/key&gt;&lt;/foreign-keys&gt;&lt;ref-type name="Journal Article"&gt;17&lt;/ref-type&gt;&lt;contributors&gt;&lt;authors&gt;&lt;author&gt;Liou, S. C.&lt;/author&gt;&lt;author&gt;Chen, S. Y.&lt;/author&gt;&lt;/authors&gt;&lt;/contributors&gt;&lt;auth-address&gt;Department of Materials Science and Engineering, National Chiao-Tung University, Hsinchu, Taiwan ROC.&lt;/auth-address&gt;&lt;titles&gt;&lt;title&gt;Transformation mechanism of different chemically precipitated apatitic precursors into beta-tricalcium phosphate upon calcination&lt;/title&gt;&lt;secondary-title&gt;Biomaterials&lt;/secondary-title&gt;&lt;alt-title&gt;Biomaterials&lt;/alt-title&gt;&lt;/titles&gt;&lt;periodical&gt;&lt;full-title&gt;Biomaterials&lt;/full-title&gt;&lt;/periodical&gt;&lt;alt-periodical&gt;&lt;full-title&gt;Biomaterials&lt;/full-title&gt;&lt;/alt-periodical&gt;&lt;pages&gt;4541-7&lt;/pages&gt;&lt;volume&gt;23&lt;/volume&gt;&lt;number&gt;23&lt;/number&gt;&lt;edition&gt;2002/09/27&lt;/edition&gt;&lt;keywords&gt;&lt;keyword&gt;Apatites/*chemistry&lt;/keyword&gt;&lt;keyword&gt;Calcium/*metabolism&lt;/keyword&gt;&lt;keyword&gt;*Calcium Phosphates/*chemistry/pharmacology&lt;/keyword&gt;&lt;keyword&gt;Crystallography, X-Ray&lt;/keyword&gt;&lt;keyword&gt;Hydrogen-Ion Concentration&lt;/keyword&gt;&lt;keyword&gt;Microscopy, Electron&lt;/keyword&gt;&lt;keyword&gt;Spectroscopy, Fourier Transform Infrared&lt;/keyword&gt;&lt;keyword&gt;Temperature&lt;/keyword&gt;&lt;keyword&gt;Time Factors&lt;/keyword&gt;&lt;keyword&gt;X-Ray Diffraction&lt;/keyword&gt;&lt;/keywords&gt;&lt;dates&gt;&lt;year&gt;2002&lt;/year&gt;&lt;pub-dates&gt;&lt;date&gt;Dec&lt;/date&gt;&lt;/pub-dates&gt;&lt;/dates&gt;&lt;isbn&gt;0142-9612 (Print)&amp;#xD;0142-9612 (Linking)&lt;/isbn&gt;&lt;accession-num&gt;12322974&lt;/accession-num&gt;&lt;work-type&gt;Research Support, Non-U.S. Gov&amp;apos;t&lt;/work-type&gt;&lt;urls&gt;&lt;related-urls&gt;&lt;url&gt;http://www.ncbi.nlm.nih.gov/pubmed/12322974&lt;/url&gt;&lt;/related-urls&gt;&lt;/urls&gt;&lt;language&gt;eng&lt;/language&gt;&lt;/record&gt;&lt;/Cite&gt;&lt;/EndNote&gt;</w:instrText>
      </w:r>
      <w:r w:rsidR="005868C1">
        <w:rPr>
          <w:rFonts w:cs="Arial"/>
        </w:rPr>
        <w:fldChar w:fldCharType="separate"/>
      </w:r>
      <w:r w:rsidR="00942369">
        <w:rPr>
          <w:rFonts w:cs="Arial"/>
          <w:noProof/>
        </w:rPr>
        <w:t>(</w:t>
      </w:r>
      <w:hyperlink w:anchor="_ENREF_162" w:tooltip="Liou, 2002 #1356" w:history="1">
        <w:r w:rsidR="002D29A2">
          <w:rPr>
            <w:rFonts w:cs="Arial"/>
            <w:noProof/>
          </w:rPr>
          <w:t>Liou and Chen, 2002</w:t>
        </w:r>
      </w:hyperlink>
      <w:r w:rsidR="00942369">
        <w:rPr>
          <w:rFonts w:cs="Arial"/>
          <w:noProof/>
        </w:rPr>
        <w:t>)</w:t>
      </w:r>
      <w:r w:rsidR="005868C1">
        <w:rPr>
          <w:rFonts w:cs="Arial"/>
        </w:rPr>
        <w:fldChar w:fldCharType="end"/>
      </w:r>
      <w:r w:rsidRPr="00152EA6">
        <w:rPr>
          <w:rFonts w:cs="Arial"/>
        </w:rPr>
        <w:t>.</w:t>
      </w:r>
      <w:r w:rsidR="00BD6A9E">
        <w:rPr>
          <w:rFonts w:cs="Arial"/>
        </w:rPr>
        <w:t xml:space="preserve"> </w:t>
      </w:r>
      <w:r w:rsidR="00B20A82" w:rsidRPr="00B20A82">
        <w:t>The Ca</w:t>
      </w:r>
      <w:proofErr w:type="gramStart"/>
      <w:r w:rsidR="00B20A82" w:rsidRPr="00B20A82">
        <w:t>:P</w:t>
      </w:r>
      <w:proofErr w:type="gramEnd"/>
      <w:r w:rsidR="00B20A82" w:rsidRPr="00B20A82">
        <w:t xml:space="preserve"> value for this sample was 1.38. </w:t>
      </w:r>
      <w:r w:rsidR="00B20A82">
        <w:rPr>
          <w:rFonts w:cs="Arial"/>
          <w:lang w:val="pt-PT"/>
        </w:rPr>
        <w:t>The Ca:P for the sintered HA 3 sample (1.51) also revealed it to be calcium deficient.</w:t>
      </w:r>
    </w:p>
    <w:p w:rsidR="00B20A82" w:rsidRPr="00A500EF" w:rsidRDefault="00B20A82" w:rsidP="006542A4">
      <w:pPr>
        <w:suppressAutoHyphens/>
        <w:spacing w:line="360" w:lineRule="auto"/>
        <w:rPr>
          <w:rFonts w:cs="Arial"/>
          <w:b/>
        </w:rPr>
      </w:pPr>
    </w:p>
    <w:p w:rsidR="00B20A82" w:rsidRDefault="005868C1" w:rsidP="006542A4">
      <w:pPr>
        <w:pStyle w:val="Caption"/>
        <w:suppressAutoHyphens/>
        <w:spacing w:line="360" w:lineRule="auto"/>
        <w:rPr>
          <w:rFonts w:cs="Arial"/>
        </w:rPr>
      </w:pPr>
      <w:bookmarkStart w:id="998" w:name="_Ref347832332"/>
      <w:r w:rsidRPr="005868C1">
        <w:rPr>
          <w:rFonts w:cs="Arial"/>
          <w:noProof/>
          <w:sz w:val="24"/>
          <w:szCs w:val="24"/>
        </w:rPr>
        <w:pict>
          <v:line id="Straight Connector 78" o:spid="_x0000_s1062" style="position:absolute;left:0;text-align:left;z-index:251651584;visibility:visible;mso-wrap-distance-top:-1e-4mm;mso-wrap-distance-bottom:-1e-4mm" from="111pt,7.15pt" to="147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">
            <v:stroke endarrow="block"/>
          </v:line>
        </w:pict>
      </w:r>
      <w:r w:rsidR="00253A63" w:rsidRPr="00F860C6">
        <w:rPr>
          <w:rFonts w:cs="Arial"/>
          <w:sz w:val="24"/>
          <w:szCs w:val="24"/>
          <w:lang w:val="pt-PT"/>
        </w:rPr>
        <w:t>Ca</w:t>
      </w:r>
      <w:r w:rsidR="00253A63" w:rsidRPr="00F860C6">
        <w:rPr>
          <w:rFonts w:cs="Arial"/>
          <w:sz w:val="24"/>
          <w:szCs w:val="24"/>
          <w:vertAlign w:val="subscript"/>
          <w:lang w:val="pt-PT"/>
        </w:rPr>
        <w:t>9</w:t>
      </w:r>
      <w:r w:rsidR="00253A63" w:rsidRPr="00F860C6">
        <w:rPr>
          <w:rFonts w:cs="Arial"/>
          <w:sz w:val="24"/>
          <w:szCs w:val="24"/>
          <w:lang w:val="pt-PT"/>
        </w:rPr>
        <w:t>(HPO</w:t>
      </w:r>
      <w:r w:rsidR="00253A63" w:rsidRPr="00F860C6">
        <w:rPr>
          <w:rFonts w:cs="Arial"/>
          <w:sz w:val="24"/>
          <w:szCs w:val="24"/>
          <w:vertAlign w:val="subscript"/>
          <w:lang w:val="pt-PT"/>
        </w:rPr>
        <w:t>4</w:t>
      </w:r>
      <w:r w:rsidR="00253A63" w:rsidRPr="00F860C6">
        <w:rPr>
          <w:rFonts w:cs="Arial"/>
          <w:sz w:val="24"/>
          <w:szCs w:val="24"/>
          <w:lang w:val="pt-PT"/>
        </w:rPr>
        <w:t>)</w:t>
      </w:r>
      <w:r w:rsidR="0022498C" w:rsidRPr="00F860C6">
        <w:rPr>
          <w:rFonts w:cs="Arial"/>
          <w:sz w:val="24"/>
          <w:szCs w:val="24"/>
          <w:lang w:val="pt-PT"/>
        </w:rPr>
        <w:t>(PO</w:t>
      </w:r>
      <w:r w:rsidR="0022498C" w:rsidRPr="00F860C6">
        <w:rPr>
          <w:rFonts w:cs="Arial"/>
          <w:sz w:val="24"/>
          <w:szCs w:val="24"/>
          <w:vertAlign w:val="subscript"/>
          <w:lang w:val="pt-PT"/>
        </w:rPr>
        <w:t>4</w:t>
      </w:r>
      <w:r w:rsidR="0022498C" w:rsidRPr="00F860C6">
        <w:rPr>
          <w:rFonts w:cs="Arial"/>
          <w:sz w:val="24"/>
          <w:szCs w:val="24"/>
          <w:lang w:val="pt-PT"/>
        </w:rPr>
        <w:t>)</w:t>
      </w:r>
      <w:r w:rsidR="0022498C" w:rsidRPr="00F860C6">
        <w:rPr>
          <w:rFonts w:cs="Arial"/>
          <w:sz w:val="24"/>
          <w:szCs w:val="24"/>
          <w:vertAlign w:val="subscript"/>
          <w:lang w:val="pt-PT"/>
        </w:rPr>
        <w:t>5</w:t>
      </w:r>
      <w:r w:rsidR="00253A63" w:rsidRPr="00F860C6">
        <w:rPr>
          <w:rFonts w:cs="Arial"/>
          <w:sz w:val="24"/>
          <w:szCs w:val="24"/>
          <w:lang w:val="pt-PT"/>
        </w:rPr>
        <w:t>(OH)                 3Ca</w:t>
      </w:r>
      <w:r w:rsidR="00253A63" w:rsidRPr="00F860C6">
        <w:rPr>
          <w:rFonts w:cs="Arial"/>
          <w:sz w:val="24"/>
          <w:szCs w:val="24"/>
          <w:vertAlign w:val="subscript"/>
          <w:lang w:val="pt-PT"/>
        </w:rPr>
        <w:t>3</w:t>
      </w:r>
      <w:r w:rsidR="00253A63" w:rsidRPr="00F860C6">
        <w:rPr>
          <w:rFonts w:cs="Arial"/>
          <w:sz w:val="24"/>
          <w:szCs w:val="24"/>
          <w:lang w:val="pt-PT"/>
        </w:rPr>
        <w:t>(PO</w:t>
      </w:r>
      <w:r w:rsidR="00253A63" w:rsidRPr="00F860C6">
        <w:rPr>
          <w:rFonts w:cs="Arial"/>
          <w:sz w:val="24"/>
          <w:szCs w:val="24"/>
          <w:vertAlign w:val="subscript"/>
          <w:lang w:val="pt-PT"/>
        </w:rPr>
        <w:t>4</w:t>
      </w:r>
      <w:r w:rsidR="00253A63" w:rsidRPr="00F860C6">
        <w:rPr>
          <w:rFonts w:cs="Arial"/>
          <w:sz w:val="24"/>
          <w:szCs w:val="24"/>
          <w:lang w:val="pt-PT"/>
        </w:rPr>
        <w:t>)</w:t>
      </w:r>
      <w:r w:rsidR="00253A63" w:rsidRPr="00F860C6">
        <w:rPr>
          <w:rFonts w:cs="Arial"/>
          <w:sz w:val="24"/>
          <w:szCs w:val="24"/>
          <w:vertAlign w:val="subscript"/>
          <w:lang w:val="pt-PT"/>
        </w:rPr>
        <w:t>2</w:t>
      </w:r>
      <w:r w:rsidR="00253A63" w:rsidRPr="00F860C6">
        <w:rPr>
          <w:rFonts w:cs="Arial"/>
          <w:sz w:val="24"/>
          <w:szCs w:val="24"/>
          <w:lang w:val="pt-PT"/>
        </w:rPr>
        <w:t xml:space="preserve"> + H</w:t>
      </w:r>
      <w:r w:rsidR="00253A63" w:rsidRPr="00F860C6">
        <w:rPr>
          <w:rFonts w:cs="Arial"/>
          <w:sz w:val="24"/>
          <w:szCs w:val="24"/>
          <w:vertAlign w:val="subscript"/>
          <w:lang w:val="pt-PT"/>
        </w:rPr>
        <w:t>2</w:t>
      </w:r>
      <w:r w:rsidR="00253A63" w:rsidRPr="00F860C6">
        <w:rPr>
          <w:rFonts w:cs="Arial"/>
          <w:sz w:val="24"/>
          <w:szCs w:val="24"/>
          <w:lang w:val="pt-PT"/>
        </w:rPr>
        <w:t>O</w:t>
      </w:r>
      <w:r w:rsidR="00253A63" w:rsidRPr="00152EA6">
        <w:rPr>
          <w:rFonts w:cs="Arial"/>
          <w:b w:val="0"/>
          <w:sz w:val="24"/>
          <w:szCs w:val="24"/>
          <w:lang w:val="pt-PT"/>
        </w:rPr>
        <w:t xml:space="preserve">  (Equation </w:t>
      </w:r>
      <w:r w:rsidRPr="00152EA6">
        <w:rPr>
          <w:rFonts w:cs="Arial"/>
          <w:b w:val="0"/>
          <w:sz w:val="24"/>
          <w:szCs w:val="24"/>
          <w:lang w:val="pt-PT"/>
        </w:rPr>
        <w:fldChar w:fldCharType="begin"/>
      </w:r>
      <w:r w:rsidR="00253A63" w:rsidRPr="00152EA6">
        <w:rPr>
          <w:rFonts w:cs="Arial"/>
          <w:b w:val="0"/>
          <w:sz w:val="24"/>
          <w:szCs w:val="24"/>
          <w:lang w:val="pt-PT"/>
        </w:rPr>
        <w:instrText xml:space="preserve"> SEQ Equation \* ARABIC </w:instrText>
      </w:r>
      <w:r w:rsidRPr="00152EA6">
        <w:rPr>
          <w:rFonts w:cs="Arial"/>
          <w:b w:val="0"/>
          <w:sz w:val="24"/>
          <w:szCs w:val="24"/>
          <w:lang w:val="pt-PT"/>
        </w:rPr>
        <w:fldChar w:fldCharType="separate"/>
      </w:r>
      <w:r w:rsidR="007B0B90">
        <w:rPr>
          <w:rFonts w:cs="Arial"/>
          <w:b w:val="0"/>
          <w:noProof/>
          <w:sz w:val="24"/>
          <w:szCs w:val="24"/>
          <w:lang w:val="pt-PT"/>
        </w:rPr>
        <w:t>3</w:t>
      </w:r>
      <w:r w:rsidRPr="00152EA6">
        <w:rPr>
          <w:rFonts w:cs="Arial"/>
          <w:b w:val="0"/>
          <w:sz w:val="24"/>
          <w:szCs w:val="24"/>
          <w:lang w:val="pt-PT"/>
        </w:rPr>
        <w:fldChar w:fldCharType="end"/>
      </w:r>
      <w:bookmarkEnd w:id="998"/>
      <w:r w:rsidR="00253A63" w:rsidRPr="00152EA6">
        <w:rPr>
          <w:rFonts w:cs="Arial"/>
          <w:b w:val="0"/>
          <w:sz w:val="24"/>
          <w:szCs w:val="24"/>
          <w:lang w:val="pt-PT"/>
        </w:rPr>
        <w:t>)</w:t>
      </w:r>
      <w:r w:rsidR="00B20A82" w:rsidRPr="00B20A82">
        <w:rPr>
          <w:rFonts w:cs="Arial"/>
        </w:rPr>
        <w:t xml:space="preserve"> </w:t>
      </w:r>
    </w:p>
    <w:p w:rsidR="00B20A82" w:rsidRDefault="00B20A82" w:rsidP="006542A4">
      <w:pPr>
        <w:pStyle w:val="Caption"/>
        <w:suppressAutoHyphens/>
        <w:spacing w:line="360" w:lineRule="auto"/>
        <w:rPr>
          <w:rFonts w:cs="Arial"/>
        </w:rPr>
      </w:pPr>
    </w:p>
    <w:p w:rsidR="00B20A82" w:rsidRDefault="00B20A82" w:rsidP="00B20A82">
      <w:pPr>
        <w:suppressAutoHyphens/>
        <w:spacing w:line="360" w:lineRule="auto"/>
        <w:rPr>
          <w:rFonts w:cs="Arial"/>
          <w:lang w:val="pt-PT"/>
        </w:rPr>
      </w:pPr>
      <w:r>
        <w:rPr>
          <w:rFonts w:cs="Arial"/>
          <w:lang w:val="pt-PT"/>
        </w:rPr>
        <w:t xml:space="preserve">Sintering improves the crystallinity and increases the crystallite size of HA. Calcium-deficient HA (CDHA) has been shown to be more effective at stimulating cell proliferation of MSCs compared to HA at up to 7 days </w:t>
      </w:r>
      <w:r>
        <w:rPr>
          <w:rFonts w:cs="Arial"/>
          <w:i/>
          <w:lang w:val="pt-PT"/>
        </w:rPr>
        <w:t xml:space="preserve">in </w:t>
      </w:r>
      <w:r w:rsidRPr="00B659EF">
        <w:rPr>
          <w:rFonts w:cs="Arial"/>
          <w:lang w:val="pt-PT"/>
        </w:rPr>
        <w:t>vitro</w:t>
      </w:r>
      <w:r>
        <w:rPr>
          <w:rFonts w:cs="Arial"/>
          <w:lang w:val="pt-PT"/>
        </w:rPr>
        <w:t xml:space="preserve"> </w:t>
      </w:r>
      <w:r w:rsidR="005868C1">
        <w:rPr>
          <w:rFonts w:cs="Arial"/>
          <w:lang w:val="pt-PT"/>
        </w:rPr>
        <w:fldChar w:fldCharType="begin">
          <w:fldData xml:space="preserve">PEVuZE5vdGU+PENpdGU+PEF1dGhvcj5HdW88L0F1dGhvcj48WWVhcj4yMDA5PC9ZZWFyPjxSZWNO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=
</w:fldData>
        </w:fldChar>
      </w:r>
      <w:r>
        <w:rPr>
          <w:rFonts w:cs="Arial"/>
          <w:lang w:val="pt-PT"/>
        </w:rPr>
        <w:instrText xml:space="preserve"> ADDIN EN.CITE </w:instrText>
      </w:r>
      <w:r w:rsidR="005868C1">
        <w:rPr>
          <w:rFonts w:cs="Arial"/>
          <w:lang w:val="pt-PT"/>
        </w:rPr>
        <w:fldChar w:fldCharType="begin">
          <w:fldData xml:space="preserve">PEVuZE5vdGU+PENpdGU+PEF1dGhvcj5HdW88L0F1dGhvcj48WWVhcj4yMDA5PC9ZZWFyPjxSZWNO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=
</w:fldData>
        </w:fldChar>
      </w:r>
      <w:r>
        <w:rPr>
          <w:rFonts w:cs="Arial"/>
          <w:lang w:val="pt-PT"/>
        </w:rPr>
        <w:instrText xml:space="preserve"> ADDIN EN.CITE.DATA </w:instrText>
      </w:r>
      <w:r w:rsidR="005868C1">
        <w:rPr>
          <w:rFonts w:cs="Arial"/>
          <w:lang w:val="pt-PT"/>
        </w:rPr>
      </w:r>
      <w:r w:rsidR="005868C1">
        <w:rPr>
          <w:rFonts w:cs="Arial"/>
          <w:lang w:val="pt-PT"/>
        </w:rPr>
        <w:fldChar w:fldCharType="end"/>
      </w:r>
      <w:r w:rsidR="005868C1">
        <w:rPr>
          <w:rFonts w:cs="Arial"/>
          <w:lang w:val="pt-PT"/>
        </w:rPr>
      </w:r>
      <w:r w:rsidR="005868C1">
        <w:rPr>
          <w:rFonts w:cs="Arial"/>
          <w:lang w:val="pt-PT"/>
        </w:rPr>
        <w:fldChar w:fldCharType="separate"/>
      </w:r>
      <w:r>
        <w:rPr>
          <w:rFonts w:cs="Arial"/>
          <w:noProof/>
          <w:lang w:val="pt-PT"/>
        </w:rPr>
        <w:t>(</w:t>
      </w:r>
      <w:hyperlink w:anchor="_ENREF_102" w:tooltip="Guo, 2009 #1285" w:history="1">
        <w:r w:rsidR="002D29A2">
          <w:rPr>
            <w:rFonts w:cs="Arial"/>
            <w:noProof/>
            <w:lang w:val="pt-PT"/>
          </w:rPr>
          <w:t xml:space="preserve">Guo </w:t>
        </w:r>
        <w:r w:rsidR="00DA48B1" w:rsidRPr="00DA48B1">
          <w:rPr>
            <w:rFonts w:cs="Arial"/>
            <w:i/>
            <w:noProof/>
            <w:lang w:val="pt-PT"/>
          </w:rPr>
          <w:t>et al</w:t>
        </w:r>
        <w:r w:rsidR="002D29A2">
          <w:rPr>
            <w:rFonts w:cs="Arial"/>
            <w:noProof/>
            <w:lang w:val="pt-PT"/>
          </w:rPr>
          <w:t>., 2009</w:t>
        </w:r>
      </w:hyperlink>
      <w:r>
        <w:rPr>
          <w:rFonts w:cs="Arial"/>
          <w:noProof/>
          <w:lang w:val="pt-PT"/>
        </w:rPr>
        <w:t>)</w:t>
      </w:r>
      <w:r w:rsidR="005868C1">
        <w:rPr>
          <w:rFonts w:cs="Arial"/>
          <w:lang w:val="pt-PT"/>
        </w:rPr>
        <w:fldChar w:fldCharType="end"/>
      </w:r>
      <w:r>
        <w:rPr>
          <w:rFonts w:cs="Arial"/>
          <w:lang w:val="pt-PT"/>
        </w:rPr>
        <w:t xml:space="preserve">.  It has been reported that CDHA is more soluble than stoichiometric HA </w:t>
      </w:r>
      <w:r w:rsidR="005868C1">
        <w:rPr>
          <w:rFonts w:cs="Arial"/>
          <w:lang w:val="pt-PT"/>
        </w:rPr>
        <w:fldChar w:fldCharType="begin"/>
      </w:r>
      <w:r>
        <w:rPr>
          <w:rFonts w:cs="Arial"/>
          <w:lang w:val="pt-PT"/>
        </w:rPr>
        <w:instrText xml:space="preserve"> ADDIN EN.CITE &lt;EndNote&gt;&lt;Cite&gt;&lt;Author&gt;LeGeros&lt;/Author&gt;&lt;Year&gt;1995&lt;/Year&gt;&lt;RecNum&gt;1290&lt;/RecNum&gt;&lt;DisplayText&gt;(LeGeros, 1995)&lt;/DisplayText&gt;&lt;record&gt;&lt;rec-number&gt;1290&lt;/rec-number&gt;&lt;foreign-keys&gt;&lt;key app="EN" db-id="55avtfztw5wse0ewv2nvz9575xvdvxd20zww"&gt;1290&lt;/key&gt;&lt;/foreign-keys&gt;&lt;ref-type name="Book Section"&gt;5&lt;/ref-type&gt;&lt;contributors&gt;&lt;authors&gt;&lt;author&gt;LeGeros, R.Z., LeGeros, J. P., Kijkowska, R.&lt;/author&gt;&lt;/authors&gt;&lt;secondary-authors&gt;&lt;author&gt;Wise, D. L.&lt;/author&gt;&lt;/secondary-authors&gt;&lt;/contributors&gt;&lt;titles&gt;&lt;title&gt;Caclium phosphate biomaterials: preparation, properties and biodegradation&lt;/title&gt;&lt;secondary-title&gt;Encyclopedic handbook of biomaterials and bioengineering&lt;/secondary-title&gt;&lt;/titles&gt;&lt;pages&gt;1429-63&lt;/pages&gt;&lt;volume&gt;2&lt;/volume&gt;&lt;num-vols&gt;2&lt;/num-vols&gt;&lt;edition&gt;Illustrated&lt;/edition&gt;&lt;dates&gt;&lt;year&gt;1995&lt;/year&gt;&lt;/dates&gt;&lt;pub-location&gt;New York&lt;/pub-location&gt;&lt;publisher&gt;CRC Press&lt;/publisher&gt;&lt;isbn&gt;0824795962, 9780824795962&lt;/isbn&gt;&lt;urls&gt;&lt;/urls&gt;&lt;/record&gt;&lt;/Cite&gt;&lt;/EndNote&gt;</w:instrText>
      </w:r>
      <w:r w:rsidR="005868C1">
        <w:rPr>
          <w:rFonts w:cs="Arial"/>
          <w:lang w:val="pt-PT"/>
        </w:rPr>
        <w:fldChar w:fldCharType="separate"/>
      </w:r>
      <w:r>
        <w:rPr>
          <w:rFonts w:cs="Arial"/>
          <w:noProof/>
          <w:lang w:val="pt-PT"/>
        </w:rPr>
        <w:t>(</w:t>
      </w:r>
      <w:hyperlink w:anchor="_ENREF_155" w:tooltip="LeGeros, 1995 #1290" w:history="1">
        <w:r w:rsidR="002D29A2">
          <w:rPr>
            <w:rFonts w:cs="Arial"/>
            <w:noProof/>
            <w:lang w:val="pt-PT"/>
          </w:rPr>
          <w:t>LeGeros, 1995</w:t>
        </w:r>
      </w:hyperlink>
      <w:r>
        <w:rPr>
          <w:rFonts w:cs="Arial"/>
          <w:noProof/>
          <w:lang w:val="pt-PT"/>
        </w:rPr>
        <w:t>)</w:t>
      </w:r>
      <w:r w:rsidR="005868C1">
        <w:rPr>
          <w:rFonts w:cs="Arial"/>
          <w:lang w:val="pt-PT"/>
        </w:rPr>
        <w:fldChar w:fldCharType="end"/>
      </w:r>
      <w:r>
        <w:rPr>
          <w:rFonts w:cs="Arial"/>
          <w:lang w:val="pt-PT"/>
        </w:rPr>
        <w:t xml:space="preserve">. CDHA is potentially more efficient in inducing the precipitation of bone-like apatite than stoichiometric HA </w:t>
      </w:r>
      <w:r w:rsidR="005868C1">
        <w:rPr>
          <w:rFonts w:cs="Arial"/>
          <w:lang w:val="pt-PT"/>
        </w:rPr>
        <w:fldChar w:fldCharType="begin">
          <w:fldData xml:space="preserve">PEVuZE5vdGU+PENpdGU+PEF1dGhvcj5Nb250ZWlybzwvQXV0aG9yPjxZZWFyPjIwMDM8L1llYXI+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</w:fldData>
        </w:fldChar>
      </w:r>
      <w:r>
        <w:rPr>
          <w:rFonts w:cs="Arial"/>
          <w:lang w:val="pt-PT"/>
        </w:rPr>
        <w:instrText xml:space="preserve"> ADDIN EN.CITE </w:instrText>
      </w:r>
      <w:r w:rsidR="005868C1">
        <w:rPr>
          <w:rFonts w:cs="Arial"/>
          <w:lang w:val="pt-PT"/>
        </w:rPr>
        <w:fldChar w:fldCharType="begin">
          <w:fldData xml:space="preserve">PEVuZE5vdGU+PENpdGU+PEF1dGhvcj5Nb250ZWlybzwvQXV0aG9yPjxZZWFyPjIwMDM8L1llYXI+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</w:fldData>
        </w:fldChar>
      </w:r>
      <w:r>
        <w:rPr>
          <w:rFonts w:cs="Arial"/>
          <w:lang w:val="pt-PT"/>
        </w:rPr>
        <w:instrText xml:space="preserve"> ADDIN EN.CITE.DATA </w:instrText>
      </w:r>
      <w:r w:rsidR="005868C1">
        <w:rPr>
          <w:rFonts w:cs="Arial"/>
          <w:lang w:val="pt-PT"/>
        </w:rPr>
      </w:r>
      <w:r w:rsidR="005868C1">
        <w:rPr>
          <w:rFonts w:cs="Arial"/>
          <w:lang w:val="pt-PT"/>
        </w:rPr>
        <w:fldChar w:fldCharType="end"/>
      </w:r>
      <w:r w:rsidR="005868C1">
        <w:rPr>
          <w:rFonts w:cs="Arial"/>
          <w:lang w:val="pt-PT"/>
        </w:rPr>
      </w:r>
      <w:r w:rsidR="005868C1">
        <w:rPr>
          <w:rFonts w:cs="Arial"/>
          <w:lang w:val="pt-PT"/>
        </w:rPr>
        <w:fldChar w:fldCharType="separate"/>
      </w:r>
      <w:r>
        <w:rPr>
          <w:rFonts w:cs="Arial"/>
          <w:noProof/>
          <w:lang w:val="pt-PT"/>
        </w:rPr>
        <w:t>(</w:t>
      </w:r>
      <w:hyperlink w:anchor="_ENREF_182" w:tooltip="Monteiro, 2003 #1292" w:history="1">
        <w:r w:rsidR="002D29A2">
          <w:rPr>
            <w:rFonts w:cs="Arial"/>
            <w:noProof/>
            <w:lang w:val="pt-PT"/>
          </w:rPr>
          <w:t xml:space="preserve">Monteiro </w:t>
        </w:r>
        <w:r w:rsidR="00DA48B1" w:rsidRPr="00DA48B1">
          <w:rPr>
            <w:rFonts w:cs="Arial"/>
            <w:i/>
            <w:noProof/>
            <w:lang w:val="pt-PT"/>
          </w:rPr>
          <w:t>et al</w:t>
        </w:r>
        <w:r w:rsidR="002D29A2">
          <w:rPr>
            <w:rFonts w:cs="Arial"/>
            <w:noProof/>
            <w:lang w:val="pt-PT"/>
          </w:rPr>
          <w:t>., 2003</w:t>
        </w:r>
      </w:hyperlink>
      <w:r>
        <w:rPr>
          <w:rFonts w:cs="Arial"/>
          <w:noProof/>
          <w:lang w:val="pt-PT"/>
        </w:rPr>
        <w:t>)</w:t>
      </w:r>
      <w:r w:rsidR="005868C1">
        <w:rPr>
          <w:rFonts w:cs="Arial"/>
          <w:lang w:val="pt-PT"/>
        </w:rPr>
        <w:fldChar w:fldCharType="end"/>
      </w:r>
      <w:r>
        <w:rPr>
          <w:rFonts w:cs="Arial"/>
          <w:lang w:val="pt-PT"/>
        </w:rPr>
        <w:t xml:space="preserve">. </w:t>
      </w:r>
      <w:r w:rsidRPr="00B20A82">
        <w:t xml:space="preserve">The lower </w:t>
      </w:r>
      <w:proofErr w:type="spellStart"/>
      <w:r w:rsidRPr="00B20A82">
        <w:t>sinterability</w:t>
      </w:r>
      <w:proofErr w:type="spellEnd"/>
      <w:r w:rsidRPr="00B20A82">
        <w:t xml:space="preserve"> of </w:t>
      </w:r>
      <w:proofErr w:type="spellStart"/>
      <w:r w:rsidRPr="00B20A82">
        <w:t>apatites</w:t>
      </w:r>
      <w:proofErr w:type="spellEnd"/>
      <w:r w:rsidRPr="00B20A82">
        <w:t xml:space="preserve"> on decreasing Ca:P has been reported in the literature </w:t>
      </w:r>
      <w:r w:rsidR="005868C1" w:rsidRPr="00B20A82">
        <w:fldChar w:fldCharType="begin"/>
      </w:r>
      <w:r w:rsidRPr="00B20A82">
        <w:instrText xml:space="preserve"> ADDIN EN.CITE &lt;EndNote&gt;&lt;Cite&gt;&lt;Author&gt;Champion&lt;/Author&gt;&lt;Year&gt;2013&lt;/Year&gt;&lt;RecNum&gt;1326&lt;/RecNum&gt;&lt;DisplayText&gt;(Champion, 2013)&lt;/DisplayText&gt;&lt;record&gt;&lt;rec-number&gt;1326&lt;/rec-number&gt;&lt;foreign-keys&gt;&lt;key app="EN" db-id="2testz2wlf5wv9evaznvas9rpd0s05wt9e92"&gt;1326&lt;/key&gt;&lt;/foreign-keys&gt;&lt;ref-type name="Journal Article"&gt;17&lt;/ref-type&gt;&lt;contributors&gt;&lt;authors&gt;&lt;author&gt;Champion, E.&lt;/author&gt;&lt;/authors&gt;&lt;/contributors&gt;&lt;titles&gt;&lt;title&gt;Sintering of calcium phosphate bioceramics&lt;/title&gt;&lt;secondary-title&gt;Acta Biomaterialia&lt;/secondary-title&gt;&lt;/titles&gt;&lt;periodical&gt;&lt;full-title&gt;Acta Biomaterialia&lt;/full-title&gt;&lt;/periodical&gt;&lt;pages&gt;5855-5875&lt;/pages&gt;&lt;volume&gt;9&lt;/volume&gt;&lt;number&gt;4&lt;/number&gt;&lt;keywords&gt;&lt;keyword&gt;Review&lt;/keyword&gt;&lt;keyword&gt;Sintering&lt;/keyword&gt;&lt;keyword&gt;Calcium phosphates&lt;/keyword&gt;&lt;keyword&gt;Bioceramics&lt;/keyword&gt;&lt;keyword&gt;Bone graft substitutes&lt;/keyword&gt;&lt;/keywords&gt;&lt;dates&gt;&lt;year&gt;2013&lt;/year&gt;&lt;/dates&gt;&lt;isbn&gt;1742-7061&lt;/isbn&gt;&lt;urls&gt;&lt;related-urls&gt;&lt;url&gt;http://www.sciencedirect.com/science/article/pii/S174270611200579X&lt;/url&gt;&lt;/related-urls&gt;&lt;/urls&gt;&lt;electronic-resource-num&gt;http://dx.doi.org/10.1016/j.actbio.2012.11.029&lt;/electronic-resource-num&gt;&lt;/record&gt;&lt;/Cite&gt;&lt;/EndNote&gt;</w:instrText>
      </w:r>
      <w:r w:rsidR="005868C1" w:rsidRPr="00B20A82">
        <w:fldChar w:fldCharType="separate"/>
      </w:r>
      <w:r w:rsidRPr="00B20A82">
        <w:rPr>
          <w:noProof/>
        </w:rPr>
        <w:t>(</w:t>
      </w:r>
      <w:hyperlink w:anchor="_ENREF_51" w:tooltip="Champion, 2013 #1326" w:history="1">
        <w:r w:rsidR="002D29A2" w:rsidRPr="00B20A82">
          <w:rPr>
            <w:noProof/>
          </w:rPr>
          <w:t>Champion, 2013</w:t>
        </w:r>
      </w:hyperlink>
      <w:r w:rsidRPr="00B20A82">
        <w:rPr>
          <w:noProof/>
        </w:rPr>
        <w:t>)</w:t>
      </w:r>
      <w:r w:rsidR="005868C1" w:rsidRPr="00B20A82">
        <w:fldChar w:fldCharType="end"/>
      </w:r>
      <w:r w:rsidRPr="00B20A82">
        <w:t>.</w:t>
      </w:r>
    </w:p>
    <w:p w:rsidR="00B20A82" w:rsidRPr="00152EA6" w:rsidRDefault="00B20A82" w:rsidP="00B20A82">
      <w:pPr>
        <w:suppressAutoHyphens/>
        <w:spacing w:line="360" w:lineRule="auto"/>
        <w:rPr>
          <w:rFonts w:cs="Arial"/>
          <w:lang w:val="pt-PT"/>
        </w:rPr>
      </w:pPr>
    </w:p>
    <w:p w:rsidR="00253A63" w:rsidRPr="00B20A82" w:rsidRDefault="00B20A82" w:rsidP="00B20A82">
      <w:pPr>
        <w:spacing w:line="360" w:lineRule="auto"/>
        <w:rPr>
          <w:b/>
          <w:lang w:val="pt-PT"/>
        </w:rPr>
      </w:pPr>
      <w:r>
        <w:t>Secondary phases characterised</w:t>
      </w:r>
      <w:r w:rsidRPr="00B20A82">
        <w:t xml:space="preserve"> in the sol-gel HA samples sintered at higher temperatures suggest an instability of the HA crystal. When sintered at 500 °C, the sol-gel pH 10.5 </w:t>
      </w:r>
      <w:proofErr w:type="gramStart"/>
      <w:r w:rsidRPr="00B20A82">
        <w:t>sample</w:t>
      </w:r>
      <w:proofErr w:type="gramEnd"/>
      <w:r w:rsidRPr="00B20A82">
        <w:t xml:space="preserve"> was characterised as pure HA by XRD, whereas the powders sintered at 550 and 600 °C had a secondary phase of β-TCP (</w:t>
      </w:r>
      <w:fldSimple w:instr=" REF _Ref417476501 \h  \* MERGEFORMAT ">
        <w:r w:rsidR="007B0B90" w:rsidRPr="007B0B90">
          <w:rPr>
            <w:rStyle w:val="CaptionChar"/>
            <w:rFonts w:asciiTheme="minorHAnsi" w:hAnsiTheme="minorHAnsi" w:cs="Arial"/>
            <w:b w:val="0"/>
            <w:sz w:val="24"/>
            <w:szCs w:val="24"/>
          </w:rPr>
          <w:t>Figure 5.7</w:t>
        </w:r>
      </w:fldSimple>
      <w:r w:rsidRPr="00B20A82">
        <w:rPr>
          <w:b/>
        </w:rPr>
        <w:t xml:space="preserve">- </w:t>
      </w:r>
      <w:fldSimple w:instr=" REF _Ref397326569 \h  \* MERGEFORMAT ">
        <w:r w:rsidR="007B0B90" w:rsidRPr="007B0B90">
          <w:t xml:space="preserve">Figure </w:t>
        </w:r>
        <w:r w:rsidR="007B0B90">
          <w:rPr>
            <w:rFonts w:cs="Arial"/>
            <w:b/>
            <w:i/>
          </w:rPr>
          <w:t>5.9</w:t>
        </w:r>
      </w:fldSimple>
      <w:r w:rsidRPr="00B20A82">
        <w:t>). Sintering at higher temperatures can eliminate OH- from the hydroxyapatite matrix due to dehydration, which can lead to decomposition of the phase to form</w:t>
      </w:r>
      <w:r>
        <w:t xml:space="preserve"> </w:t>
      </w:r>
      <w:r>
        <w:rPr>
          <w:rFonts w:cs="Arial"/>
        </w:rPr>
        <w:t>β-TCP</w:t>
      </w:r>
      <w:r w:rsidRPr="00B20A82">
        <w:t>.</w:t>
      </w:r>
    </w:p>
    <w:p w:rsidR="00253A63" w:rsidRPr="00152EA6" w:rsidRDefault="00253A63" w:rsidP="006542A4">
      <w:pPr>
        <w:suppressAutoHyphens/>
        <w:spacing w:line="360" w:lineRule="auto"/>
        <w:rPr>
          <w:rFonts w:cs="Arial"/>
          <w:lang w:val="pt-PT"/>
        </w:rPr>
      </w:pPr>
    </w:p>
    <w:p w:rsidR="00253A63" w:rsidRDefault="00253A63" w:rsidP="006542A4">
      <w:pPr>
        <w:suppressAutoHyphens/>
        <w:spacing w:line="360" w:lineRule="auto"/>
        <w:rPr>
          <w:rFonts w:cs="Arial"/>
        </w:rPr>
      </w:pPr>
      <w:r w:rsidRPr="00152EA6">
        <w:rPr>
          <w:rFonts w:cs="Arial"/>
        </w:rPr>
        <w:t>Ca</w:t>
      </w:r>
      <w:proofErr w:type="gramStart"/>
      <w:r w:rsidRPr="00152EA6">
        <w:rPr>
          <w:rFonts w:cs="Arial"/>
        </w:rPr>
        <w:t>:P</w:t>
      </w:r>
      <w:proofErr w:type="gramEnd"/>
      <w:r w:rsidRPr="00152EA6">
        <w:rPr>
          <w:rFonts w:cs="Arial"/>
        </w:rPr>
        <w:t xml:space="preserve"> values </w:t>
      </w:r>
      <w:r w:rsidR="00E04BCF">
        <w:rPr>
          <w:rFonts w:cs="Arial"/>
        </w:rPr>
        <w:t xml:space="preserve">for many of the samples </w:t>
      </w:r>
      <w:r w:rsidRPr="00152EA6">
        <w:rPr>
          <w:rFonts w:cs="Arial"/>
        </w:rPr>
        <w:t>obtained from XRF</w:t>
      </w:r>
      <w:r w:rsidR="00E04BCF">
        <w:rPr>
          <w:rFonts w:cs="Arial"/>
        </w:rPr>
        <w:t xml:space="preserve"> were close to the</w:t>
      </w:r>
      <w:r w:rsidRPr="00152EA6">
        <w:rPr>
          <w:rFonts w:cs="Arial"/>
        </w:rPr>
        <w:t xml:space="preserve"> stoichiometric</w:t>
      </w:r>
      <w:r w:rsidR="00E04BCF">
        <w:rPr>
          <w:rFonts w:cs="Arial"/>
        </w:rPr>
        <w:t xml:space="preserve"> value</w:t>
      </w:r>
      <w:r w:rsidRPr="00152EA6">
        <w:rPr>
          <w:rFonts w:cs="Arial"/>
        </w:rPr>
        <w:t xml:space="preserve"> HA (1.67) (</w:t>
      </w:r>
      <w:fldSimple w:instr=" REF _Ref348722946 \h  \* MERGEFORMAT ">
        <w:r w:rsidR="007B0B90" w:rsidRPr="007B0B90">
          <w:rPr>
            <w:rFonts w:cs="Arial"/>
          </w:rPr>
          <w:t>Table 5.4</w:t>
        </w:r>
      </w:fldSimple>
      <w:r w:rsidRPr="00152EA6">
        <w:rPr>
          <w:rFonts w:cs="Arial"/>
        </w:rPr>
        <w:t>)</w:t>
      </w:r>
      <w:r w:rsidR="00E04BCF">
        <w:rPr>
          <w:rFonts w:cs="Arial"/>
        </w:rPr>
        <w:t xml:space="preserve">. </w:t>
      </w:r>
      <w:r w:rsidRPr="00152EA6">
        <w:rPr>
          <w:rFonts w:cs="Arial"/>
        </w:rPr>
        <w:t>The sol-gel powder produced at pH 9 and sinte</w:t>
      </w:r>
      <w:r w:rsidR="007B483E">
        <w:rPr>
          <w:rFonts w:cs="Arial"/>
        </w:rPr>
        <w:t>red at 500 °C was analysed</w:t>
      </w:r>
      <w:r w:rsidRPr="00152EA6">
        <w:rPr>
          <w:rFonts w:cs="Arial"/>
        </w:rPr>
        <w:t xml:space="preserve"> twice, as the value calculated is </w:t>
      </w:r>
      <w:r w:rsidR="007B483E">
        <w:rPr>
          <w:rFonts w:cs="Arial"/>
        </w:rPr>
        <w:t>different</w:t>
      </w:r>
      <w:r w:rsidRPr="00152EA6">
        <w:rPr>
          <w:rFonts w:cs="Arial"/>
        </w:rPr>
        <w:t xml:space="preserve"> from what was expected. Both times an extremely low Ca</w:t>
      </w:r>
      <w:proofErr w:type="gramStart"/>
      <w:r w:rsidRPr="00152EA6">
        <w:rPr>
          <w:rFonts w:cs="Arial"/>
        </w:rPr>
        <w:t>:P</w:t>
      </w:r>
      <w:proofErr w:type="gramEnd"/>
      <w:r w:rsidRPr="00152EA6">
        <w:rPr>
          <w:rFonts w:cs="Arial"/>
        </w:rPr>
        <w:t xml:space="preserve"> value was obtained</w:t>
      </w:r>
      <w:r w:rsidR="00E04BCF">
        <w:rPr>
          <w:rFonts w:cs="Arial"/>
        </w:rPr>
        <w:t xml:space="preserve"> (0.86)</w:t>
      </w:r>
      <w:r w:rsidRPr="00152EA6">
        <w:rPr>
          <w:rFonts w:cs="Arial"/>
        </w:rPr>
        <w:t>. However, XRD confirmed that the powder was pure HA. The powders with Ca</w:t>
      </w:r>
      <w:proofErr w:type="gramStart"/>
      <w:r w:rsidRPr="00152EA6">
        <w:rPr>
          <w:rFonts w:cs="Arial"/>
        </w:rPr>
        <w:t>:P</w:t>
      </w:r>
      <w:proofErr w:type="gramEnd"/>
      <w:r w:rsidRPr="00152EA6">
        <w:rPr>
          <w:rFonts w:cs="Arial"/>
        </w:rPr>
        <w:t xml:space="preserve"> values greater than 1.67 are calcium-rich: it is possible that there was an excess of calcium in the precursors. Calcium oxide was detected in the sintered </w:t>
      </w:r>
      <w:r w:rsidR="00D34A40" w:rsidRPr="00152EA6">
        <w:rPr>
          <w:rFonts w:cs="Arial"/>
        </w:rPr>
        <w:t>HA 2</w:t>
      </w:r>
      <w:r w:rsidRPr="00152EA6">
        <w:rPr>
          <w:rFonts w:cs="Arial"/>
        </w:rPr>
        <w:t xml:space="preserve"> powder, and the Ca</w:t>
      </w:r>
      <w:proofErr w:type="gramStart"/>
      <w:r w:rsidRPr="00152EA6">
        <w:rPr>
          <w:rFonts w:cs="Arial"/>
        </w:rPr>
        <w:t>:P</w:t>
      </w:r>
      <w:proofErr w:type="gramEnd"/>
      <w:r w:rsidRPr="00152EA6">
        <w:rPr>
          <w:rFonts w:cs="Arial"/>
        </w:rPr>
        <w:t xml:space="preserve"> value was 1.70. The sintered </w:t>
      </w:r>
      <w:r w:rsidR="008D681F" w:rsidRPr="00152EA6">
        <w:rPr>
          <w:rFonts w:cs="Arial"/>
        </w:rPr>
        <w:t>HA 4</w:t>
      </w:r>
      <w:r w:rsidRPr="00152EA6">
        <w:rPr>
          <w:rFonts w:cs="Arial"/>
        </w:rPr>
        <w:t xml:space="preserve"> powder had a Ca</w:t>
      </w:r>
      <w:proofErr w:type="gramStart"/>
      <w:r w:rsidRPr="00152EA6">
        <w:rPr>
          <w:rFonts w:cs="Arial"/>
        </w:rPr>
        <w:t>:P</w:t>
      </w:r>
      <w:proofErr w:type="gramEnd"/>
      <w:r w:rsidRPr="00152EA6">
        <w:rPr>
          <w:rFonts w:cs="Arial"/>
        </w:rPr>
        <w:t xml:space="preserve"> value of 1.38 and the stoichiometric Ca:P value for TCP is 1.5.  HA powders produced by the sol-gel </w:t>
      </w:r>
      <w:r w:rsidRPr="00152EA6">
        <w:rPr>
          <w:rFonts w:cs="Arial"/>
        </w:rPr>
        <w:lastRenderedPageBreak/>
        <w:t>method that have a Ca</w:t>
      </w:r>
      <w:proofErr w:type="gramStart"/>
      <w:r w:rsidRPr="00152EA6">
        <w:rPr>
          <w:rFonts w:cs="Arial"/>
        </w:rPr>
        <w:t>:P</w:t>
      </w:r>
      <w:proofErr w:type="gramEnd"/>
      <w:r w:rsidRPr="00152EA6">
        <w:rPr>
          <w:rFonts w:cs="Arial"/>
        </w:rPr>
        <w:t xml:space="preserve"> greater than 1.67 may be calcium rich due to the loss of phosphorous during preparation. The sol-gel phosphorous precursor, TEP, is hygroscopic at 18 °C, so it is conceivable that some is lost during the preparation stages. </w:t>
      </w:r>
    </w:p>
    <w:p w:rsidR="00DC5F6B" w:rsidRPr="00152EA6" w:rsidRDefault="00DC5F6B" w:rsidP="006542A4">
      <w:pPr>
        <w:suppressAutoHyphens/>
        <w:spacing w:line="360" w:lineRule="auto"/>
        <w:rPr>
          <w:rFonts w:cs="Arial"/>
        </w:rPr>
      </w:pPr>
    </w:p>
    <w:p w:rsidR="00253A63" w:rsidRPr="00152EA6" w:rsidRDefault="00253A63" w:rsidP="006542A4">
      <w:pPr>
        <w:suppressAutoHyphens/>
        <w:spacing w:line="360" w:lineRule="auto"/>
        <w:rPr>
          <w:rFonts w:cs="Arial"/>
        </w:rPr>
      </w:pPr>
      <w:r w:rsidRPr="00152EA6">
        <w:rPr>
          <w:rFonts w:cs="Arial"/>
        </w:rPr>
        <w:t>Energy dispersive spectroscopy (EDS) on either the SEM</w:t>
      </w:r>
      <w:r w:rsidR="007B483E">
        <w:rPr>
          <w:rFonts w:cs="Arial"/>
        </w:rPr>
        <w:t xml:space="preserve"> or TEM</w:t>
      </w:r>
      <w:r w:rsidR="00CE7460">
        <w:rPr>
          <w:rFonts w:cs="Arial"/>
        </w:rPr>
        <w:t xml:space="preserve"> could be used to obtain</w:t>
      </w:r>
      <w:r w:rsidRPr="00152EA6">
        <w:rPr>
          <w:rFonts w:cs="Arial"/>
        </w:rPr>
        <w:t xml:space="preserve"> the Ca</w:t>
      </w:r>
      <w:proofErr w:type="gramStart"/>
      <w:r w:rsidRPr="00152EA6">
        <w:rPr>
          <w:rFonts w:cs="Arial"/>
        </w:rPr>
        <w:t>:P</w:t>
      </w:r>
      <w:proofErr w:type="gramEnd"/>
      <w:r w:rsidRPr="00152EA6">
        <w:rPr>
          <w:rFonts w:cs="Arial"/>
        </w:rPr>
        <w:t xml:space="preserve"> if the system has been calibrated for calcium and phosphorous. However, above certain electron </w:t>
      </w:r>
      <w:proofErr w:type="spellStart"/>
      <w:r w:rsidRPr="00152EA6">
        <w:rPr>
          <w:rFonts w:cs="Arial"/>
        </w:rPr>
        <w:t>fluence</w:t>
      </w:r>
      <w:proofErr w:type="spellEnd"/>
      <w:r w:rsidRPr="00152EA6">
        <w:rPr>
          <w:rFonts w:cs="Arial"/>
        </w:rPr>
        <w:t xml:space="preserve"> levels, the electron beam of a TEM causes </w:t>
      </w:r>
      <w:proofErr w:type="spellStart"/>
      <w:r w:rsidRPr="00152EA6">
        <w:rPr>
          <w:rFonts w:cs="Arial"/>
        </w:rPr>
        <w:t>radiolytic</w:t>
      </w:r>
      <w:proofErr w:type="spellEnd"/>
      <w:r w:rsidRPr="00152EA6">
        <w:rPr>
          <w:rFonts w:cs="Arial"/>
        </w:rPr>
        <w:t xml:space="preserve"> damage that involves the loss of phosphorous and oxygen, </w:t>
      </w:r>
      <w:proofErr w:type="spellStart"/>
      <w:r w:rsidRPr="00152EA6">
        <w:rPr>
          <w:rFonts w:cs="Arial"/>
        </w:rPr>
        <w:t>amorphisation</w:t>
      </w:r>
      <w:proofErr w:type="spellEnd"/>
      <w:r w:rsidRPr="00152EA6">
        <w:rPr>
          <w:rFonts w:cs="Arial"/>
        </w:rPr>
        <w:t xml:space="preserve"> of the particles being studied, and eventually leads to the re-crystallisation of HA to calcium oxide</w:t>
      </w:r>
      <w:r w:rsidR="002E1A04" w:rsidRPr="00152EA6">
        <w:rPr>
          <w:rFonts w:cs="Arial"/>
        </w:rPr>
        <w:t xml:space="preserve"> </w:t>
      </w:r>
      <w:r w:rsidR="005868C1" w:rsidRPr="00152EA6">
        <w:rPr>
          <w:rFonts w:cs="Arial"/>
        </w:rPr>
        <w:fldChar w:fldCharType="begin"/>
      </w:r>
      <w:r w:rsidR="00BB1FD2">
        <w:rPr>
          <w:rFonts w:cs="Arial"/>
        </w:rPr>
        <w:instrText xml:space="preserve"> ADDIN EN.CITE &lt;EndNote&gt;&lt;Cite&gt;&lt;Author&gt;Eddisford&lt;/Author&gt;&lt;Year&gt;2008&lt;/Year&gt;&lt;RecNum&gt;733&lt;/RecNum&gt;&lt;DisplayText&gt;(Eddisford, 2008)&lt;/DisplayText&gt;&lt;record&gt;&lt;rec-number&gt;733&lt;/rec-number&gt;&lt;foreign-keys&gt;&lt;key app="EN" db-id="55avtfztw5wse0ewv2nvz9575xvdvxd20zww"&gt;733&lt;/key&gt;&lt;key app="ENWeb" db-id=""&gt;0&lt;/key&gt;&lt;/foreign-keys&gt;&lt;ref-type name="Journal Article"&gt;17&lt;/ref-type&gt;&lt;contributors&gt;&lt;authors&gt;&lt;author&gt;Eddisford, Brown, Brydson&lt;/author&gt;&lt;/authors&gt;&lt;/contributors&gt;&lt;titles&gt;&lt;title&gt;Identifying and quantifying the mechanism of electron beam induced damage and recovery in hydroxyapatite&lt;/title&gt;&lt;secondary-title&gt;Journal of Physics: Conference Series&lt;/secondary-title&gt;&lt;/titles&gt;&lt;periodical&gt;&lt;full-title&gt;Journal of Physics: Conference Series&lt;/full-title&gt;&lt;/periodical&gt;&lt;pages&gt;1-4&lt;/pages&gt;&lt;volume&gt;126&lt;/volume&gt;&lt;number&gt;1&lt;/number&gt;&lt;section&gt;1&lt;/section&gt;&lt;dates&gt;&lt;year&gt;2008&lt;/year&gt;&lt;/dates&gt;&lt;urls&gt;&lt;/urls&gt;&lt;/record&gt;&lt;/Cite&gt;&lt;/EndNote&gt;</w:instrText>
      </w:r>
      <w:r w:rsidR="005868C1" w:rsidRPr="00152EA6">
        <w:rPr>
          <w:rFonts w:cs="Arial"/>
        </w:rPr>
        <w:fldChar w:fldCharType="separate"/>
      </w:r>
      <w:r w:rsidR="00C35D7B" w:rsidRPr="00152EA6">
        <w:rPr>
          <w:rFonts w:cs="Arial"/>
          <w:noProof/>
        </w:rPr>
        <w:t>(</w:t>
      </w:r>
      <w:hyperlink w:anchor="_ENREF_77" w:tooltip="Eddisford, 2008 #733" w:history="1">
        <w:r w:rsidR="002D29A2" w:rsidRPr="00152EA6">
          <w:rPr>
            <w:rFonts w:cs="Arial"/>
            <w:noProof/>
          </w:rPr>
          <w:t>Eddisford, 2008</w:t>
        </w:r>
      </w:hyperlink>
      <w:r w:rsidR="00C35D7B" w:rsidRPr="00152EA6">
        <w:rPr>
          <w:rFonts w:cs="Arial"/>
          <w:noProof/>
        </w:rPr>
        <w:t>)</w:t>
      </w:r>
      <w:r w:rsidR="005868C1" w:rsidRPr="00152EA6">
        <w:rPr>
          <w:rFonts w:cs="Arial"/>
        </w:rPr>
        <w:fldChar w:fldCharType="end"/>
      </w:r>
      <w:r w:rsidR="00CF68E7" w:rsidRPr="00152EA6">
        <w:rPr>
          <w:rFonts w:cs="Arial"/>
        </w:rPr>
        <w:t>. Hence</w:t>
      </w:r>
      <w:r w:rsidRPr="00152EA6">
        <w:rPr>
          <w:rFonts w:cs="Arial"/>
        </w:rPr>
        <w:t>, it is possible that the particle/s being studied undergo this transformation and that the resultant Ca</w:t>
      </w:r>
      <w:proofErr w:type="gramStart"/>
      <w:r w:rsidRPr="00152EA6">
        <w:rPr>
          <w:rFonts w:cs="Arial"/>
        </w:rPr>
        <w:t>:P</w:t>
      </w:r>
      <w:proofErr w:type="gramEnd"/>
      <w:r w:rsidRPr="00152EA6">
        <w:rPr>
          <w:rFonts w:cs="Arial"/>
        </w:rPr>
        <w:t xml:space="preserve"> has been altered by this change.  When EDS was attempted on the Inspect F, the effects of charging due to the carbon coating were too great</w:t>
      </w:r>
      <w:r w:rsidR="007B483E">
        <w:rPr>
          <w:rFonts w:cs="Arial"/>
        </w:rPr>
        <w:t>, and the sample was damaged by the electro</w:t>
      </w:r>
      <w:r w:rsidR="00026D26">
        <w:rPr>
          <w:rFonts w:cs="Arial"/>
        </w:rPr>
        <w:t>n</w:t>
      </w:r>
      <w:r w:rsidR="007B483E">
        <w:rPr>
          <w:rFonts w:cs="Arial"/>
        </w:rPr>
        <w:t xml:space="preserve"> beam</w:t>
      </w:r>
      <w:r w:rsidRPr="00152EA6">
        <w:rPr>
          <w:rFonts w:cs="Arial"/>
        </w:rPr>
        <w:t xml:space="preserve">. Carbon coating has to be used on the SEM for EDS as gold coating obscures phosphorous. </w:t>
      </w:r>
    </w:p>
    <w:p w:rsidR="00253A63" w:rsidRPr="00152EA6" w:rsidRDefault="00253A63" w:rsidP="006542A4">
      <w:pPr>
        <w:suppressAutoHyphens/>
        <w:spacing w:line="360" w:lineRule="auto"/>
        <w:rPr>
          <w:rFonts w:cs="Arial"/>
        </w:rPr>
      </w:pPr>
    </w:p>
    <w:p w:rsidR="00701844" w:rsidRPr="00152EA6" w:rsidRDefault="00F61AF0" w:rsidP="006542A4">
      <w:pPr>
        <w:suppressAutoHyphens/>
        <w:spacing w:line="360" w:lineRule="auto"/>
        <w:rPr>
          <w:rFonts w:cs="Arial"/>
        </w:rPr>
      </w:pPr>
      <w:r>
        <w:rPr>
          <w:rFonts w:cs="Arial"/>
        </w:rPr>
        <w:t>As reported in t</w:t>
      </w:r>
      <w:r w:rsidR="009126CF">
        <w:rPr>
          <w:rFonts w:cs="Arial"/>
        </w:rPr>
        <w:t>he literature review, n</w:t>
      </w:r>
      <w:r>
        <w:rPr>
          <w:rFonts w:cs="Arial"/>
        </w:rPr>
        <w:t xml:space="preserve">HA is expected to have better bioactivity than </w:t>
      </w:r>
      <w:proofErr w:type="spellStart"/>
      <w:r>
        <w:rPr>
          <w:rFonts w:cs="Arial"/>
        </w:rPr>
        <w:t>microscale</w:t>
      </w:r>
      <w:proofErr w:type="spellEnd"/>
      <w:r>
        <w:rPr>
          <w:rFonts w:cs="Arial"/>
        </w:rPr>
        <w:t xml:space="preserve"> HA. Naturally occurring HA within the body is in the order of 2</w:t>
      </w:r>
      <w:r w:rsidR="00026D26">
        <w:rPr>
          <w:rFonts w:cs="Arial"/>
        </w:rPr>
        <w:t>0 nm.</w:t>
      </w:r>
      <w:r>
        <w:rPr>
          <w:rFonts w:cs="Arial"/>
        </w:rPr>
        <w:t xml:space="preserve"> </w:t>
      </w:r>
      <w:r w:rsidR="00026D26">
        <w:rPr>
          <w:rFonts w:cs="Arial"/>
        </w:rPr>
        <w:t>U</w:t>
      </w:r>
      <w:r w:rsidR="00026D26" w:rsidRPr="00152EA6">
        <w:rPr>
          <w:rFonts w:cs="Arial"/>
        </w:rPr>
        <w:t>nsintered powders synthesised at pH 10</w:t>
      </w:r>
      <w:r w:rsidR="00026D26">
        <w:rPr>
          <w:rFonts w:cs="Arial"/>
        </w:rPr>
        <w:t xml:space="preserve"> by the </w:t>
      </w:r>
      <w:r w:rsidR="00026D26" w:rsidRPr="00152EA6">
        <w:rPr>
          <w:rFonts w:cs="Arial"/>
        </w:rPr>
        <w:t>HA 3 method</w:t>
      </w:r>
      <w:r w:rsidR="00026D26">
        <w:rPr>
          <w:rFonts w:cs="Arial"/>
        </w:rPr>
        <w:t xml:space="preserve"> had an average</w:t>
      </w:r>
      <w:r w:rsidR="00026D26" w:rsidRPr="00152EA6">
        <w:rPr>
          <w:rFonts w:cs="Arial"/>
        </w:rPr>
        <w:t xml:space="preserve"> particle size for </w:t>
      </w:r>
      <w:r w:rsidR="00026D26">
        <w:rPr>
          <w:rFonts w:cs="Arial"/>
        </w:rPr>
        <w:t>of 36.5 x 15 nm; this was the smallest average particle size measured by TEM (</w:t>
      </w:r>
      <w:fldSimple w:instr=" REF _Ref429223540 \h  \* MERGEFORMAT ">
        <w:r w:rsidR="007B0B90" w:rsidRPr="007B0B90">
          <w:rPr>
            <w:rFonts w:cs="Arial"/>
          </w:rPr>
          <w:t>Table 5.5</w:t>
        </w:r>
      </w:fldSimple>
      <w:r w:rsidR="00026D26">
        <w:rPr>
          <w:rFonts w:cs="Arial"/>
        </w:rPr>
        <w:t xml:space="preserve">). </w:t>
      </w:r>
    </w:p>
    <w:p w:rsidR="00701844" w:rsidRPr="00152EA6" w:rsidRDefault="00701844" w:rsidP="006542A4">
      <w:pPr>
        <w:suppressAutoHyphens/>
        <w:spacing w:line="360" w:lineRule="auto"/>
        <w:rPr>
          <w:rFonts w:cs="Arial"/>
        </w:rPr>
      </w:pPr>
    </w:p>
    <w:p w:rsidR="00555DD3" w:rsidRDefault="00253A63" w:rsidP="006542A4">
      <w:pPr>
        <w:suppressAutoHyphens/>
        <w:spacing w:line="360" w:lineRule="auto"/>
        <w:rPr>
          <w:rFonts w:cs="Arial"/>
        </w:rPr>
      </w:pPr>
      <w:r w:rsidRPr="00152EA6">
        <w:rPr>
          <w:rFonts w:cs="Arial"/>
        </w:rPr>
        <w:t xml:space="preserve">All the strontium-substituted </w:t>
      </w:r>
      <w:r w:rsidR="004F7781" w:rsidRPr="00152EA6">
        <w:rPr>
          <w:rFonts w:cs="Arial"/>
        </w:rPr>
        <w:t>powders degraded upon sintering;</w:t>
      </w:r>
      <w:r w:rsidRPr="00152EA6">
        <w:rPr>
          <w:rFonts w:cs="Arial"/>
        </w:rPr>
        <w:t xml:space="preserve"> their XRD spectra have not been included in this report. It is possible that the inclusion of the str</w:t>
      </w:r>
      <w:r w:rsidR="006B4425">
        <w:rPr>
          <w:rFonts w:cs="Arial"/>
        </w:rPr>
        <w:t xml:space="preserve">ontium ion into the lattice had </w:t>
      </w:r>
      <w:r w:rsidRPr="00152EA6">
        <w:rPr>
          <w:rFonts w:cs="Arial"/>
        </w:rPr>
        <w:t>made the structure more unstable</w:t>
      </w:r>
      <w:r w:rsidR="006B4425">
        <w:rPr>
          <w:rFonts w:cs="Arial"/>
        </w:rPr>
        <w:t>, which</w:t>
      </w:r>
      <w:r w:rsidR="00C207FF">
        <w:rPr>
          <w:rFonts w:cs="Arial"/>
        </w:rPr>
        <w:t xml:space="preserve"> can cause</w:t>
      </w:r>
      <w:r w:rsidR="00A36BAA" w:rsidRPr="00152EA6">
        <w:rPr>
          <w:rFonts w:cs="Arial"/>
        </w:rPr>
        <w:t xml:space="preserve"> </w:t>
      </w:r>
      <w:proofErr w:type="spellStart"/>
      <w:r w:rsidR="00A36BAA" w:rsidRPr="00152EA6">
        <w:rPr>
          <w:rFonts w:cs="Arial"/>
        </w:rPr>
        <w:t>dehydroxylation</w:t>
      </w:r>
      <w:proofErr w:type="spellEnd"/>
      <w:r w:rsidR="00A36BAA" w:rsidRPr="00152EA6">
        <w:rPr>
          <w:rFonts w:cs="Arial"/>
        </w:rPr>
        <w:t xml:space="preserve"> and subsequent decomposition at lower temperatures during sintering </w:t>
      </w:r>
      <w:r w:rsidR="005868C1" w:rsidRPr="00152EA6">
        <w:rPr>
          <w:rFonts w:cs="Arial"/>
        </w:rPr>
        <w:fldChar w:fldCharType="begin"/>
      </w:r>
      <w:r w:rsidR="00C90A74" w:rsidRPr="00152EA6">
        <w:rPr>
          <w:rFonts w:cs="Arial"/>
        </w:rPr>
        <w:instrText xml:space="preserve"> ADDIN EN.CITE &lt;EndNote&gt;&lt;Cite&gt;&lt;Author&gt;Curran&lt;/Author&gt;&lt;Year&gt;2011&lt;/Year&gt;&lt;RecNum&gt;1264&lt;/RecNum&gt;&lt;DisplayText&gt;(Curran et al., 2011)&lt;/DisplayText&gt;&lt;record&gt;&lt;rec-number&gt;1264&lt;/rec-number&gt;&lt;foreign-keys&gt;&lt;key app="EN" db-id="2testz2wlf5wv9evaznvas9rpd0s05wt9e92"&gt;1264&lt;/key&gt;&lt;/foreign-keys&gt;&lt;ref-type name="Journal Article"&gt;17&lt;/ref-type&gt;&lt;contributors&gt;&lt;authors&gt;&lt;author&gt;Curran, Declan J.&lt;/author&gt;&lt;author&gt;Fleming, Thomas J.&lt;/author&gt;&lt;author&gt;Towler, Mark R.&lt;/author&gt;&lt;author&gt;Hampshire, Stuart&lt;/author&gt;&lt;/authors&gt;&lt;/contributors&gt;&lt;titles&gt;&lt;title&gt;Mechanical parameters of strontium doped hydroxyapatite sintered using microwave and conventional methods&lt;/title&gt;&lt;secondary-title&gt;Journal of the Mechanical Behavior of Biomedical Materials&lt;/secondary-title&gt;&lt;/titles&gt;&lt;periodical&gt;&lt;full-title&gt;Journal of the Mechanical Behavior of Biomedical Materials&lt;/full-title&gt;&lt;/periodical&gt;&lt;pages&gt;2063-2073&lt;/pages&gt;&lt;volume&gt;4&lt;/volume&gt;&lt;number&gt;8&lt;/number&gt;&lt;keywords&gt;&lt;keyword&gt;Strontium&lt;/keyword&gt;&lt;keyword&gt;Hydroxyapatite&lt;/keyword&gt;&lt;keyword&gt;Microwave&lt;/keyword&gt;&lt;keyword&gt;Sintering&lt;/keyword&gt;&lt;keyword&gt;Decomposition&lt;/keyword&gt;&lt;keyword&gt;Density&lt;/keyword&gt;&lt;keyword&gt;Scherrer&lt;/keyword&gt;&lt;keyword&gt;Mechanical properties&lt;/keyword&gt;&lt;/keywords&gt;&lt;dates&gt;&lt;year&gt;2011&lt;/year&gt;&lt;/dates&gt;&lt;isbn&gt;1751-6161&lt;/isbn&gt;&lt;urls&gt;&lt;related-urls&gt;&lt;url&gt;http://www.sciencedirect.com/science/article/pii/S1751616111001925&lt;/url&gt;&lt;/related-urls&gt;&lt;/urls&gt;&lt;electronic-resource-num&gt;http://dx.doi.org/10.1016/j.jmbbm.2011.07.005&lt;/electronic-resource-num&gt;&lt;/record&gt;&lt;/Cite&gt;&lt;/EndNote&gt;</w:instrText>
      </w:r>
      <w:r w:rsidR="005868C1" w:rsidRPr="00152EA6">
        <w:rPr>
          <w:rFonts w:cs="Arial"/>
        </w:rPr>
        <w:fldChar w:fldCharType="separate"/>
      </w:r>
      <w:r w:rsidR="00C90A74" w:rsidRPr="00152EA6">
        <w:rPr>
          <w:rFonts w:cs="Arial"/>
          <w:noProof/>
        </w:rPr>
        <w:t>(</w:t>
      </w:r>
      <w:hyperlink w:anchor="_ENREF_68" w:tooltip="Curran, 2011 #1264" w:history="1">
        <w:r w:rsidR="002D29A2" w:rsidRPr="00152EA6">
          <w:rPr>
            <w:rFonts w:cs="Arial"/>
            <w:noProof/>
          </w:rPr>
          <w:t xml:space="preserve">Curran </w:t>
        </w:r>
        <w:r w:rsidR="00DA48B1" w:rsidRPr="00DA48B1">
          <w:rPr>
            <w:rFonts w:cs="Arial"/>
            <w:i/>
            <w:noProof/>
          </w:rPr>
          <w:t>et al</w:t>
        </w:r>
        <w:r w:rsidR="002D29A2" w:rsidRPr="00152EA6">
          <w:rPr>
            <w:rFonts w:cs="Arial"/>
            <w:noProof/>
          </w:rPr>
          <w:t>., 2011</w:t>
        </w:r>
      </w:hyperlink>
      <w:r w:rsidR="00C90A74" w:rsidRPr="00152EA6">
        <w:rPr>
          <w:rFonts w:cs="Arial"/>
          <w:noProof/>
        </w:rPr>
        <w:t>)</w:t>
      </w:r>
      <w:r w:rsidR="005868C1" w:rsidRPr="00152EA6">
        <w:rPr>
          <w:rFonts w:cs="Arial"/>
        </w:rPr>
        <w:fldChar w:fldCharType="end"/>
      </w:r>
      <w:r w:rsidRPr="00152EA6">
        <w:rPr>
          <w:rFonts w:cs="Arial"/>
        </w:rPr>
        <w:t xml:space="preserve">. The 10 % Sr-Ha produced by the </w:t>
      </w:r>
      <w:r w:rsidR="008D681F" w:rsidRPr="00152EA6">
        <w:rPr>
          <w:rFonts w:cs="Arial"/>
        </w:rPr>
        <w:t>HA 3</w:t>
      </w:r>
      <w:r w:rsidR="000834E9" w:rsidRPr="00152EA6">
        <w:rPr>
          <w:rFonts w:cs="Arial"/>
        </w:rPr>
        <w:t xml:space="preserve"> </w:t>
      </w:r>
      <w:r w:rsidRPr="00152EA6">
        <w:rPr>
          <w:rFonts w:cs="Arial"/>
        </w:rPr>
        <w:t xml:space="preserve">method was identified as HA by XRD. </w:t>
      </w:r>
      <w:r w:rsidR="00A36BAA" w:rsidRPr="00152EA6">
        <w:rPr>
          <w:rFonts w:cs="Arial"/>
        </w:rPr>
        <w:t>I</w:t>
      </w:r>
      <w:r w:rsidRPr="00152EA6">
        <w:rPr>
          <w:rFonts w:cs="Arial"/>
        </w:rPr>
        <w:t>t is</w:t>
      </w:r>
      <w:r w:rsidR="00A36BAA" w:rsidRPr="00152EA6">
        <w:rPr>
          <w:rFonts w:cs="Arial"/>
        </w:rPr>
        <w:t xml:space="preserve"> also</w:t>
      </w:r>
      <w:r w:rsidRPr="00152EA6">
        <w:rPr>
          <w:rFonts w:cs="Arial"/>
        </w:rPr>
        <w:t xml:space="preserve"> possible that the inclusion of only 10 % strontium into the HA lattice was not enough to cause a distortion great enough to be detected by XRD. The radius of the Ca</w:t>
      </w:r>
      <w:r w:rsidRPr="00152EA6">
        <w:rPr>
          <w:rFonts w:cs="Arial"/>
          <w:vertAlign w:val="superscript"/>
        </w:rPr>
        <w:t>2+</w:t>
      </w:r>
      <w:r w:rsidRPr="00152EA6">
        <w:rPr>
          <w:rFonts w:cs="Arial"/>
        </w:rPr>
        <w:t xml:space="preserve"> ion is 0.1 nm, whilst the Sr</w:t>
      </w:r>
      <w:r w:rsidRPr="00152EA6">
        <w:rPr>
          <w:rFonts w:cs="Arial"/>
          <w:vertAlign w:val="superscript"/>
        </w:rPr>
        <w:t>2+</w:t>
      </w:r>
      <w:r w:rsidRPr="00152EA6">
        <w:rPr>
          <w:rFonts w:cs="Arial"/>
        </w:rPr>
        <w:t xml:space="preserve"> has an ionic </w:t>
      </w:r>
      <w:r w:rsidRPr="00152EA6">
        <w:rPr>
          <w:rFonts w:cs="Arial"/>
        </w:rPr>
        <w:lastRenderedPageBreak/>
        <w:t>radius of 0.118 nm. Peak broadening on the XRD spectra can provide evidence for the inclusion of</w:t>
      </w:r>
      <w:r w:rsidR="006B4425">
        <w:rPr>
          <w:rFonts w:cs="Arial"/>
        </w:rPr>
        <w:t xml:space="preserve"> strontium into the lattice. This is more evident in</w:t>
      </w:r>
      <w:r w:rsidRPr="00152EA6">
        <w:rPr>
          <w:rFonts w:cs="Arial"/>
        </w:rPr>
        <w:t xml:space="preserve"> samples with smaller strontium contents, which suggests that it is easier for Sr-HA to host the calcium ion than for HA to host the larger strontium ion, which would cause greater deformation of the lattice</w:t>
      </w:r>
      <w:r w:rsidR="002E560E" w:rsidRPr="00152EA6">
        <w:rPr>
          <w:rFonts w:cs="Arial"/>
        </w:rPr>
        <w:t xml:space="preserve"> </w:t>
      </w:r>
      <w:r w:rsidR="005868C1" w:rsidRPr="00152EA6">
        <w:rPr>
          <w:rFonts w:cs="Arial"/>
        </w:rPr>
        <w:fldChar w:fldCharType="begin"/>
      </w:r>
      <w:r w:rsidR="000F7C7E" w:rsidRPr="00152EA6">
        <w:rPr>
          <w:rFonts w:cs="Arial"/>
        </w:rPr>
        <w:instrText xml:space="preserve"> ADDIN EN.CITE &lt;EndNote&gt;&lt;Cite&gt;&lt;Author&gt;Bigi&lt;/Author&gt;&lt;Year&gt;2007&lt;/Year&gt;&lt;RecNum&gt;40&lt;/RecNum&gt;&lt;DisplayText&gt;(Bigi et al., 2007)&lt;/DisplayText&gt;&lt;record&gt;&lt;rec-number&gt;40&lt;/rec-number&gt;&lt;foreign-keys&gt;&lt;key app="EN" db-id="2testz2wlf5wv9evaznvas9rpd0s05wt9e92"&gt;40&lt;/key&gt;&lt;/foreign-keys&gt;&lt;ref-type name="Journal Article"&gt;17&lt;/ref-type&gt;&lt;contributors&gt;&lt;authors&gt;&lt;author&gt;Bigi, Adriana&lt;/author&gt;&lt;author&gt;Boanini, Elisa&lt;/author&gt;&lt;author&gt;Capuccini, Chiara&lt;/author&gt;&lt;author&gt;Gazzano, Massimo&lt;/author&gt;&lt;/authors&gt;&lt;/contributors&gt;&lt;titles&gt;&lt;title&gt;Strontium-substituted hydroxyapatite nanocrystals&lt;/title&gt;&lt;secondary-title&gt;Inorganica Chimica Acta&lt;/secondary-title&gt;&lt;/titles&gt;&lt;periodical&gt;&lt;full-title&gt;Inorganica Chimica Acta&lt;/full-title&gt;&lt;/periodical&gt;&lt;pages&gt;1009-1016&lt;/pages&gt;&lt;volume&gt;360&lt;/volume&gt;&lt;number&gt;3&lt;/number&gt;&lt;keywords&gt;&lt;keyword&gt;Hydroxyapatite&lt;/keyword&gt;&lt;keyword&gt;Isomorphous substitution&lt;/keyword&gt;&lt;keyword&gt;Strontium&lt;/keyword&gt;&lt;keyword&gt;Rietveld refinements&lt;/keyword&gt;&lt;/keywords&gt;&lt;dates&gt;&lt;year&gt;2007&lt;/year&gt;&lt;/dates&gt;&lt;isbn&gt;0020-1693&lt;/isbn&gt;&lt;urls&gt;&lt;related-urls&gt;&lt;url&gt;http://www.sciencedirect.com/science/article/pii/S0020169306004920&lt;/url&gt;&lt;/related-urls&gt;&lt;/urls&gt;&lt;electronic-resource-num&gt;http://dx.doi.org/10.1016/j.ica.2006.07.074&lt;/electronic-resource-num&gt;&lt;/record&gt;&lt;/Cite&gt;&lt;/EndNote&gt;</w:instrText>
      </w:r>
      <w:r w:rsidR="005868C1" w:rsidRPr="00152EA6">
        <w:rPr>
          <w:rFonts w:cs="Arial"/>
        </w:rPr>
        <w:fldChar w:fldCharType="separate"/>
      </w:r>
      <w:r w:rsidR="00C6144E" w:rsidRPr="00152EA6">
        <w:rPr>
          <w:rFonts w:cs="Arial"/>
          <w:noProof/>
        </w:rPr>
        <w:t>(</w:t>
      </w:r>
      <w:hyperlink w:anchor="_ENREF_31" w:tooltip="Bigi, 2007 #40" w:history="1">
        <w:r w:rsidR="002D29A2" w:rsidRPr="00152EA6">
          <w:rPr>
            <w:rFonts w:cs="Arial"/>
            <w:noProof/>
          </w:rPr>
          <w:t xml:space="preserve">Bigi </w:t>
        </w:r>
        <w:r w:rsidR="00DA48B1" w:rsidRPr="00DA48B1">
          <w:rPr>
            <w:rFonts w:cs="Arial"/>
            <w:i/>
            <w:noProof/>
          </w:rPr>
          <w:t>et al</w:t>
        </w:r>
        <w:r w:rsidR="002D29A2" w:rsidRPr="00152EA6">
          <w:rPr>
            <w:rFonts w:cs="Arial"/>
            <w:noProof/>
          </w:rPr>
          <w:t>., 2007</w:t>
        </w:r>
      </w:hyperlink>
      <w:r w:rsidR="00C6144E" w:rsidRPr="00152EA6">
        <w:rPr>
          <w:rFonts w:cs="Arial"/>
          <w:noProof/>
        </w:rPr>
        <w:t>)</w:t>
      </w:r>
      <w:r w:rsidR="005868C1" w:rsidRPr="00152EA6">
        <w:rPr>
          <w:rFonts w:cs="Arial"/>
        </w:rPr>
        <w:fldChar w:fldCharType="end"/>
      </w:r>
      <w:r w:rsidRPr="00152EA6">
        <w:rPr>
          <w:rFonts w:cs="Arial"/>
        </w:rPr>
        <w:t>. However, there is no identifiable broadening of the peaks when the XRD spectrum for the 10 % Sr-HA</w:t>
      </w:r>
      <w:r w:rsidR="006B4425">
        <w:rPr>
          <w:rFonts w:cs="Arial"/>
        </w:rPr>
        <w:t>,</w:t>
      </w:r>
      <w:r w:rsidRPr="00152EA6">
        <w:rPr>
          <w:rFonts w:cs="Arial"/>
        </w:rPr>
        <w:t xml:space="preserve"> produced by the </w:t>
      </w:r>
      <w:r w:rsidR="000834E9" w:rsidRPr="00152EA6">
        <w:rPr>
          <w:rFonts w:cs="Arial"/>
        </w:rPr>
        <w:t xml:space="preserve">HA 4 </w:t>
      </w:r>
      <w:r w:rsidRPr="00152EA6">
        <w:rPr>
          <w:rFonts w:cs="Arial"/>
        </w:rPr>
        <w:t>method</w:t>
      </w:r>
      <w:r w:rsidR="006B4425">
        <w:rPr>
          <w:rFonts w:cs="Arial"/>
        </w:rPr>
        <w:t>,</w:t>
      </w:r>
      <w:r w:rsidRPr="00152EA6">
        <w:rPr>
          <w:rFonts w:cs="Arial"/>
        </w:rPr>
        <w:t xml:space="preserve"> is compared to the spectrum for HA also produced using the </w:t>
      </w:r>
      <w:r w:rsidR="00591181" w:rsidRPr="00152EA6">
        <w:rPr>
          <w:rFonts w:cs="Arial"/>
        </w:rPr>
        <w:t>HA 4</w:t>
      </w:r>
      <w:r w:rsidRPr="00152EA6">
        <w:rPr>
          <w:rFonts w:cs="Arial"/>
        </w:rPr>
        <w:t xml:space="preserve"> method (</w:t>
      </w:r>
      <w:r w:rsidR="005868C1">
        <w:fldChar w:fldCharType="begin"/>
      </w:r>
      <w:r w:rsidR="005868C1">
        <w:instrText xml:space="preserve"> REF _Ref346533521 \h  \* MERGEFORMAT </w:instrText>
      </w:r>
      <w:r w:rsidR="005868C1">
        <w:fldChar w:fldCharType="separate"/>
      </w:r>
      <w:proofErr w:type="gramStart"/>
      <w:r w:rsidR="007B0B90" w:rsidRPr="007B0B90">
        <w:rPr>
          <w:rFonts w:cs="Arial"/>
        </w:rPr>
        <w:t xml:space="preserve">Figure  </w:t>
      </w:r>
      <w:r w:rsidR="007B0B90" w:rsidRPr="007B0B90">
        <w:rPr>
          <w:rFonts w:cs="Arial"/>
          <w:noProof/>
        </w:rPr>
        <w:t>5.14</w:t>
      </w:r>
      <w:proofErr w:type="gramEnd"/>
      <w:r w:rsidR="005868C1">
        <w:fldChar w:fldCharType="end"/>
      </w:r>
      <w:r w:rsidR="00490127">
        <w:t xml:space="preserve"> and </w:t>
      </w:r>
      <w:fldSimple w:instr=" REF _Ref349816250 \h  \* MERGEFORMAT ">
        <w:r w:rsidR="007B0B90" w:rsidRPr="007B0B90">
          <w:rPr>
            <w:rFonts w:cs="Arial"/>
          </w:rPr>
          <w:t>Figure 5.17</w:t>
        </w:r>
      </w:fldSimple>
      <w:r w:rsidR="006B4425">
        <w:rPr>
          <w:rFonts w:cs="Arial"/>
        </w:rPr>
        <w:t xml:space="preserve"> respectively). Information on the crystal size could be calculated from the XRD spectra. D</w:t>
      </w:r>
      <w:r w:rsidRPr="00152EA6">
        <w:rPr>
          <w:rFonts w:cs="Arial"/>
        </w:rPr>
        <w:t xml:space="preserve">iffraction patterns obtained from a TEM could </w:t>
      </w:r>
      <w:r w:rsidR="006B4425">
        <w:rPr>
          <w:rFonts w:cs="Arial"/>
        </w:rPr>
        <w:t xml:space="preserve">also </w:t>
      </w:r>
      <w:r w:rsidRPr="00152EA6">
        <w:rPr>
          <w:rFonts w:cs="Arial"/>
        </w:rPr>
        <w:t>be used to obtain information about the lattice structure and d-</w:t>
      </w:r>
      <w:proofErr w:type="spellStart"/>
      <w:r w:rsidRPr="00152EA6">
        <w:rPr>
          <w:rFonts w:cs="Arial"/>
        </w:rPr>
        <w:t>spacings</w:t>
      </w:r>
      <w:proofErr w:type="spellEnd"/>
      <w:r w:rsidRPr="00152EA6">
        <w:rPr>
          <w:rFonts w:cs="Arial"/>
        </w:rPr>
        <w:t xml:space="preserve"> of the crystals. </w:t>
      </w:r>
      <w:r w:rsidR="006B4425">
        <w:rPr>
          <w:rFonts w:cs="Arial"/>
        </w:rPr>
        <w:t>The Sr-HA constituted a lesser part of this work, and therefore more detailed analysis</w:t>
      </w:r>
      <w:r w:rsidR="00B95D88">
        <w:rPr>
          <w:rFonts w:cs="Arial"/>
        </w:rPr>
        <w:t xml:space="preserve"> would be conducted in future work utilising</w:t>
      </w:r>
      <w:r w:rsidR="0081049B">
        <w:rPr>
          <w:rFonts w:cs="Arial"/>
        </w:rPr>
        <w:t xml:space="preserve"> these methods.</w:t>
      </w:r>
      <w:r w:rsidR="00B95D88">
        <w:rPr>
          <w:rFonts w:cs="Arial"/>
        </w:rPr>
        <w:t xml:space="preserve"> </w:t>
      </w:r>
      <w:r w:rsidR="006B4425">
        <w:rPr>
          <w:rFonts w:cs="Arial"/>
        </w:rPr>
        <w:t xml:space="preserve"> </w:t>
      </w:r>
    </w:p>
    <w:p w:rsidR="00C37049" w:rsidRPr="00152EA6" w:rsidRDefault="00C37049" w:rsidP="006542A4">
      <w:pPr>
        <w:suppressAutoHyphens/>
        <w:spacing w:line="360" w:lineRule="auto"/>
        <w:rPr>
          <w:rFonts w:cs="Arial"/>
        </w:rPr>
      </w:pPr>
    </w:p>
    <w:p w:rsidR="00555DD3" w:rsidRDefault="00555DD3" w:rsidP="00B95D88">
      <w:pPr>
        <w:pStyle w:val="Heading2"/>
        <w:tabs>
          <w:tab w:val="left" w:pos="7200"/>
        </w:tabs>
        <w:spacing w:line="360" w:lineRule="auto"/>
      </w:pPr>
      <w:bookmarkStart w:id="999" w:name="_Toc444003012"/>
      <w:r w:rsidRPr="00AA1EC1">
        <w:t>Membrane</w:t>
      </w:r>
      <w:r w:rsidR="00BA5791">
        <w:t>s</w:t>
      </w:r>
      <w:bookmarkEnd w:id="999"/>
      <w:r w:rsidR="00B95D88">
        <w:tab/>
      </w:r>
    </w:p>
    <w:p w:rsidR="00AA33F6" w:rsidRPr="00AA33F6" w:rsidRDefault="00BA5791" w:rsidP="00F860C6">
      <w:pPr>
        <w:pStyle w:val="Heading3"/>
        <w:spacing w:line="360" w:lineRule="auto"/>
      </w:pPr>
      <w:r>
        <w:t xml:space="preserve"> </w:t>
      </w:r>
      <w:bookmarkStart w:id="1000" w:name="_Toc444003013"/>
      <w:r>
        <w:t>Heterogeneous membrane synthesis</w:t>
      </w:r>
      <w:bookmarkEnd w:id="1000"/>
      <w:r>
        <w:t xml:space="preserve"> </w:t>
      </w:r>
    </w:p>
    <w:p w:rsidR="00E201B2" w:rsidRDefault="00E201B2" w:rsidP="00F860C6">
      <w:pPr>
        <w:spacing w:line="360" w:lineRule="auto"/>
        <w:rPr>
          <w:rFonts w:cs="Arial"/>
        </w:rPr>
      </w:pPr>
      <w:r w:rsidRPr="00152EA6">
        <w:rPr>
          <w:rFonts w:cs="Arial"/>
        </w:rPr>
        <w:t>PLGA is a copolymer of PLA and PGA, and has a degradation time that is dependent on the LA</w:t>
      </w:r>
      <w:proofErr w:type="gramStart"/>
      <w:r w:rsidRPr="00152EA6">
        <w:rPr>
          <w:rFonts w:cs="Arial"/>
        </w:rPr>
        <w:t>:GA</w:t>
      </w:r>
      <w:proofErr w:type="gramEnd"/>
      <w:r w:rsidRPr="00152EA6">
        <w:rPr>
          <w:rFonts w:cs="Arial"/>
        </w:rPr>
        <w:t xml:space="preserve"> unit ratio and molecular weight. PLGA has FDA approval and de</w:t>
      </w:r>
      <w:r w:rsidR="00701844" w:rsidRPr="00152EA6">
        <w:rPr>
          <w:rFonts w:cs="Arial"/>
        </w:rPr>
        <w:t xml:space="preserve">monstrates good cell adhesion. </w:t>
      </w:r>
      <w:r w:rsidR="0011616A" w:rsidRPr="00152EA6">
        <w:rPr>
          <w:rFonts w:cs="Arial"/>
        </w:rPr>
        <w:t>Pure PLLA has a much longer degradation time (5-6 years for high M</w:t>
      </w:r>
      <w:r w:rsidR="0011616A" w:rsidRPr="00152EA6">
        <w:rPr>
          <w:rFonts w:cs="Arial"/>
          <w:vertAlign w:val="subscript"/>
        </w:rPr>
        <w:t>w</w:t>
      </w:r>
      <w:r w:rsidR="0011616A" w:rsidRPr="00152EA6">
        <w:rPr>
          <w:rFonts w:cs="Arial"/>
        </w:rPr>
        <w:t>, whilst PGA degrades much faster (1-2 months</w:t>
      </w:r>
      <w:r w:rsidR="00877293" w:rsidRPr="00152EA6">
        <w:rPr>
          <w:rFonts w:cs="Arial"/>
          <w:vertAlign w:val="subscript"/>
        </w:rPr>
        <w:t xml:space="preserve"> </w:t>
      </w:r>
      <w:r w:rsidR="005868C1" w:rsidRPr="00152EA6">
        <w:rPr>
          <w:rFonts w:cs="Arial"/>
        </w:rPr>
        <w:fldChar w:fldCharType="begin"/>
      </w:r>
      <w:r w:rsidR="00877293" w:rsidRPr="00152EA6">
        <w:rPr>
          <w:rFonts w:cs="Arial"/>
        </w:rPr>
        <w:instrText xml:space="preserve"> ADDIN EN.CITE &lt;EndNote&gt;&lt;Cite&gt;&lt;Author&gt;Bergsma&lt;/Author&gt;&lt;Year&gt;1995&lt;/Year&gt;&lt;RecNum&gt;1218&lt;/RecNum&gt;&lt;DisplayText&gt;(Bergsma et al., 1995)&lt;/DisplayText&gt;&lt;record&gt;&lt;rec-number&gt;1218&lt;/rec-number&gt;&lt;foreign-keys&gt;&lt;key app="EN" db-id="2testz2wlf5wv9evaznvas9rpd0s05wt9e92"&gt;1218&lt;/key&gt;&lt;/foreign-keys&gt;&lt;ref-type name="Journal Article"&gt;17&lt;/ref-type&gt;&lt;contributors&gt;&lt;authors&gt;&lt;author&gt;Bergsma, J. E.&lt;/author&gt;&lt;author&gt;Rozema, F. R.&lt;/author&gt;&lt;author&gt;Bos, R. R. M.&lt;/author&gt;&lt;author&gt;Boering, G.&lt;/author&gt;&lt;author&gt;de Bruijn, W. C.&lt;/author&gt;&lt;author&gt;Pennings, A. J.&lt;/author&gt;&lt;/authors&gt;&lt;/contributors&gt;&lt;titles&gt;&lt;title&gt;In vivo degradation and biocompatibility study of in vitro pre-degraded as-polymerized polylactide particles&lt;/title&gt;&lt;secondary-title&gt;Biomaterials&lt;/secondary-title&gt;&lt;/titles&gt;&lt;periodical&gt;&lt;full-title&gt;Biomaterials&lt;/full-title&gt;&lt;/periodical&gt;&lt;pages&gt;267-274&lt;/pages&gt;&lt;volume&gt;16&lt;/volume&gt;&lt;number&gt;4&lt;/number&gt;&lt;keywords&gt;&lt;keyword&gt;Biodegradation&lt;/keyword&gt;&lt;keyword&gt;biocompatibility&lt;/keyword&gt;&lt;keyword&gt;in vitro pre-degradation&lt;/keyword&gt;&lt;keyword&gt;as-polymerized polylactides&lt;/keyword&gt;&lt;keyword&gt;animal model&lt;/keyword&gt;&lt;/keywords&gt;&lt;dates&gt;&lt;year&gt;1995&lt;/year&gt;&lt;/dates&gt;&lt;isbn&gt;0142-9612&lt;/isbn&gt;&lt;urls&gt;&lt;related-urls&gt;&lt;url&gt;http://www.sciencedirect.com/science/article/pii/014296129593253A&lt;/url&gt;&lt;/related-urls&gt;&lt;/urls&gt;&lt;electronic-resource-num&gt;http://dx.doi.org/10.1016/0142-9612(95)93253-A&lt;/electronic-resource-num&gt;&lt;/record&gt;&lt;/Cite&gt;&lt;/EndNote&gt;</w:instrText>
      </w:r>
      <w:r w:rsidR="005868C1" w:rsidRPr="00152EA6">
        <w:rPr>
          <w:rFonts w:cs="Arial"/>
        </w:rPr>
        <w:fldChar w:fldCharType="separate"/>
      </w:r>
      <w:r w:rsidR="00877293" w:rsidRPr="00152EA6">
        <w:rPr>
          <w:rFonts w:cs="Arial"/>
          <w:noProof/>
        </w:rPr>
        <w:t>(</w:t>
      </w:r>
      <w:hyperlink w:anchor="_ENREF_27" w:tooltip="Bergsma, 1995 #1218" w:history="1">
        <w:r w:rsidR="00877293" w:rsidRPr="00152EA6">
          <w:rPr>
            <w:rFonts w:cs="Arial"/>
            <w:noProof/>
          </w:rPr>
          <w:t xml:space="preserve">Bergsma </w:t>
        </w:r>
        <w:r w:rsidR="00877293" w:rsidRPr="00DA48B1">
          <w:rPr>
            <w:rFonts w:cs="Arial"/>
            <w:i/>
            <w:noProof/>
          </w:rPr>
          <w:t>et al</w:t>
        </w:r>
        <w:r w:rsidR="00877293" w:rsidRPr="00152EA6">
          <w:rPr>
            <w:rFonts w:cs="Arial"/>
            <w:noProof/>
          </w:rPr>
          <w:t>., 1995</w:t>
        </w:r>
      </w:hyperlink>
      <w:r w:rsidR="00877293" w:rsidRPr="00152EA6">
        <w:rPr>
          <w:rFonts w:cs="Arial"/>
          <w:noProof/>
        </w:rPr>
        <w:t>)</w:t>
      </w:r>
      <w:r w:rsidR="005868C1" w:rsidRPr="00152EA6">
        <w:rPr>
          <w:rFonts w:cs="Arial"/>
        </w:rPr>
        <w:fldChar w:fldCharType="end"/>
      </w:r>
      <w:r w:rsidR="00877293">
        <w:rPr>
          <w:rFonts w:cs="Arial"/>
        </w:rPr>
        <w:t>)</w:t>
      </w:r>
      <w:r w:rsidR="00EA0E4B" w:rsidRPr="00152EA6">
        <w:rPr>
          <w:rFonts w:cs="Arial"/>
        </w:rPr>
        <w:t>.</w:t>
      </w:r>
      <w:r w:rsidR="0081049B">
        <w:rPr>
          <w:rFonts w:cs="Arial"/>
        </w:rPr>
        <w:t xml:space="preserve"> The first</w:t>
      </w:r>
      <w:r w:rsidR="00701844" w:rsidRPr="00152EA6">
        <w:rPr>
          <w:rFonts w:cs="Arial"/>
        </w:rPr>
        <w:t xml:space="preserve"> of these two degradation rates is undesirably low</w:t>
      </w:r>
      <w:r w:rsidR="0081049B">
        <w:rPr>
          <w:rFonts w:cs="Arial"/>
        </w:rPr>
        <w:t>, whilst a membrane with the increased rate</w:t>
      </w:r>
      <w:r w:rsidR="008700B4" w:rsidRPr="00152EA6">
        <w:rPr>
          <w:rFonts w:cs="Arial"/>
        </w:rPr>
        <w:t xml:space="preserve"> would not provide a </w:t>
      </w:r>
      <w:r w:rsidR="00701844" w:rsidRPr="00152EA6">
        <w:rPr>
          <w:rFonts w:cs="Arial"/>
        </w:rPr>
        <w:t>barrier function</w:t>
      </w:r>
      <w:r w:rsidR="008700B4" w:rsidRPr="00152EA6">
        <w:rPr>
          <w:rFonts w:cs="Arial"/>
        </w:rPr>
        <w:t xml:space="preserve"> for enough time</w:t>
      </w:r>
      <w:r w:rsidR="00701844" w:rsidRPr="00152EA6">
        <w:rPr>
          <w:rFonts w:cs="Arial"/>
        </w:rPr>
        <w:t xml:space="preserve"> for bone regeneration to occur. </w:t>
      </w:r>
      <w:r w:rsidR="00877293">
        <w:rPr>
          <w:rFonts w:cs="Arial"/>
        </w:rPr>
        <w:t xml:space="preserve">At reviewed in </w:t>
      </w:r>
      <w:fldSimple w:instr=" REF _Ref439845220 \h  \* MERGEFORMAT ">
        <w:r w:rsidR="007B0B90" w:rsidRPr="007B0B90">
          <w:t xml:space="preserve">Table </w:t>
        </w:r>
        <w:r w:rsidR="007B0B90" w:rsidRPr="007B0B90">
          <w:rPr>
            <w:noProof/>
          </w:rPr>
          <w:t>2.5</w:t>
        </w:r>
      </w:fldSimple>
      <w:r w:rsidR="00877293">
        <w:rPr>
          <w:rFonts w:cs="Arial"/>
        </w:rPr>
        <w:t xml:space="preserve">, the degradation time for commercially available synthetic resorbable polymer membranes is between 2 weeks and 12 months. </w:t>
      </w:r>
      <w:r w:rsidR="00701844" w:rsidRPr="00152EA6">
        <w:rPr>
          <w:rFonts w:cs="Arial"/>
        </w:rPr>
        <w:t xml:space="preserve"> </w:t>
      </w:r>
      <w:r w:rsidR="00961BB3" w:rsidRPr="00152EA6">
        <w:rPr>
          <w:rFonts w:cs="Arial"/>
        </w:rPr>
        <w:t xml:space="preserve">75:25 </w:t>
      </w:r>
      <w:r w:rsidR="00701844" w:rsidRPr="00152EA6">
        <w:rPr>
          <w:rFonts w:cs="Arial"/>
        </w:rPr>
        <w:t xml:space="preserve">PLGA has a suitable degradation time of 4-5 months. </w:t>
      </w:r>
      <w:r w:rsidR="005675C4">
        <w:rPr>
          <w:rFonts w:cs="Arial"/>
        </w:rPr>
        <w:t>PLGA can be processed using various techniques, including electrospinning, gas-foaming and salt-leaching.</w:t>
      </w:r>
      <w:r w:rsidR="00701844" w:rsidRPr="00152EA6">
        <w:rPr>
          <w:rFonts w:cs="Arial"/>
        </w:rPr>
        <w:t xml:space="preserve"> </w:t>
      </w:r>
      <w:r w:rsidR="00EA0E4B" w:rsidRPr="00152EA6">
        <w:rPr>
          <w:rFonts w:cs="Arial"/>
        </w:rPr>
        <w:t xml:space="preserve"> To improve the biocompatibility properties of the membrane, a polymer-ceramic </w:t>
      </w:r>
      <w:r w:rsidR="00860F4A">
        <w:rPr>
          <w:rFonts w:cs="Arial"/>
        </w:rPr>
        <w:t>heterogeneous biomaterial</w:t>
      </w:r>
      <w:r w:rsidR="00EA0E4B" w:rsidRPr="00152EA6">
        <w:rPr>
          <w:rFonts w:cs="Arial"/>
        </w:rPr>
        <w:t xml:space="preserve"> was investigated. </w:t>
      </w:r>
    </w:p>
    <w:p w:rsidR="00C2697A" w:rsidRDefault="00C2697A" w:rsidP="005675C4">
      <w:pPr>
        <w:spacing w:line="360" w:lineRule="auto"/>
        <w:rPr>
          <w:rFonts w:cs="Arial"/>
        </w:rPr>
      </w:pPr>
    </w:p>
    <w:p w:rsidR="00C2697A" w:rsidRDefault="00C2697A" w:rsidP="005675C4">
      <w:pPr>
        <w:spacing w:line="360" w:lineRule="auto"/>
        <w:rPr>
          <w:rFonts w:cs="Arial"/>
        </w:rPr>
      </w:pPr>
      <w:r>
        <w:rPr>
          <w:rFonts w:cs="Arial"/>
        </w:rPr>
        <w:t xml:space="preserve">As previously mentioned, current commercially available membranes do little to actively promote bone formation. Instead they merely provide a barrier function </w:t>
      </w:r>
      <w:r>
        <w:rPr>
          <w:rFonts w:cs="Arial"/>
        </w:rPr>
        <w:lastRenderedPageBreak/>
        <w:t xml:space="preserve">against soft tissue </w:t>
      </w:r>
      <w:proofErr w:type="spellStart"/>
      <w:r>
        <w:rPr>
          <w:rFonts w:cs="Arial"/>
        </w:rPr>
        <w:t>ingrowth</w:t>
      </w:r>
      <w:proofErr w:type="spellEnd"/>
      <w:r>
        <w:rPr>
          <w:rFonts w:cs="Arial"/>
        </w:rPr>
        <w:t>. Therefore, a bioactive component was added to the polymer membrane. HA was chosen for this purpose. As previously mentioned, HA is a ceramic with excellent bioactive properties</w:t>
      </w:r>
      <w:r w:rsidR="004805A3">
        <w:rPr>
          <w:rFonts w:cs="Arial"/>
        </w:rPr>
        <w:t xml:space="preserve">, and is already used in </w:t>
      </w:r>
      <w:r w:rsidR="0089187C">
        <w:rPr>
          <w:rFonts w:cs="Arial"/>
        </w:rPr>
        <w:t>commercially available bone graft substitutes</w:t>
      </w:r>
      <w:r>
        <w:rPr>
          <w:rFonts w:cs="Arial"/>
        </w:rPr>
        <w:t>.</w:t>
      </w:r>
      <w:r w:rsidR="009B7D0A">
        <w:rPr>
          <w:rFonts w:cs="Arial"/>
        </w:rPr>
        <w:t xml:space="preserve"> </w:t>
      </w:r>
    </w:p>
    <w:p w:rsidR="005675C4" w:rsidRDefault="005675C4" w:rsidP="006542A4">
      <w:pPr>
        <w:spacing w:line="360" w:lineRule="auto"/>
        <w:rPr>
          <w:rFonts w:cs="Arial"/>
        </w:rPr>
      </w:pPr>
    </w:p>
    <w:p w:rsidR="005675C4" w:rsidRPr="00152EA6" w:rsidRDefault="005675C4" w:rsidP="006542A4">
      <w:pPr>
        <w:spacing w:line="360" w:lineRule="auto"/>
        <w:rPr>
          <w:rFonts w:cs="Arial"/>
        </w:rPr>
      </w:pPr>
      <w:r>
        <w:rPr>
          <w:rFonts w:cs="Arial"/>
        </w:rPr>
        <w:t>Electrospinning was chosen as the method of producing the membranes as it is a versatile technique and is capable of producing fibres with a range of diameters from micrometres to nanometres. Materials fabricated via electrospinning have the potential to physically mimic the extracellular matrix of bone tissue by replicating the structure and scale. Electrospun mat</w:t>
      </w:r>
      <w:r w:rsidR="0081049B">
        <w:rPr>
          <w:rFonts w:cs="Arial"/>
        </w:rPr>
        <w:t>erials can be used</w:t>
      </w:r>
      <w:r w:rsidR="0082332B">
        <w:rPr>
          <w:rFonts w:cs="Arial"/>
        </w:rPr>
        <w:t xml:space="preserve"> to repair bone in non-load bearing applications. </w:t>
      </w:r>
    </w:p>
    <w:p w:rsidR="00F65E18" w:rsidRPr="00152EA6" w:rsidRDefault="00F65E18" w:rsidP="006542A4">
      <w:pPr>
        <w:spacing w:line="360" w:lineRule="auto"/>
        <w:rPr>
          <w:rFonts w:cs="Arial"/>
        </w:rPr>
      </w:pPr>
    </w:p>
    <w:p w:rsidR="00F65E18" w:rsidRPr="00152EA6" w:rsidRDefault="00F65E18" w:rsidP="006542A4">
      <w:pPr>
        <w:spacing w:line="360" w:lineRule="auto"/>
        <w:rPr>
          <w:rFonts w:cs="Arial"/>
        </w:rPr>
      </w:pPr>
      <w:r w:rsidRPr="00152EA6">
        <w:rPr>
          <w:rFonts w:cs="Arial"/>
        </w:rPr>
        <w:t xml:space="preserve">PLGA membranes were electrospun at 16 kV and </w:t>
      </w:r>
      <w:proofErr w:type="gramStart"/>
      <w:r w:rsidRPr="00152EA6">
        <w:rPr>
          <w:rFonts w:cs="Arial"/>
        </w:rPr>
        <w:t>2.5 ml.h</w:t>
      </w:r>
      <w:r w:rsidRPr="00152EA6">
        <w:rPr>
          <w:rFonts w:cs="Arial"/>
          <w:vertAlign w:val="superscript"/>
        </w:rPr>
        <w:t>-1</w:t>
      </w:r>
      <w:proofErr w:type="gramEnd"/>
      <w:r w:rsidRPr="00152EA6">
        <w:rPr>
          <w:rFonts w:cs="Arial"/>
        </w:rPr>
        <w:t xml:space="preserve">. Membranes fabricated with these parameters had an average fibre width of 4 µm </w:t>
      </w:r>
      <w:r w:rsidR="0081049B">
        <w:rPr>
          <w:rFonts w:cs="Arial"/>
        </w:rPr>
        <w:t>(</w:t>
      </w:r>
      <w:r w:rsidRPr="00152EA6">
        <w:rPr>
          <w:rFonts w:cs="Arial"/>
        </w:rPr>
        <w:t xml:space="preserve">range of </w:t>
      </w:r>
      <w:r w:rsidR="008C3239" w:rsidRPr="00152EA6">
        <w:rPr>
          <w:rFonts w:cs="Arial"/>
        </w:rPr>
        <w:t>1-10 µm</w:t>
      </w:r>
      <w:r w:rsidR="0081049B">
        <w:rPr>
          <w:rFonts w:cs="Arial"/>
        </w:rPr>
        <w:t>)</w:t>
      </w:r>
      <w:r w:rsidR="008C3239" w:rsidRPr="00152EA6">
        <w:rPr>
          <w:rFonts w:cs="Arial"/>
        </w:rPr>
        <w:t xml:space="preserve">. There was no significant difference between the average width of the </w:t>
      </w:r>
      <w:r w:rsidR="00241725">
        <w:rPr>
          <w:rFonts w:cs="Arial"/>
        </w:rPr>
        <w:t>shrunk and unshrunk fibre width (average</w:t>
      </w:r>
      <w:r w:rsidR="00E4397D" w:rsidRPr="00152EA6">
        <w:rPr>
          <w:rFonts w:cs="Arial"/>
        </w:rPr>
        <w:t xml:space="preserve"> of</w:t>
      </w:r>
      <w:r w:rsidR="00D13CC6" w:rsidRPr="00152EA6">
        <w:rPr>
          <w:rFonts w:cs="Arial"/>
        </w:rPr>
        <w:t xml:space="preserve"> 4.2 and 4.15 µm for unshrunk and shrunk respectively</w:t>
      </w:r>
      <w:r w:rsidR="00241725">
        <w:rPr>
          <w:rFonts w:cs="Arial"/>
        </w:rPr>
        <w:t>)</w:t>
      </w:r>
      <w:r w:rsidR="008C3239" w:rsidRPr="00152EA6">
        <w:rPr>
          <w:rFonts w:cs="Arial"/>
        </w:rPr>
        <w:t xml:space="preserve">. </w:t>
      </w:r>
      <w:r w:rsidR="00D13CC6" w:rsidRPr="00152EA6">
        <w:rPr>
          <w:rFonts w:cs="Arial"/>
        </w:rPr>
        <w:t xml:space="preserve">The membrane shrinkage is a result of the relaxation of the </w:t>
      </w:r>
      <w:r w:rsidR="008434E4" w:rsidRPr="00152EA6">
        <w:rPr>
          <w:rFonts w:cs="Arial"/>
        </w:rPr>
        <w:t xml:space="preserve">extended, amorphous </w:t>
      </w:r>
      <w:r w:rsidR="00D13CC6" w:rsidRPr="00152EA6">
        <w:rPr>
          <w:rFonts w:cs="Arial"/>
        </w:rPr>
        <w:t>polymer chains in the electrospun fibres</w:t>
      </w:r>
      <w:r w:rsidR="008A0FF9" w:rsidRPr="00152EA6">
        <w:rPr>
          <w:rFonts w:cs="Arial"/>
        </w:rPr>
        <w:t xml:space="preserve">. Electrospinning reduces the </w:t>
      </w:r>
      <w:r w:rsidR="004D23D8" w:rsidRPr="004D23D8">
        <w:rPr>
          <w:rFonts w:cs="Arial"/>
          <w:i/>
        </w:rPr>
        <w:t>T</w:t>
      </w:r>
      <w:r w:rsidR="000D2F28" w:rsidRPr="000D2F28">
        <w:rPr>
          <w:rFonts w:cs="Arial"/>
          <w:i/>
          <w:vertAlign w:val="subscript"/>
        </w:rPr>
        <w:t>g</w:t>
      </w:r>
      <w:r w:rsidR="008A0FF9" w:rsidRPr="00152EA6">
        <w:rPr>
          <w:rFonts w:cs="Arial"/>
        </w:rPr>
        <w:t xml:space="preserve"> of 75:25 PLGA</w:t>
      </w:r>
      <w:r w:rsidR="00241725">
        <w:rPr>
          <w:rFonts w:cs="Arial"/>
        </w:rPr>
        <w:t xml:space="preserve"> to near</w:t>
      </w:r>
      <w:r w:rsidR="008434E4" w:rsidRPr="00152EA6">
        <w:rPr>
          <w:rFonts w:cs="Arial"/>
        </w:rPr>
        <w:t xml:space="preserve"> the incubation temperature (37 °C)</w:t>
      </w:r>
      <w:r w:rsidR="00E4397D" w:rsidRPr="00152EA6">
        <w:rPr>
          <w:rFonts w:cs="Arial"/>
        </w:rPr>
        <w:t xml:space="preserve"> </w:t>
      </w:r>
      <w:r w:rsidR="005868C1" w:rsidRPr="00152EA6">
        <w:rPr>
          <w:rFonts w:cs="Arial"/>
        </w:rPr>
        <w:fldChar w:fldCharType="begin"/>
      </w:r>
      <w:r w:rsidR="00E4397D" w:rsidRPr="00152EA6">
        <w:rPr>
          <w:rFonts w:cs="Arial"/>
        </w:rPr>
        <w:instrText xml:space="preserve"> ADDIN EN.CITE &lt;EndNote&gt;&lt;Cite&gt;&lt;Author&gt;Zong&lt;/Author&gt;&lt;Year&gt;2003&lt;/Year&gt;&lt;RecNum&gt;51&lt;/RecNum&gt;&lt;DisplayText&gt;(Zong et al., 2003)&lt;/DisplayText&gt;&lt;record&gt;&lt;rec-number&gt;51&lt;/rec-number&gt;&lt;foreign-keys&gt;&lt;key app="EN" db-id="aevdvt2wjtatpresvw8pd0zr5dres9px9a55"&gt;51&lt;/key&gt;&lt;/foreign-keys&gt;&lt;ref-type name="Journal Article"&gt;17&lt;/ref-type&gt;&lt;contributors&gt;&lt;authors&gt;&lt;author&gt;Zong, X.&lt;/author&gt;&lt;author&gt;Ran, S.&lt;/author&gt;&lt;author&gt;Kim, K. S.&lt;/author&gt;&lt;author&gt;Fang, D.&lt;/author&gt;&lt;author&gt;Hsiao, B. S.&lt;/author&gt;&lt;author&gt;Chu, B.&lt;/author&gt;&lt;/authors&gt;&lt;/contributors&gt;&lt;auth-address&gt;Department of Chemistry, State University of New York at Stony Brook, 11794-3400, USA.&lt;/auth-address&gt;&lt;titles&gt;&lt;title&gt;Structure and morphology changes during in vitro degradation of electrospun poly(glycolide-co-lactide) nanofiber membrane&lt;/title&gt;&lt;secondary-title&gt;Biomacromolecules&lt;/secondary-title&gt;&lt;alt-title&gt;Biomacromolecules&lt;/alt-title&gt;&lt;/titles&gt;&lt;pages&gt;416-23&lt;/pages&gt;&lt;volume&gt;4&lt;/volume&gt;&lt;number&gt;2&lt;/number&gt;&lt;edition&gt;2003/03/11&lt;/edition&gt;&lt;keywords&gt;&lt;keyword&gt;Calorimetry, Differential Scanning&lt;/keyword&gt;&lt;keyword&gt;Lactic Acid/*chemistry&lt;/keyword&gt;&lt;keyword&gt;*Membranes, Artificial&lt;/keyword&gt;&lt;keyword&gt;Polyglycolic Acid/*chemistry&lt;/keyword&gt;&lt;keyword&gt;Polymers/*chemistry&lt;/keyword&gt;&lt;keyword&gt;X-Ray Diffraction&lt;/keyword&gt;&lt;/keywords&gt;&lt;dates&gt;&lt;year&gt;2003&lt;/year&gt;&lt;pub-dates&gt;&lt;date&gt;Mar-Apr&lt;/date&gt;&lt;/pub-dates&gt;&lt;/dates&gt;&lt;isbn&gt;1525-7797 (Print)&amp;#xD;1525-7797 (Linking)&lt;/isbn&gt;&lt;accession-num&gt;12625740&lt;/accession-num&gt;&lt;work-type&gt;In Vitro&amp;#xD;Research Support, Non-U.S. Gov&amp;apos;t&amp;#xD;Research Support, U.S. Gov&amp;apos;t, Non-P.H.S.&amp;#xD;Research Support, U.S. Gov&amp;apos;t, P.H.S.&lt;/work-type&gt;&lt;urls&gt;&lt;related-urls&gt;&lt;url&gt;http://www.ncbi.nlm.nih.gov/pubmed/12625740&lt;/url&gt;&lt;/related-urls&gt;&lt;/urls&gt;&lt;electronic-resource-num&gt;10.1021/bm025717o&lt;/electronic-resource-num&gt;&lt;language&gt;eng&lt;/language&gt;&lt;/record&gt;&lt;/Cite&gt;&lt;/EndNote&gt;</w:instrText>
      </w:r>
      <w:r w:rsidR="005868C1" w:rsidRPr="00152EA6">
        <w:rPr>
          <w:rFonts w:cs="Arial"/>
        </w:rPr>
        <w:fldChar w:fldCharType="separate"/>
      </w:r>
      <w:r w:rsidR="00E4397D" w:rsidRPr="00152EA6">
        <w:rPr>
          <w:rFonts w:cs="Arial"/>
          <w:noProof/>
        </w:rPr>
        <w:t>(</w:t>
      </w:r>
      <w:hyperlink w:anchor="_ENREF_277" w:tooltip="Zong, 2003 #51" w:history="1">
        <w:r w:rsidR="002D29A2" w:rsidRPr="00152EA6">
          <w:rPr>
            <w:rFonts w:cs="Arial"/>
            <w:noProof/>
          </w:rPr>
          <w:t xml:space="preserve">Zong </w:t>
        </w:r>
        <w:r w:rsidR="00DA48B1" w:rsidRPr="00DA48B1">
          <w:rPr>
            <w:rFonts w:cs="Arial"/>
            <w:i/>
            <w:noProof/>
          </w:rPr>
          <w:t>et al</w:t>
        </w:r>
        <w:r w:rsidR="002D29A2" w:rsidRPr="00152EA6">
          <w:rPr>
            <w:rFonts w:cs="Arial"/>
            <w:noProof/>
          </w:rPr>
          <w:t>., 2003</w:t>
        </w:r>
      </w:hyperlink>
      <w:r w:rsidR="00E4397D" w:rsidRPr="00152EA6">
        <w:rPr>
          <w:rFonts w:cs="Arial"/>
          <w:noProof/>
        </w:rPr>
        <w:t>)</w:t>
      </w:r>
      <w:r w:rsidR="005868C1" w:rsidRPr="00152EA6">
        <w:rPr>
          <w:rFonts w:cs="Arial"/>
        </w:rPr>
        <w:fldChar w:fldCharType="end"/>
      </w:r>
      <w:r w:rsidR="00E4397D" w:rsidRPr="00152EA6">
        <w:rPr>
          <w:rFonts w:cs="Arial"/>
        </w:rPr>
        <w:t xml:space="preserve">. </w:t>
      </w:r>
    </w:p>
    <w:p w:rsidR="00253A63" w:rsidRPr="00152EA6" w:rsidRDefault="00253A63" w:rsidP="006542A4">
      <w:pPr>
        <w:suppressAutoHyphens/>
        <w:spacing w:line="360" w:lineRule="auto"/>
        <w:rPr>
          <w:rFonts w:cs="Arial"/>
        </w:rPr>
      </w:pPr>
    </w:p>
    <w:p w:rsidR="00D90CC1" w:rsidRDefault="00D90CC1" w:rsidP="00D90CC1">
      <w:pPr>
        <w:suppressAutoHyphens/>
        <w:spacing w:line="360" w:lineRule="auto"/>
        <w:rPr>
          <w:rFonts w:cs="Arial"/>
        </w:rPr>
      </w:pPr>
      <w:r w:rsidRPr="00152EA6">
        <w:rPr>
          <w:rFonts w:cs="Arial"/>
        </w:rPr>
        <w:t xml:space="preserve">Plain PLGA membranes were shrunk as a control for weight gain against those shrunk with HA. </w:t>
      </w:r>
      <w:r>
        <w:rPr>
          <w:rFonts w:cs="Arial"/>
        </w:rPr>
        <w:t>The</w:t>
      </w:r>
      <w:r w:rsidRPr="00152EA6">
        <w:rPr>
          <w:rFonts w:cs="Arial"/>
        </w:rPr>
        <w:t xml:space="preserve"> shrunk membranes h</w:t>
      </w:r>
      <w:r>
        <w:rPr>
          <w:rFonts w:cs="Arial"/>
        </w:rPr>
        <w:t>ad improved handling properties. As</w:t>
      </w:r>
      <w:r w:rsidRPr="00152EA6">
        <w:rPr>
          <w:rFonts w:cs="Arial"/>
        </w:rPr>
        <w:t xml:space="preserve"> contraction of the membrane is not desirable after placement in a patient, it was decided to continue using shrunk membranes. Membranes were shrunk in dH</w:t>
      </w:r>
      <w:r w:rsidRPr="00152EA6">
        <w:rPr>
          <w:rFonts w:cs="Arial"/>
          <w:vertAlign w:val="subscript"/>
        </w:rPr>
        <w:t>2</w:t>
      </w:r>
      <w:r w:rsidRPr="00152EA6">
        <w:rPr>
          <w:rFonts w:cs="Arial"/>
        </w:rPr>
        <w:t>O and PB</w:t>
      </w:r>
      <w:r>
        <w:rPr>
          <w:rFonts w:cs="Arial"/>
        </w:rPr>
        <w:t>S. The average percentage decrease</w:t>
      </w:r>
      <w:r w:rsidRPr="00152EA6">
        <w:rPr>
          <w:rFonts w:cs="Arial"/>
        </w:rPr>
        <w:t xml:space="preserve"> in surface area was -46 and -49 % for dH</w:t>
      </w:r>
      <w:r w:rsidRPr="00152EA6">
        <w:rPr>
          <w:rFonts w:cs="Arial"/>
          <w:vertAlign w:val="subscript"/>
        </w:rPr>
        <w:t>2</w:t>
      </w:r>
      <w:r w:rsidRPr="00152EA6">
        <w:rPr>
          <w:rFonts w:cs="Arial"/>
        </w:rPr>
        <w:t>O and PBS respectively. The average change in weight per unit surface was -0.18 ± 0.5 and -0.9 ± 3.4 µm/mm</w:t>
      </w:r>
      <w:r w:rsidRPr="00152EA6">
        <w:rPr>
          <w:rFonts w:cs="Arial"/>
          <w:vertAlign w:val="superscript"/>
        </w:rPr>
        <w:t>2</w:t>
      </w:r>
      <w:r w:rsidRPr="00152EA6">
        <w:rPr>
          <w:rFonts w:cs="Arial"/>
        </w:rPr>
        <w:t xml:space="preserve"> respectively. The average percentage change in surface area was higher for the membranes shrunk with HA, with values of -58 and -61 % for H</w:t>
      </w:r>
      <w:r w:rsidRPr="00152EA6">
        <w:rPr>
          <w:rFonts w:cs="Arial"/>
          <w:vertAlign w:val="subscript"/>
        </w:rPr>
        <w:t>2</w:t>
      </w:r>
      <w:r w:rsidRPr="00152EA6">
        <w:rPr>
          <w:rFonts w:cs="Arial"/>
        </w:rPr>
        <w:t xml:space="preserve">O and PBS with HA respectively.  The </w:t>
      </w:r>
      <w:r>
        <w:rPr>
          <w:rFonts w:cs="Arial"/>
        </w:rPr>
        <w:t>weight changes were 3.67 and 6.29 µg</w:t>
      </w:r>
      <w:r w:rsidRPr="00152EA6">
        <w:rPr>
          <w:rFonts w:cs="Arial"/>
        </w:rPr>
        <w:t>/mm</w:t>
      </w:r>
      <w:r w:rsidRPr="00152EA6">
        <w:rPr>
          <w:rFonts w:cs="Arial"/>
          <w:vertAlign w:val="superscript"/>
        </w:rPr>
        <w:t>2</w:t>
      </w:r>
      <w:r w:rsidRPr="00A85F27">
        <w:rPr>
          <w:rFonts w:cs="Arial"/>
        </w:rPr>
        <w:t xml:space="preserve"> </w:t>
      </w:r>
      <w:r w:rsidRPr="00152EA6">
        <w:rPr>
          <w:rFonts w:cs="Arial"/>
        </w:rPr>
        <w:t>res</w:t>
      </w:r>
      <w:r>
        <w:rPr>
          <w:rFonts w:cs="Arial"/>
        </w:rPr>
        <w:t>pectively</w:t>
      </w:r>
      <w:r w:rsidRPr="00152EA6">
        <w:rPr>
          <w:rFonts w:cs="Arial"/>
        </w:rPr>
        <w:t>.</w:t>
      </w:r>
      <w:r>
        <w:rPr>
          <w:rFonts w:cs="Arial"/>
        </w:rPr>
        <w:t xml:space="preserve"> All further electrospun membranes were shrunk in dH</w:t>
      </w:r>
      <w:r>
        <w:rPr>
          <w:rFonts w:cs="Arial"/>
          <w:vertAlign w:val="subscript"/>
        </w:rPr>
        <w:t>2</w:t>
      </w:r>
      <w:r>
        <w:rPr>
          <w:rFonts w:cs="Arial"/>
        </w:rPr>
        <w:t xml:space="preserve">O due to the smaller weight and surface area changes compared to PBS. </w:t>
      </w:r>
      <w:r w:rsidRPr="00152EA6">
        <w:rPr>
          <w:rFonts w:cs="Arial"/>
        </w:rPr>
        <w:t xml:space="preserve">Additionally, the </w:t>
      </w:r>
      <w:r w:rsidRPr="00152EA6">
        <w:rPr>
          <w:rFonts w:cs="Arial"/>
        </w:rPr>
        <w:lastRenderedPageBreak/>
        <w:t>shrunk membranes are less porous, potentially aiding the barrier function against the infiltration of fibroblasts.</w:t>
      </w:r>
      <w:r>
        <w:rPr>
          <w:rFonts w:cs="Arial"/>
        </w:rPr>
        <w:t xml:space="preserve"> Alternative coating methods were investigated due to the non-uniform coverage created by the entrapment method.</w:t>
      </w:r>
    </w:p>
    <w:p w:rsidR="00D90CC1" w:rsidRPr="00A85F27" w:rsidRDefault="00D90CC1" w:rsidP="00D90CC1">
      <w:pPr>
        <w:suppressAutoHyphens/>
        <w:spacing w:line="360" w:lineRule="auto"/>
        <w:rPr>
          <w:rFonts w:cs="Arial"/>
        </w:rPr>
      </w:pPr>
    </w:p>
    <w:p w:rsidR="00D90CC1" w:rsidRDefault="00D90CC1" w:rsidP="00D90CC1">
      <w:pPr>
        <w:suppressAutoHyphens/>
        <w:spacing w:line="360" w:lineRule="auto"/>
        <w:rPr>
          <w:rFonts w:cs="Arial"/>
        </w:rPr>
      </w:pPr>
      <w:r>
        <w:rPr>
          <w:rFonts w:cs="Arial"/>
        </w:rPr>
        <w:t>Two dipping methods based on protocols published in scientific journals were tested (DM1 and DM2). DM 1 consisted of dipping the membrane in a calcium solution for 30 s, rinsing in dH</w:t>
      </w:r>
      <w:r>
        <w:rPr>
          <w:rFonts w:cs="Arial"/>
          <w:vertAlign w:val="subscript"/>
        </w:rPr>
        <w:t>2</w:t>
      </w:r>
      <w:r>
        <w:rPr>
          <w:rFonts w:cs="Arial"/>
        </w:rPr>
        <w:t>O, and then dipping in a phosphorous solution for 30 s. This was one cycle; 5, 10 and 15 cycles were carried out. DM2 involved immersing the membrane in a calcium solution for 10 minutes, rinsing in dH</w:t>
      </w:r>
      <w:r>
        <w:rPr>
          <w:rFonts w:cs="Arial"/>
          <w:vertAlign w:val="subscript"/>
        </w:rPr>
        <w:t>2</w:t>
      </w:r>
      <w:r>
        <w:rPr>
          <w:rFonts w:cs="Arial"/>
        </w:rPr>
        <w:t xml:space="preserve">O, and immersion in a phosphorous solution for 10 minutes. This was repeated twice more, for a 5 minute immersion in each solution.  </w:t>
      </w:r>
      <w:r w:rsidRPr="00152EA6">
        <w:rPr>
          <w:rFonts w:cs="Arial"/>
        </w:rPr>
        <w:t xml:space="preserve">XRD </w:t>
      </w:r>
      <w:r>
        <w:rPr>
          <w:rFonts w:cs="Arial"/>
        </w:rPr>
        <w:t>initially conducted on the precipitates obtained from the solutions, but there were concerns that the precipitate may not be the same as the compound formed on the membrane. Therefore XRD was</w:t>
      </w:r>
      <w:r w:rsidRPr="00152EA6">
        <w:rPr>
          <w:rFonts w:cs="Arial"/>
        </w:rPr>
        <w:t xml:space="preserve"> attempted on the c</w:t>
      </w:r>
      <w:r>
        <w:rPr>
          <w:rFonts w:cs="Arial"/>
        </w:rPr>
        <w:t>oated</w:t>
      </w:r>
      <w:r w:rsidRPr="00152EA6">
        <w:rPr>
          <w:rFonts w:cs="Arial"/>
        </w:rPr>
        <w:t xml:space="preserve"> membranes </w:t>
      </w:r>
      <w:r>
        <w:rPr>
          <w:rFonts w:cs="Arial"/>
        </w:rPr>
        <w:t>(Philips PW1830),</w:t>
      </w:r>
      <w:r w:rsidRPr="00152EA6">
        <w:rPr>
          <w:rFonts w:cs="Arial"/>
        </w:rPr>
        <w:t xml:space="preserve"> </w:t>
      </w:r>
      <w:r>
        <w:rPr>
          <w:rFonts w:cs="Arial"/>
        </w:rPr>
        <w:t xml:space="preserve">but </w:t>
      </w:r>
      <w:r w:rsidRPr="00152EA6">
        <w:rPr>
          <w:rFonts w:cs="Arial"/>
        </w:rPr>
        <w:t>there was not enough precipitate on the membrane to cause any X-ray diffraction.</w:t>
      </w:r>
      <w:r>
        <w:rPr>
          <w:rFonts w:cs="Arial"/>
        </w:rPr>
        <w:t xml:space="preserve"> Possible brushite formation was revealed on the DM 1 (15 cycles) membranes: flat, </w:t>
      </w:r>
      <w:r w:rsidR="00DB0202">
        <w:rPr>
          <w:rFonts w:cs="Arial"/>
        </w:rPr>
        <w:t>plate-like crystals were found (</w:t>
      </w:r>
      <w:fldSimple w:instr=" REF _Ref399771295 \h  \* MERGEFORMAT ">
        <w:r w:rsidR="007B0B90" w:rsidRPr="007B0B90">
          <w:rPr>
            <w:rFonts w:cs="Arial"/>
          </w:rPr>
          <w:t>Figure 5.47</w:t>
        </w:r>
      </w:fldSimple>
      <w:r w:rsidRPr="00DB0202">
        <w:t>)</w:t>
      </w:r>
      <w:r>
        <w:rPr>
          <w:rFonts w:cs="Arial"/>
        </w:rPr>
        <w:t>.</w:t>
      </w:r>
      <w:r w:rsidRPr="00152EA6">
        <w:rPr>
          <w:rFonts w:cs="Arial"/>
        </w:rPr>
        <w:t xml:space="preserve"> </w:t>
      </w:r>
    </w:p>
    <w:p w:rsidR="00D90CC1" w:rsidRDefault="00D90CC1" w:rsidP="00D90CC1">
      <w:pPr>
        <w:suppressAutoHyphens/>
        <w:spacing w:line="360" w:lineRule="auto"/>
        <w:rPr>
          <w:rFonts w:cs="Arial"/>
        </w:rPr>
      </w:pPr>
    </w:p>
    <w:p w:rsidR="00D90CC1" w:rsidRDefault="00D90CC1" w:rsidP="00D90CC1">
      <w:pPr>
        <w:suppressAutoHyphens/>
        <w:spacing w:line="360" w:lineRule="auto"/>
        <w:rPr>
          <w:rFonts w:cs="Arial"/>
        </w:rPr>
      </w:pPr>
      <w:r>
        <w:rPr>
          <w:rFonts w:cs="Arial"/>
        </w:rPr>
        <w:t xml:space="preserve">Dipping methods based on DM 1 and using the HA 3 and HA 4 reagents were investigated, and carried out for 5, 10, 15 and 20 cycles, to attempt to increase the weight gain. </w:t>
      </w:r>
      <w:r w:rsidRPr="00152EA6">
        <w:rPr>
          <w:rFonts w:cs="Arial"/>
        </w:rPr>
        <w:t>The pH values for the HA 3 and HA 4 dipping and titration methods were reduced to 10, as opposed to the values used in the HA 3 and HA 4 HA synthesis methods (</w:t>
      </w:r>
      <w:r>
        <w:rPr>
          <w:rFonts w:cs="Arial"/>
        </w:rPr>
        <w:t xml:space="preserve">pH </w:t>
      </w:r>
      <w:r w:rsidRPr="00152EA6">
        <w:rPr>
          <w:rFonts w:cs="Arial"/>
        </w:rPr>
        <w:t>11 and 12 respectively for the calcium and phosphorous solutions). When the membrane was dipped in the solution with the highe</w:t>
      </w:r>
      <w:r>
        <w:rPr>
          <w:rFonts w:cs="Arial"/>
        </w:rPr>
        <w:t>r pH values, it began to disintegrate</w:t>
      </w:r>
      <w:r w:rsidRPr="00152EA6">
        <w:rPr>
          <w:rFonts w:cs="Arial"/>
        </w:rPr>
        <w:t xml:space="preserve"> due to the highly alkaline environment it was subjected to. This was observed with 10 cycles. At pH </w:t>
      </w:r>
      <w:r>
        <w:rPr>
          <w:rFonts w:cs="Arial"/>
        </w:rPr>
        <w:t>10</w:t>
      </w:r>
      <w:r w:rsidRPr="00152EA6">
        <w:rPr>
          <w:rFonts w:cs="Arial"/>
        </w:rPr>
        <w:t>, the membrane remains intact, even after 20 cycles.</w:t>
      </w:r>
    </w:p>
    <w:p w:rsidR="00D90CC1" w:rsidRDefault="00D90CC1" w:rsidP="00D90CC1">
      <w:pPr>
        <w:spacing w:line="360" w:lineRule="auto"/>
        <w:rPr>
          <w:rFonts w:cs="Arial"/>
        </w:rPr>
      </w:pPr>
    </w:p>
    <w:p w:rsidR="00D90CC1" w:rsidRDefault="00D90CC1" w:rsidP="00D90CC1">
      <w:pPr>
        <w:spacing w:line="360" w:lineRule="auto"/>
        <w:rPr>
          <w:rFonts w:cs="Arial"/>
        </w:rPr>
      </w:pPr>
      <w:r>
        <w:rPr>
          <w:rFonts w:cs="Arial"/>
        </w:rPr>
        <w:t>Similar crystals to those found on DM 1 (15 cycles) were</w:t>
      </w:r>
      <w:r w:rsidRPr="00152EA6">
        <w:rPr>
          <w:rFonts w:cs="Arial"/>
        </w:rPr>
        <w:t xml:space="preserve"> also found in the membranes treated with 20 cycles using the HA 4 dipping method (</w:t>
      </w:r>
      <w:fldSimple w:instr=" REF _Ref399771295 \h  \* MERGEFORMAT ">
        <w:r w:rsidR="007B0B90" w:rsidRPr="007B0B90">
          <w:rPr>
            <w:rFonts w:cs="Arial"/>
          </w:rPr>
          <w:t xml:space="preserve">Figure </w:t>
        </w:r>
        <w:r w:rsidR="007B0B90" w:rsidRPr="007B0B90">
          <w:rPr>
            <w:rFonts w:cs="Arial"/>
            <w:noProof/>
          </w:rPr>
          <w:t>5.47</w:t>
        </w:r>
      </w:fldSimple>
      <w:r w:rsidRPr="00152EA6">
        <w:rPr>
          <w:rFonts w:cs="Arial"/>
        </w:rPr>
        <w:t>), suggesting that increasing t</w:t>
      </w:r>
      <w:r>
        <w:rPr>
          <w:rFonts w:cs="Arial"/>
        </w:rPr>
        <w:t>he number of cycles further</w:t>
      </w:r>
      <w:r w:rsidRPr="00152EA6">
        <w:rPr>
          <w:rFonts w:cs="Arial"/>
        </w:rPr>
        <w:t xml:space="preserve"> produce</w:t>
      </w:r>
      <w:r>
        <w:rPr>
          <w:rFonts w:cs="Arial"/>
        </w:rPr>
        <w:t>s</w:t>
      </w:r>
      <w:r w:rsidRPr="00152EA6">
        <w:rPr>
          <w:rFonts w:cs="Arial"/>
        </w:rPr>
        <w:t xml:space="preserve"> a biphasic CaP </w:t>
      </w:r>
      <w:r w:rsidRPr="00152EA6">
        <w:rPr>
          <w:rFonts w:cs="Arial"/>
        </w:rPr>
        <w:lastRenderedPageBreak/>
        <w:t>coating, as opposed to a larger weight percentage of HA with regards to the untreated membrane weight. Prior to this, the number of cycles for this method was going to be increased to 25, however, it appears that increasing the cycle number further will lead to further formation of unwanted phases.</w:t>
      </w:r>
      <w:r w:rsidRPr="00A305CE">
        <w:rPr>
          <w:rFonts w:cs="Arial"/>
        </w:rPr>
        <w:t xml:space="preserve"> </w:t>
      </w:r>
      <w:r>
        <w:rPr>
          <w:rFonts w:cs="Arial"/>
        </w:rPr>
        <w:t xml:space="preserve"> </w:t>
      </w:r>
      <w:r w:rsidRPr="00152EA6">
        <w:rPr>
          <w:rFonts w:cs="Arial"/>
        </w:rPr>
        <w:t xml:space="preserve">Brushite is used in bone cements so its presence in the CaP coating is not necessarily an issue </w:t>
      </w:r>
      <w:r w:rsidR="005868C1" w:rsidRPr="00152EA6">
        <w:rPr>
          <w:rFonts w:cs="Arial"/>
        </w:rPr>
        <w:fldChar w:fldCharType="begin">
          <w:fldData xml:space="preserve">PEVuZE5vdGU+PENpdGU+PEF1dGhvcj5Ib2ZtYW5uPC9BdXRob3I+PFllYXI+MjAwOTwvWWVhcj48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</w:fldData>
        </w:fldChar>
      </w:r>
      <w:r w:rsidRPr="00152EA6">
        <w:rPr>
          <w:rFonts w:cs="Arial"/>
        </w:rPr>
        <w:instrText xml:space="preserve"> ADDIN EN.CITE </w:instrText>
      </w:r>
      <w:r w:rsidR="005868C1" w:rsidRPr="00152EA6">
        <w:rPr>
          <w:rFonts w:cs="Arial"/>
        </w:rPr>
        <w:fldChar w:fldCharType="begin">
          <w:fldData xml:space="preserve">PEVuZE5vdGU+PENpdGU+PEF1dGhvcj5Ib2ZtYW5uPC9BdXRob3I+PFllYXI+MjAwOTwvWWVhcj48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13" w:tooltip="Hofmann, 2009 #1219" w:history="1">
        <w:r w:rsidR="002D29A2" w:rsidRPr="00152EA6">
          <w:rPr>
            <w:rFonts w:cs="Arial"/>
            <w:noProof/>
          </w:rPr>
          <w:t xml:space="preserve">Hofmann </w:t>
        </w:r>
        <w:r w:rsidR="00DA48B1" w:rsidRPr="00DA48B1">
          <w:rPr>
            <w:rFonts w:cs="Arial"/>
            <w:i/>
            <w:noProof/>
          </w:rPr>
          <w:t>et al</w:t>
        </w:r>
        <w:r w:rsidR="002D29A2" w:rsidRPr="00152EA6">
          <w:rPr>
            <w:rFonts w:cs="Arial"/>
            <w:noProof/>
          </w:rPr>
          <w:t>., 2009</w:t>
        </w:r>
      </w:hyperlink>
      <w:r w:rsidRPr="00152EA6">
        <w:rPr>
          <w:rFonts w:cs="Arial"/>
          <w:noProof/>
        </w:rPr>
        <w:t>)</w:t>
      </w:r>
      <w:r w:rsidR="005868C1" w:rsidRPr="00152EA6">
        <w:rPr>
          <w:rFonts w:cs="Arial"/>
        </w:rPr>
        <w:fldChar w:fldCharType="end"/>
      </w:r>
      <w:r w:rsidRPr="00152EA6">
        <w:rPr>
          <w:rFonts w:cs="Arial"/>
        </w:rPr>
        <w:t xml:space="preserve">. However, given the difficulties surrounding the use of XRD to analyse the coating composition, it would be difficult to calculate the ratio of brushite to HA, or indeed how much variance there is in the two quantities. </w:t>
      </w:r>
    </w:p>
    <w:p w:rsidR="00D90CC1" w:rsidRDefault="00D90CC1" w:rsidP="00D90CC1">
      <w:pPr>
        <w:suppressAutoHyphens/>
        <w:spacing w:line="360" w:lineRule="auto"/>
        <w:rPr>
          <w:rFonts w:cs="Arial"/>
        </w:rPr>
      </w:pPr>
    </w:p>
    <w:p w:rsidR="00D90CC1" w:rsidRDefault="00D90CC1" w:rsidP="00D90CC1">
      <w:pPr>
        <w:suppressAutoHyphens/>
        <w:spacing w:line="360" w:lineRule="auto"/>
        <w:rPr>
          <w:rFonts w:cs="Arial"/>
        </w:rPr>
      </w:pPr>
      <w:r w:rsidRPr="00152EA6">
        <w:rPr>
          <w:rFonts w:cs="Arial"/>
        </w:rPr>
        <w:t xml:space="preserve">The HA 2 method was not used for the titration method </w:t>
      </w:r>
      <w:r>
        <w:rPr>
          <w:rFonts w:cs="Arial"/>
        </w:rPr>
        <w:t xml:space="preserve">of creating </w:t>
      </w:r>
      <w:r w:rsidR="00860F4A">
        <w:rPr>
          <w:rFonts w:cs="Arial"/>
        </w:rPr>
        <w:t>heterogeneous</w:t>
      </w:r>
      <w:r>
        <w:rPr>
          <w:rFonts w:cs="Arial"/>
        </w:rPr>
        <w:t xml:space="preserve"> membranes </w:t>
      </w:r>
      <w:r w:rsidRPr="00152EA6">
        <w:rPr>
          <w:rFonts w:cs="Arial"/>
        </w:rPr>
        <w:t>as the process in</w:t>
      </w:r>
      <w:r>
        <w:rPr>
          <w:rFonts w:cs="Arial"/>
        </w:rPr>
        <w:t xml:space="preserve">volves heating the calcium </w:t>
      </w:r>
      <w:r w:rsidRPr="00152EA6">
        <w:rPr>
          <w:rFonts w:cs="Arial"/>
        </w:rPr>
        <w:t xml:space="preserve">solution to temperatures ranging from 30- 95 °C. As previously mentioned, electrospinning reduces the </w:t>
      </w:r>
      <w:proofErr w:type="gramStart"/>
      <w:r w:rsidR="004D23D8" w:rsidRPr="004D23D8">
        <w:rPr>
          <w:rFonts w:cs="Arial"/>
          <w:i/>
        </w:rPr>
        <w:t>T</w:t>
      </w:r>
      <w:r w:rsidR="007066BB" w:rsidRPr="007066BB">
        <w:rPr>
          <w:rFonts w:cs="Arial"/>
          <w:i/>
          <w:vertAlign w:val="subscript"/>
        </w:rPr>
        <w:t>g</w:t>
      </w:r>
      <w:proofErr w:type="gramEnd"/>
      <w:r w:rsidRPr="00152EA6">
        <w:rPr>
          <w:rFonts w:cs="Arial"/>
        </w:rPr>
        <w:t xml:space="preserve"> of 75/25 PLGA to 35 °C, which is below the incubation temperature of 37 °C. However, when a PLGA membrane was incubated at 60 °C for 24 h, </w:t>
      </w:r>
      <w:r>
        <w:rPr>
          <w:rFonts w:cs="Arial"/>
        </w:rPr>
        <w:t>it</w:t>
      </w:r>
      <w:r w:rsidRPr="00152EA6">
        <w:rPr>
          <w:rFonts w:cs="Arial"/>
        </w:rPr>
        <w:t xml:space="preserve"> lost all flexibility and became very brittle. As a degree of flexibility is desirable in the membrane, temperatures </w:t>
      </w:r>
      <w:r>
        <w:rPr>
          <w:rFonts w:cs="Arial"/>
        </w:rPr>
        <w:t xml:space="preserve">close to or </w:t>
      </w:r>
      <w:r w:rsidRPr="00152EA6">
        <w:rPr>
          <w:rFonts w:cs="Arial"/>
        </w:rPr>
        <w:t xml:space="preserve">exceeding </w:t>
      </w:r>
      <w:proofErr w:type="gramStart"/>
      <w:r w:rsidR="004D23D8" w:rsidRPr="004D23D8">
        <w:rPr>
          <w:rFonts w:cs="Arial"/>
          <w:i/>
        </w:rPr>
        <w:t>T</w:t>
      </w:r>
      <w:r w:rsidR="007066BB" w:rsidRPr="007066BB">
        <w:rPr>
          <w:rFonts w:cs="Arial"/>
          <w:i/>
          <w:vertAlign w:val="subscript"/>
        </w:rPr>
        <w:t>g</w:t>
      </w:r>
      <w:proofErr w:type="gramEnd"/>
      <w:r w:rsidRPr="00152EA6">
        <w:rPr>
          <w:rFonts w:cs="Arial"/>
        </w:rPr>
        <w:t xml:space="preserve"> have been avoided. </w:t>
      </w:r>
      <w:r>
        <w:rPr>
          <w:rFonts w:cs="Arial"/>
        </w:rPr>
        <w:t xml:space="preserve">Both the HA 3 and HA 4 methods were carried out at room temperature. </w:t>
      </w:r>
    </w:p>
    <w:p w:rsidR="00D90CC1" w:rsidRPr="00152EA6" w:rsidRDefault="00D90CC1" w:rsidP="00D90CC1">
      <w:pPr>
        <w:suppressAutoHyphens/>
        <w:spacing w:line="360" w:lineRule="auto"/>
        <w:rPr>
          <w:rFonts w:cs="Arial"/>
        </w:rPr>
      </w:pPr>
    </w:p>
    <w:p w:rsidR="00555DD3" w:rsidRPr="00152EA6" w:rsidRDefault="00D90CC1" w:rsidP="006542A4">
      <w:pPr>
        <w:suppressAutoHyphens/>
        <w:spacing w:line="360" w:lineRule="auto"/>
        <w:rPr>
          <w:rFonts w:cs="Arial"/>
        </w:rPr>
      </w:pPr>
      <w:r w:rsidRPr="00152EA6">
        <w:rPr>
          <w:rFonts w:cs="Arial"/>
        </w:rPr>
        <w:t xml:space="preserve">The titration coating method </w:t>
      </w:r>
      <w:r>
        <w:rPr>
          <w:rFonts w:cs="Arial"/>
        </w:rPr>
        <w:t>was selected as the</w:t>
      </w:r>
      <w:r w:rsidRPr="00152EA6">
        <w:rPr>
          <w:rFonts w:cs="Arial"/>
        </w:rPr>
        <w:t xml:space="preserve"> method of creating a </w:t>
      </w:r>
      <w:r w:rsidR="00860F4A">
        <w:rPr>
          <w:rFonts w:cs="Arial"/>
        </w:rPr>
        <w:t>heterogeneous</w:t>
      </w:r>
      <w:r w:rsidRPr="00152EA6">
        <w:rPr>
          <w:rFonts w:cs="Arial"/>
        </w:rPr>
        <w:t xml:space="preserve"> membrane, as the precipitate is f</w:t>
      </w:r>
      <w:r>
        <w:rPr>
          <w:rFonts w:cs="Arial"/>
        </w:rPr>
        <w:t>ormed with the membrane in situ. Therefore</w:t>
      </w:r>
      <w:r w:rsidRPr="00152EA6">
        <w:rPr>
          <w:rFonts w:cs="Arial"/>
        </w:rPr>
        <w:t xml:space="preserve"> it can be reaso</w:t>
      </w:r>
      <w:r w:rsidR="00860F4A">
        <w:rPr>
          <w:rFonts w:cs="Arial"/>
        </w:rPr>
        <w:t>nably assumed that the</w:t>
      </w:r>
      <w:r w:rsidRPr="00152EA6">
        <w:rPr>
          <w:rFonts w:cs="Arial"/>
        </w:rPr>
        <w:t xml:space="preserve"> coating is the same as the precipitate, which can be analysed by XRD. Although the HA 4 titration method had the largest weight gain</w:t>
      </w:r>
      <w:r>
        <w:rPr>
          <w:rFonts w:cs="Arial"/>
        </w:rPr>
        <w:t xml:space="preserve"> (2.79 </w:t>
      </w:r>
      <w:r w:rsidRPr="00152EA6">
        <w:rPr>
          <w:rFonts w:cs="Arial"/>
        </w:rPr>
        <w:t>µm/mm</w:t>
      </w:r>
      <w:r w:rsidRPr="00152EA6">
        <w:rPr>
          <w:rFonts w:cs="Arial"/>
          <w:vertAlign w:val="superscript"/>
        </w:rPr>
        <w:t>2</w:t>
      </w:r>
      <w:r w:rsidRPr="00867698">
        <w:rPr>
          <w:rFonts w:cs="Arial"/>
        </w:rPr>
        <w:t xml:space="preserve"> </w:t>
      </w:r>
      <w:r>
        <w:rPr>
          <w:rFonts w:cs="Arial"/>
        </w:rPr>
        <w:t xml:space="preserve">for HA 3, 4.33 </w:t>
      </w:r>
      <w:r w:rsidRPr="00152EA6">
        <w:rPr>
          <w:rFonts w:cs="Arial"/>
        </w:rPr>
        <w:t>µm/mm</w:t>
      </w:r>
      <w:r w:rsidRPr="00152EA6">
        <w:rPr>
          <w:rFonts w:cs="Arial"/>
          <w:vertAlign w:val="superscript"/>
        </w:rPr>
        <w:t>2</w:t>
      </w:r>
      <w:r w:rsidRPr="004D6C66">
        <w:rPr>
          <w:rFonts w:cs="Arial"/>
        </w:rPr>
        <w:t xml:space="preserve"> </w:t>
      </w:r>
      <w:r w:rsidRPr="00867698">
        <w:rPr>
          <w:rFonts w:cs="Arial"/>
        </w:rPr>
        <w:t>for</w:t>
      </w:r>
      <w:r>
        <w:rPr>
          <w:rFonts w:cs="Arial"/>
        </w:rPr>
        <w:t xml:space="preserve"> HA 4)</w:t>
      </w:r>
      <w:r w:rsidRPr="00152EA6">
        <w:rPr>
          <w:rFonts w:cs="Arial"/>
        </w:rPr>
        <w:t>, XRD showed evidence of brushite (</w:t>
      </w:r>
      <w:fldSimple w:instr=" REF _Ref346533521 \h  \* MERGEFORMAT ">
        <w:r w:rsidR="007B0B90" w:rsidRPr="007B0B90">
          <w:rPr>
            <w:rFonts w:cs="Arial"/>
          </w:rPr>
          <w:t xml:space="preserve">Figure  </w:t>
        </w:r>
        <w:r w:rsidR="007B0B90" w:rsidRPr="007B0B90">
          <w:rPr>
            <w:rFonts w:cs="Arial"/>
            <w:noProof/>
          </w:rPr>
          <w:t>5.14</w:t>
        </w:r>
      </w:fldSimple>
      <w:r w:rsidRPr="00152EA6">
        <w:rPr>
          <w:rFonts w:cs="Arial"/>
        </w:rPr>
        <w:t xml:space="preserve">), thus the HA 3 method </w:t>
      </w:r>
      <w:r>
        <w:rPr>
          <w:rFonts w:cs="Arial"/>
        </w:rPr>
        <w:t>was</w:t>
      </w:r>
      <w:r w:rsidRPr="00152EA6">
        <w:rPr>
          <w:rFonts w:cs="Arial"/>
        </w:rPr>
        <w:t xml:space="preserve"> chosen as the method to produce membranes for the bio</w:t>
      </w:r>
      <w:r>
        <w:rPr>
          <w:rFonts w:cs="Arial"/>
        </w:rPr>
        <w:t>compatibility work which was</w:t>
      </w:r>
      <w:r w:rsidRPr="00152EA6">
        <w:rPr>
          <w:rFonts w:cs="Arial"/>
        </w:rPr>
        <w:t xml:space="preserve"> undertaken. </w:t>
      </w:r>
      <w:r>
        <w:rPr>
          <w:rFonts w:cs="Arial"/>
        </w:rPr>
        <w:t>A method using double the quantity of HA 3 reagents was tested (2x HA 3), producing an average weight change of 7.67 µg/mm</w:t>
      </w:r>
      <w:r>
        <w:rPr>
          <w:rFonts w:cs="Arial"/>
          <w:vertAlign w:val="superscript"/>
        </w:rPr>
        <w:t>2</w:t>
      </w:r>
      <w:r>
        <w:rPr>
          <w:rFonts w:cs="Arial"/>
        </w:rPr>
        <w:t xml:space="preserve"> (15 %). To investigate whether more HA on the surface of the membrane would affect osteogenic differentiation of MSCs, this material was tested in the second rat MSC </w:t>
      </w:r>
      <w:r>
        <w:rPr>
          <w:rFonts w:cs="Arial"/>
          <w:i/>
        </w:rPr>
        <w:t xml:space="preserve">in vitro </w:t>
      </w:r>
      <w:r>
        <w:rPr>
          <w:rFonts w:cs="Arial"/>
        </w:rPr>
        <w:t xml:space="preserve">study. </w:t>
      </w:r>
      <w:r w:rsidRPr="00152EA6">
        <w:rPr>
          <w:rFonts w:cs="Arial"/>
        </w:rPr>
        <w:t>The HA coating remained on the membrane after sterilisation for cell culture experiments</w:t>
      </w:r>
      <w:r>
        <w:rPr>
          <w:rFonts w:cs="Arial"/>
        </w:rPr>
        <w:t xml:space="preserve">, as seen in SEM images of membranes cultured </w:t>
      </w:r>
      <w:r>
        <w:rPr>
          <w:rFonts w:cs="Arial"/>
          <w:i/>
        </w:rPr>
        <w:t>in vitro</w:t>
      </w:r>
      <w:r w:rsidRPr="00152EA6">
        <w:rPr>
          <w:rFonts w:cs="Arial"/>
        </w:rPr>
        <w:t>.</w:t>
      </w:r>
      <w:r>
        <w:rPr>
          <w:rFonts w:cs="Arial"/>
        </w:rPr>
        <w:t xml:space="preserve"> It was </w:t>
      </w:r>
      <w:r>
        <w:rPr>
          <w:rFonts w:cs="Arial"/>
        </w:rPr>
        <w:lastRenderedPageBreak/>
        <w:t>predicted that the coated membranes would promote a greater extent of osteogenic differentiation due to the osteocondu</w:t>
      </w:r>
      <w:r w:rsidR="00F860C6">
        <w:rPr>
          <w:rFonts w:cs="Arial"/>
        </w:rPr>
        <w:t>ctive properties of HA.</w:t>
      </w:r>
    </w:p>
    <w:p w:rsidR="00555DD3" w:rsidRPr="00AA1EC1" w:rsidRDefault="00555DD3" w:rsidP="00BA5791">
      <w:pPr>
        <w:pStyle w:val="Heading3"/>
        <w:spacing w:line="360" w:lineRule="auto"/>
      </w:pPr>
      <w:bookmarkStart w:id="1001" w:name="_Toc444003014"/>
      <w:bookmarkStart w:id="1002" w:name="OLE_LINK5"/>
      <w:r w:rsidRPr="00797ACC">
        <w:rPr>
          <w:i/>
        </w:rPr>
        <w:t xml:space="preserve">In vitro </w:t>
      </w:r>
      <w:r w:rsidR="00387956">
        <w:t>testing</w:t>
      </w:r>
      <w:r w:rsidR="00BA5791">
        <w:t xml:space="preserve"> of membranes</w:t>
      </w:r>
      <w:bookmarkEnd w:id="1001"/>
    </w:p>
    <w:bookmarkEnd w:id="1002"/>
    <w:p w:rsidR="00BA5791" w:rsidRDefault="00BA5791" w:rsidP="00BA5791">
      <w:pPr>
        <w:spacing w:line="360" w:lineRule="auto"/>
        <w:rPr>
          <w:rFonts w:cs="Arial"/>
        </w:rPr>
      </w:pPr>
      <w:r w:rsidRPr="00152EA6">
        <w:rPr>
          <w:rFonts w:cs="Arial"/>
        </w:rPr>
        <w:t xml:space="preserve">MSCs were selected as the chosen cells to use for the </w:t>
      </w:r>
      <w:r w:rsidRPr="00152EA6">
        <w:rPr>
          <w:rFonts w:cs="Arial"/>
          <w:i/>
        </w:rPr>
        <w:t>in vitro</w:t>
      </w:r>
      <w:r w:rsidRPr="00152EA6">
        <w:rPr>
          <w:rFonts w:cs="Arial"/>
        </w:rPr>
        <w:t xml:space="preserve"> studies as they can be obtained from the human body using methods which cause less trauma than isolating osteoblasts from a patient </w:t>
      </w:r>
      <w:r w:rsidR="005868C1" w:rsidRPr="00152EA6">
        <w:rPr>
          <w:rFonts w:cs="Arial"/>
        </w:rPr>
        <w:fldChar w:fldCharType="begin">
          <w:fldData xml:space="preserve">PEVuZE5vdGU+PENpdGU+PEF1dGhvcj5TYWxnYWRvPC9BdXRob3I+PFllYXI+MjAwNDwvWWVhcj48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</w:fldData>
        </w:fldChar>
      </w:r>
      <w:r w:rsidRPr="00152EA6">
        <w:rPr>
          <w:rFonts w:cs="Arial"/>
        </w:rPr>
        <w:instrText xml:space="preserve"> ADDIN EN.CITE </w:instrText>
      </w:r>
      <w:r w:rsidR="005868C1" w:rsidRPr="00152EA6">
        <w:rPr>
          <w:rFonts w:cs="Arial"/>
        </w:rPr>
        <w:fldChar w:fldCharType="begin">
          <w:fldData xml:space="preserve">PEVuZE5vdGU+PENpdGU+PEF1dGhvcj5TYWxnYWRvPC9BdXRob3I+PFllYXI+MjAwNDwvWWVhcj48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221" w:tooltip="Salgado, 2004 #1222" w:history="1">
        <w:r w:rsidR="002D29A2" w:rsidRPr="00152EA6">
          <w:rPr>
            <w:rFonts w:cs="Arial"/>
            <w:noProof/>
          </w:rPr>
          <w:t xml:space="preserve">Salgado </w:t>
        </w:r>
        <w:r w:rsidR="00DA48B1" w:rsidRPr="00DA48B1">
          <w:rPr>
            <w:rFonts w:cs="Arial"/>
            <w:i/>
            <w:noProof/>
          </w:rPr>
          <w:t>et al</w:t>
        </w:r>
        <w:r w:rsidR="002D29A2" w:rsidRPr="00152EA6">
          <w:rPr>
            <w:rFonts w:cs="Arial"/>
            <w:noProof/>
          </w:rPr>
          <w:t>., 2004</w:t>
        </w:r>
      </w:hyperlink>
      <w:r w:rsidRPr="00152EA6">
        <w:rPr>
          <w:rFonts w:cs="Arial"/>
          <w:noProof/>
        </w:rPr>
        <w:t>)</w:t>
      </w:r>
      <w:r w:rsidR="005868C1" w:rsidRPr="00152EA6">
        <w:rPr>
          <w:rFonts w:cs="Arial"/>
        </w:rPr>
        <w:fldChar w:fldCharType="end"/>
      </w:r>
      <w:r w:rsidRPr="00152EA6">
        <w:rPr>
          <w:rFonts w:cs="Arial"/>
        </w:rPr>
        <w:t xml:space="preserve">. MSCs can self-renew, and have </w:t>
      </w:r>
      <w:proofErr w:type="spellStart"/>
      <w:r w:rsidRPr="00152EA6">
        <w:rPr>
          <w:rFonts w:cs="Arial"/>
        </w:rPr>
        <w:t>multilineage</w:t>
      </w:r>
      <w:proofErr w:type="spellEnd"/>
      <w:r w:rsidRPr="00152EA6">
        <w:rPr>
          <w:rFonts w:cs="Arial"/>
        </w:rPr>
        <w:t xml:space="preserve"> differentiation potential </w:t>
      </w:r>
      <w:r w:rsidR="005868C1" w:rsidRPr="00152EA6">
        <w:rPr>
          <w:rFonts w:cs="Arial"/>
        </w:rPr>
        <w:fldChar w:fldCharType="begin">
          <w:fldData xml:space="preserve">PEVuZE5vdGU+PENpdGU+PEF1dGhvcj5MaXU8L0F1dGhvcj48WWVhcj4yMDA5PC9ZZWFyPjxSZWNO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</w:fldData>
        </w:fldChar>
      </w:r>
      <w:r w:rsidRPr="00152EA6">
        <w:rPr>
          <w:rFonts w:cs="Arial"/>
        </w:rPr>
        <w:instrText xml:space="preserve"> ADDIN EN.CITE </w:instrText>
      </w:r>
      <w:r w:rsidR="005868C1" w:rsidRPr="00152EA6">
        <w:rPr>
          <w:rFonts w:cs="Arial"/>
        </w:rPr>
        <w:fldChar w:fldCharType="begin">
          <w:fldData xml:space="preserve">PEVuZE5vdGU+PENpdGU+PEF1dGhvcj5MaXU8L0F1dGhvcj48WWVhcj4yMDA5PC9ZZWFyPjxSZWNO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</w:fldData>
        </w:fldChar>
      </w:r>
      <w:r w:rsidRPr="00152EA6">
        <w:rPr>
          <w:rFonts w:cs="Arial"/>
        </w:rPr>
        <w:instrText xml:space="preserve"> ADDIN EN.CITE.DATA </w:instrText>
      </w:r>
      <w:r w:rsidR="005868C1" w:rsidRPr="00152EA6">
        <w:rPr>
          <w:rFonts w:cs="Arial"/>
        </w:rPr>
      </w:r>
      <w:r w:rsidR="005868C1" w:rsidRPr="00152EA6">
        <w:rPr>
          <w:rFonts w:cs="Arial"/>
        </w:rPr>
        <w:fldChar w:fldCharType="end"/>
      </w:r>
      <w:r w:rsidR="005868C1" w:rsidRPr="00152EA6">
        <w:rPr>
          <w:rFonts w:cs="Arial"/>
        </w:rPr>
      </w:r>
      <w:r w:rsidR="005868C1" w:rsidRPr="00152EA6">
        <w:rPr>
          <w:rFonts w:cs="Arial"/>
        </w:rPr>
        <w:fldChar w:fldCharType="separate"/>
      </w:r>
      <w:r w:rsidRPr="00152EA6">
        <w:rPr>
          <w:rFonts w:cs="Arial"/>
          <w:noProof/>
        </w:rPr>
        <w:t>(</w:t>
      </w:r>
      <w:hyperlink w:anchor="_ENREF_166" w:tooltip="Liu, 2009 #1221" w:history="1">
        <w:r w:rsidR="002D29A2" w:rsidRPr="00152EA6">
          <w:rPr>
            <w:rFonts w:cs="Arial"/>
            <w:noProof/>
          </w:rPr>
          <w:t xml:space="preserve">Liu </w:t>
        </w:r>
        <w:r w:rsidR="00DA48B1" w:rsidRPr="00DA48B1">
          <w:rPr>
            <w:rFonts w:cs="Arial"/>
            <w:i/>
            <w:noProof/>
          </w:rPr>
          <w:t>et al</w:t>
        </w:r>
        <w:r w:rsidR="002D29A2" w:rsidRPr="00152EA6">
          <w:rPr>
            <w:rFonts w:cs="Arial"/>
            <w:noProof/>
          </w:rPr>
          <w:t>., 2009</w:t>
        </w:r>
      </w:hyperlink>
      <w:r w:rsidRPr="00152EA6">
        <w:rPr>
          <w:rFonts w:cs="Arial"/>
          <w:noProof/>
        </w:rPr>
        <w:t>)</w:t>
      </w:r>
      <w:r w:rsidR="005868C1" w:rsidRPr="00152EA6">
        <w:rPr>
          <w:rFonts w:cs="Arial"/>
        </w:rPr>
        <w:fldChar w:fldCharType="end"/>
      </w:r>
      <w:r w:rsidRPr="00152EA6">
        <w:rPr>
          <w:rFonts w:cs="Arial"/>
        </w:rPr>
        <w:t>. The hMSCs used in this work were from patients undergoing hip or knee replacement surgeries.</w:t>
      </w:r>
      <w:r>
        <w:rPr>
          <w:rFonts w:cs="Arial"/>
        </w:rPr>
        <w:t xml:space="preserve"> Rat MSCs were harvested from male </w:t>
      </w:r>
      <w:proofErr w:type="spellStart"/>
      <w:r>
        <w:rPr>
          <w:rFonts w:cs="Arial"/>
        </w:rPr>
        <w:t>Wistar</w:t>
      </w:r>
      <w:proofErr w:type="spellEnd"/>
      <w:r>
        <w:rPr>
          <w:rFonts w:cs="Arial"/>
        </w:rPr>
        <w:t xml:space="preserve"> rats (4-5 weeks). The work using hMSCs was conducted in Dr </w:t>
      </w:r>
      <w:proofErr w:type="spellStart"/>
      <w:r w:rsidR="007066BB" w:rsidRPr="007066BB">
        <w:rPr>
          <w:rFonts w:cs="Arial"/>
        </w:rPr>
        <w:t>Genever’s</w:t>
      </w:r>
      <w:proofErr w:type="spellEnd"/>
      <w:r>
        <w:rPr>
          <w:rFonts w:cs="Arial"/>
        </w:rPr>
        <w:t xml:space="preserve"> lab at the University of York, due to their expertise with these cells, whilst rat MSC experiments were conducted at the University of Sheffield.  </w:t>
      </w:r>
    </w:p>
    <w:p w:rsidR="00BA5791" w:rsidRDefault="00BA5791" w:rsidP="00BA5791">
      <w:pPr>
        <w:spacing w:line="360" w:lineRule="auto"/>
        <w:rPr>
          <w:rFonts w:cs="Arial"/>
        </w:rPr>
      </w:pPr>
    </w:p>
    <w:p w:rsidR="00BA5791" w:rsidRPr="005D7B0D" w:rsidRDefault="00BA5791" w:rsidP="00BA5791">
      <w:pPr>
        <w:spacing w:line="360" w:lineRule="auto"/>
        <w:rPr>
          <w:rFonts w:cs="Arial"/>
        </w:rPr>
      </w:pPr>
      <w:r>
        <w:rPr>
          <w:rFonts w:cs="Arial"/>
        </w:rPr>
        <w:t xml:space="preserve">DNA was quantified by using the PicoGreen assay, which can detect levels of dsDNA as low </w:t>
      </w:r>
      <w:proofErr w:type="gramStart"/>
      <w:r>
        <w:rPr>
          <w:rFonts w:cs="Arial"/>
        </w:rPr>
        <w:t>as 25 pg/ml</w:t>
      </w:r>
      <w:proofErr w:type="gramEnd"/>
      <w:r>
        <w:rPr>
          <w:rFonts w:cs="Arial"/>
        </w:rPr>
        <w:t>. The level of DNA measured can be related to cell proliferation. ALP was quantified using the pNPP assay. ALP is a marker for o</w:t>
      </w:r>
      <w:r w:rsidR="00936E9A">
        <w:rPr>
          <w:rFonts w:cs="Arial"/>
        </w:rPr>
        <w:t>steogenic differentiation. It i</w:t>
      </w:r>
      <w:r>
        <w:rPr>
          <w:rFonts w:cs="Arial"/>
        </w:rPr>
        <w:t>s widely found in newly formed bone as it is involved in the early stages of mineralisation.</w:t>
      </w:r>
      <w:r>
        <w:t xml:space="preserve"> </w:t>
      </w:r>
      <w:r w:rsidRPr="005D7B0D">
        <w:t>Combined,</w:t>
      </w:r>
      <w:r>
        <w:t xml:space="preserve"> ALP relative to dsDNA is indicative of the degree of mineralisation relative to cell proliferation. </w:t>
      </w:r>
      <w:r w:rsidRPr="00152EA6">
        <w:rPr>
          <w:rFonts w:cs="Arial"/>
        </w:rPr>
        <w:t>Von Kossa stains for calcium, and thus can be used as a qualitative method for analysing the extent of mineralisation.</w:t>
      </w:r>
      <w:r>
        <w:rPr>
          <w:rFonts w:cs="Arial"/>
        </w:rPr>
        <w:t xml:space="preserve"> DAPI selectively stains DNA, and therefore can be used as a tool for imaging cell nuclei. Phalloidin TRITC can be used to stain the cytoskeleton, as it selectively binds F-actin, which allows the morphology of the cell to be studied.</w:t>
      </w:r>
    </w:p>
    <w:p w:rsidR="00BA5791" w:rsidRPr="00152EA6" w:rsidRDefault="00BA5791" w:rsidP="00BA5791">
      <w:pPr>
        <w:suppressAutoHyphens/>
        <w:spacing w:line="360" w:lineRule="auto"/>
        <w:rPr>
          <w:rFonts w:cs="Arial"/>
        </w:rPr>
      </w:pPr>
    </w:p>
    <w:p w:rsidR="00BA5791" w:rsidRPr="00B226AB" w:rsidRDefault="00BA5791" w:rsidP="00BA5791">
      <w:pPr>
        <w:suppressAutoHyphens/>
        <w:spacing w:line="360" w:lineRule="auto"/>
        <w:rPr>
          <w:rFonts w:cs="Arial"/>
        </w:rPr>
      </w:pPr>
      <w:r>
        <w:rPr>
          <w:rFonts w:cs="Arial"/>
        </w:rPr>
        <w:t xml:space="preserve">All four </w:t>
      </w:r>
      <w:r>
        <w:rPr>
          <w:rFonts w:cs="Arial"/>
          <w:i/>
        </w:rPr>
        <w:t xml:space="preserve">in vitro </w:t>
      </w:r>
      <w:r>
        <w:rPr>
          <w:rFonts w:cs="Arial"/>
        </w:rPr>
        <w:t xml:space="preserve">experiments showed that the membranes are capable of supporting cell growth and proliferation for up to 21 days. PLGA membranes were still easy to handle using forceps by day 21, whereas the reference electrospun PGA membranes </w:t>
      </w:r>
      <w:r w:rsidRPr="00152EA6">
        <w:rPr>
          <w:rFonts w:cs="Arial"/>
        </w:rPr>
        <w:t>de</w:t>
      </w:r>
      <w:r>
        <w:rPr>
          <w:rFonts w:cs="Arial"/>
        </w:rPr>
        <w:t>graded very rapidly (by day 7 the material</w:t>
      </w:r>
      <w:r w:rsidRPr="00152EA6">
        <w:rPr>
          <w:rFonts w:cs="Arial"/>
        </w:rPr>
        <w:t xml:space="preserve"> was too degraded to remove from the 24 well </w:t>
      </w:r>
      <w:proofErr w:type="gramStart"/>
      <w:r w:rsidRPr="00152EA6">
        <w:rPr>
          <w:rFonts w:cs="Arial"/>
        </w:rPr>
        <w:t>plate</w:t>
      </w:r>
      <w:proofErr w:type="gramEnd"/>
      <w:r w:rsidRPr="00152EA6">
        <w:rPr>
          <w:rFonts w:cs="Arial"/>
        </w:rPr>
        <w:t>) in both cell culture experiments</w:t>
      </w:r>
      <w:r>
        <w:rPr>
          <w:rFonts w:cs="Arial"/>
        </w:rPr>
        <w:t xml:space="preserve"> using </w:t>
      </w:r>
      <w:proofErr w:type="spellStart"/>
      <w:r>
        <w:rPr>
          <w:rFonts w:cs="Arial"/>
        </w:rPr>
        <w:t>hMSCS</w:t>
      </w:r>
      <w:proofErr w:type="spellEnd"/>
      <w:r w:rsidRPr="00152EA6">
        <w:rPr>
          <w:rFonts w:cs="Arial"/>
        </w:rPr>
        <w:t xml:space="preserve">, and thus is not suitable for the 21 day culture. </w:t>
      </w:r>
      <w:r>
        <w:rPr>
          <w:rFonts w:cs="Arial"/>
        </w:rPr>
        <w:t xml:space="preserve">This supports previous findings that PGA </w:t>
      </w:r>
      <w:r>
        <w:rPr>
          <w:rFonts w:cs="Arial"/>
        </w:rPr>
        <w:lastRenderedPageBreak/>
        <w:t xml:space="preserve">degrades more rapidly in the presence of cells. </w:t>
      </w:r>
      <w:r w:rsidRPr="00152EA6">
        <w:rPr>
          <w:rFonts w:cs="Arial"/>
        </w:rPr>
        <w:t>Thus uncoated electrospun shrunk PLGA was used as the reference material for t</w:t>
      </w:r>
      <w:r>
        <w:rPr>
          <w:rFonts w:cs="Arial"/>
        </w:rPr>
        <w:t>he second hMSC and first rat MSC experiments. An electrospun PLLA material was used as a reference material for the second study using rat MSCs.</w:t>
      </w:r>
    </w:p>
    <w:p w:rsidR="00BA5791" w:rsidRDefault="00BA5791" w:rsidP="00BA5791">
      <w:pPr>
        <w:suppressAutoHyphens/>
        <w:spacing w:line="360" w:lineRule="auto"/>
        <w:rPr>
          <w:rFonts w:cs="Arial"/>
        </w:rPr>
      </w:pPr>
    </w:p>
    <w:p w:rsidR="00BA5791" w:rsidRPr="00152EA6" w:rsidRDefault="00BA5791" w:rsidP="00BA5791">
      <w:pPr>
        <w:suppressAutoHyphens/>
        <w:spacing w:line="360" w:lineRule="auto"/>
        <w:rPr>
          <w:rFonts w:cs="Arial"/>
        </w:rPr>
      </w:pPr>
      <w:r w:rsidRPr="00152EA6">
        <w:rPr>
          <w:rFonts w:cs="Arial"/>
        </w:rPr>
        <w:t>There was little difference between the levels of ALP expressed from the cells cultured on uncoated and coated membranes, and similarly little difference between the membranes cultured in basal and osteogenic media (</w:t>
      </w:r>
      <w:fldSimple w:instr=" REF _Ref377726831 \h  \* MERGEFORMAT ">
        <w:r w:rsidR="007B0B90" w:rsidRPr="007B0B90">
          <w:rPr>
            <w:rFonts w:cs="Arial"/>
          </w:rPr>
          <w:t xml:space="preserve">Figure </w:t>
        </w:r>
        <w:r w:rsidR="007B0B90" w:rsidRPr="007B0B90">
          <w:rPr>
            <w:rFonts w:cs="Arial"/>
            <w:noProof/>
          </w:rPr>
          <w:t>5.52</w:t>
        </w:r>
      </w:fldSimple>
      <w:r w:rsidRPr="00152EA6">
        <w:rPr>
          <w:rFonts w:cs="Arial"/>
        </w:rPr>
        <w:t>). It had been predicted that there would be an increase in the levels of ALP for the cells cultured on the</w:t>
      </w:r>
      <w:r w:rsidR="00374831">
        <w:rPr>
          <w:rFonts w:cs="Arial"/>
        </w:rPr>
        <w:t xml:space="preserve"> HA</w:t>
      </w:r>
      <w:r w:rsidRPr="00152EA6">
        <w:rPr>
          <w:rFonts w:cs="Arial"/>
        </w:rPr>
        <w:t>-coated membranes in comparison to the uncoated membranes, and additionally it had been expected that there would be an increased level in expression for the cells cultured on osteogenic media compared to those cultured in basal media. The Von Kossa stains (</w:t>
      </w:r>
      <w:fldSimple w:instr=" REF _Ref372881370 \h  \* MERGEFORMAT ">
        <w:r w:rsidR="007B0B90" w:rsidRPr="007B0B90">
          <w:rPr>
            <w:rFonts w:cs="Arial"/>
          </w:rPr>
          <w:t xml:space="preserve">Figure </w:t>
        </w:r>
        <w:r w:rsidR="007B0B90" w:rsidRPr="007B0B90">
          <w:rPr>
            <w:rFonts w:cs="Arial"/>
            <w:noProof/>
          </w:rPr>
          <w:t>5.60</w:t>
        </w:r>
      </w:fldSimple>
      <w:r w:rsidRPr="00152EA6">
        <w:rPr>
          <w:rFonts w:cs="Arial"/>
        </w:rPr>
        <w:t>) suggest that greater mineralisation has occurred by day 21 in the samples in osteogenic media</w:t>
      </w:r>
      <w:r>
        <w:rPr>
          <w:rFonts w:cs="Arial"/>
        </w:rPr>
        <w:t xml:space="preserve"> with hMSCs</w:t>
      </w:r>
      <w:r w:rsidRPr="00152EA6">
        <w:rPr>
          <w:rFonts w:cs="Arial"/>
        </w:rPr>
        <w:t xml:space="preserve">, which was expected. However, all the stains were quite dark </w:t>
      </w:r>
      <w:r>
        <w:rPr>
          <w:rFonts w:cs="Arial"/>
        </w:rPr>
        <w:t>due to the presence of calcium in the HA coating</w:t>
      </w:r>
      <w:r w:rsidRPr="00152EA6">
        <w:rPr>
          <w:rFonts w:cs="Arial"/>
        </w:rPr>
        <w:t xml:space="preserve">, which had been </w:t>
      </w:r>
      <w:r>
        <w:rPr>
          <w:rFonts w:cs="Arial"/>
        </w:rPr>
        <w:t>predicted</w:t>
      </w:r>
      <w:r w:rsidR="00CE7460">
        <w:rPr>
          <w:rFonts w:cs="Arial"/>
        </w:rPr>
        <w:t>.</w:t>
      </w:r>
      <w:r w:rsidRPr="00152EA6">
        <w:rPr>
          <w:rFonts w:cs="Arial"/>
        </w:rPr>
        <w:t xml:space="preserve"> </w:t>
      </w:r>
      <w:r>
        <w:rPr>
          <w:rFonts w:cs="Arial"/>
        </w:rPr>
        <w:t>T</w:t>
      </w:r>
      <w:r w:rsidRPr="00152EA6">
        <w:rPr>
          <w:rFonts w:cs="Arial"/>
        </w:rPr>
        <w:t>he PGA membrane degraded too quickly to be removed and analysed beyond day 0</w:t>
      </w:r>
      <w:r>
        <w:rPr>
          <w:rFonts w:cs="Arial"/>
        </w:rPr>
        <w:t>,</w:t>
      </w:r>
      <w:r w:rsidRPr="00152EA6">
        <w:rPr>
          <w:rFonts w:cs="Arial"/>
        </w:rPr>
        <w:t xml:space="preserve"> </w:t>
      </w:r>
      <w:r>
        <w:rPr>
          <w:rFonts w:cs="Arial"/>
        </w:rPr>
        <w:t>so no control to the</w:t>
      </w:r>
      <w:r w:rsidRPr="00152EA6">
        <w:rPr>
          <w:rFonts w:cs="Arial"/>
        </w:rPr>
        <w:t xml:space="preserve"> HA </w:t>
      </w:r>
      <w:r>
        <w:rPr>
          <w:rFonts w:cs="Arial"/>
        </w:rPr>
        <w:t xml:space="preserve">3 </w:t>
      </w:r>
      <w:r w:rsidRPr="00152EA6">
        <w:rPr>
          <w:rFonts w:cs="Arial"/>
        </w:rPr>
        <w:t>membranes was available. Due to the extent of the darkness of the stain</w:t>
      </w:r>
      <w:r>
        <w:rPr>
          <w:rFonts w:cs="Arial"/>
        </w:rPr>
        <w:t xml:space="preserve"> on the materials at all time points</w:t>
      </w:r>
      <w:r w:rsidRPr="00152EA6">
        <w:rPr>
          <w:rFonts w:cs="Arial"/>
        </w:rPr>
        <w:t xml:space="preserve">, the decision was made not to use Von Kossa staining for future experiments. </w:t>
      </w:r>
    </w:p>
    <w:p w:rsidR="00BA5791" w:rsidRPr="00152EA6" w:rsidRDefault="00BA5791" w:rsidP="00BA5791">
      <w:pPr>
        <w:suppressAutoHyphens/>
        <w:spacing w:line="360" w:lineRule="auto"/>
        <w:rPr>
          <w:rFonts w:cs="Arial"/>
        </w:rPr>
      </w:pPr>
    </w:p>
    <w:p w:rsidR="00BA5791" w:rsidRDefault="00BA5791" w:rsidP="00BA5791">
      <w:pPr>
        <w:suppressAutoHyphens/>
        <w:spacing w:line="360" w:lineRule="auto"/>
        <w:rPr>
          <w:rFonts w:cs="Arial"/>
        </w:rPr>
      </w:pPr>
      <w:r w:rsidRPr="00152EA6">
        <w:rPr>
          <w:rFonts w:cs="Arial"/>
        </w:rPr>
        <w:t>The second biocompatibility study using hMSCs</w:t>
      </w:r>
      <w:r>
        <w:rPr>
          <w:rFonts w:cs="Arial"/>
        </w:rPr>
        <w:t xml:space="preserve"> showed a peak in micrograms of DNA measured from cells cultured on the HA 3 coated membrane in osteogenic media at day 14. This result was statistically different from coated samples in osteogenic media at day 7 and 21. </w:t>
      </w:r>
      <w:r w:rsidRPr="00152EA6">
        <w:rPr>
          <w:rFonts w:cs="Arial"/>
        </w:rPr>
        <w:t xml:space="preserve">Additionally, the difference found between levels of DNA extracted </w:t>
      </w:r>
      <w:r>
        <w:rPr>
          <w:rFonts w:cs="Arial"/>
        </w:rPr>
        <w:t>from cells cultured on the PLGA</w:t>
      </w:r>
      <w:r w:rsidRPr="00152EA6">
        <w:rPr>
          <w:rFonts w:cs="Arial"/>
        </w:rPr>
        <w:t xml:space="preserve"> and </w:t>
      </w:r>
      <w:r>
        <w:rPr>
          <w:rFonts w:cs="Arial"/>
        </w:rPr>
        <w:t>HA 3</w:t>
      </w:r>
      <w:r w:rsidRPr="00152EA6">
        <w:rPr>
          <w:rFonts w:cs="Arial"/>
        </w:rPr>
        <w:t xml:space="preserve"> membranes cultured in osteogenic media at day 14 are caused by the HA coating. </w:t>
      </w:r>
      <w:r>
        <w:rPr>
          <w:rFonts w:cs="Arial"/>
        </w:rPr>
        <w:t>This suggests that the HA coating promotes an increased rate of proliferation over non-coated samples, as the result is also significantly different from the amount of DNA quantified from uncoated membranes in osteogenic media at day 14. The decrease by day 21 may be due to cell differentiation as opposed to proliferation, however</w:t>
      </w:r>
      <w:r w:rsidRPr="00152EA6">
        <w:rPr>
          <w:rFonts w:cs="Arial"/>
        </w:rPr>
        <w:t xml:space="preserve"> </w:t>
      </w:r>
      <w:r w:rsidRPr="00152EA6">
        <w:rPr>
          <w:rFonts w:cs="Arial"/>
        </w:rPr>
        <w:lastRenderedPageBreak/>
        <w:t xml:space="preserve">no statistical </w:t>
      </w:r>
      <w:r>
        <w:rPr>
          <w:rFonts w:cs="Arial"/>
        </w:rPr>
        <w:t>differences were found</w:t>
      </w:r>
      <w:r w:rsidRPr="00152EA6">
        <w:rPr>
          <w:rFonts w:cs="Arial"/>
        </w:rPr>
        <w:t xml:space="preserve"> between the quantities of ALP expressed by the cells across the samples or between the membranes cultured in basal or osteogenic media</w:t>
      </w:r>
      <w:r>
        <w:rPr>
          <w:rFonts w:cs="Arial"/>
        </w:rPr>
        <w:t xml:space="preserve">. </w:t>
      </w:r>
      <w:r w:rsidRPr="00152EA6">
        <w:rPr>
          <w:rFonts w:cs="Arial"/>
        </w:rPr>
        <w:t>This day 14 peak</w:t>
      </w:r>
      <w:r>
        <w:rPr>
          <w:rFonts w:cs="Arial"/>
        </w:rPr>
        <w:t xml:space="preserve"> in DNA</w:t>
      </w:r>
      <w:r w:rsidRPr="00152EA6">
        <w:rPr>
          <w:rFonts w:cs="Arial"/>
        </w:rPr>
        <w:t xml:space="preserve"> for the </w:t>
      </w:r>
      <w:r>
        <w:rPr>
          <w:rFonts w:cs="Arial"/>
        </w:rPr>
        <w:t>HA 3</w:t>
      </w:r>
      <w:r w:rsidRPr="00152EA6">
        <w:rPr>
          <w:rFonts w:cs="Arial"/>
        </w:rPr>
        <w:t xml:space="preserve"> samples cultured in osteogenic media was also seen in the repeat using rat MSCs, where it is statistically different from the result for the same conditions and day 7. </w:t>
      </w:r>
    </w:p>
    <w:p w:rsidR="00BA5791" w:rsidRDefault="00BA5791" w:rsidP="00BA5791">
      <w:pPr>
        <w:suppressAutoHyphens/>
        <w:spacing w:line="360" w:lineRule="auto"/>
        <w:rPr>
          <w:rFonts w:cs="Arial"/>
        </w:rPr>
      </w:pPr>
    </w:p>
    <w:p w:rsidR="00BA5791" w:rsidRPr="00380937" w:rsidRDefault="00BA5791" w:rsidP="00BA5791">
      <w:pPr>
        <w:suppressAutoHyphens/>
        <w:spacing w:line="360" w:lineRule="auto"/>
        <w:rPr>
          <w:rFonts w:cs="Arial"/>
        </w:rPr>
      </w:pPr>
      <w:proofErr w:type="gramStart"/>
      <w:r>
        <w:rPr>
          <w:rFonts w:cs="Arial"/>
        </w:rPr>
        <w:t>hMSCs</w:t>
      </w:r>
      <w:proofErr w:type="gramEnd"/>
      <w:r w:rsidRPr="00152EA6">
        <w:rPr>
          <w:rFonts w:cs="Arial"/>
        </w:rPr>
        <w:t xml:space="preserve"> were obtained from elderly </w:t>
      </w:r>
      <w:proofErr w:type="spellStart"/>
      <w:r w:rsidRPr="00152EA6">
        <w:rPr>
          <w:rFonts w:cs="Arial"/>
        </w:rPr>
        <w:t>osteoarthritic</w:t>
      </w:r>
      <w:proofErr w:type="spellEnd"/>
      <w:r w:rsidRPr="00152EA6">
        <w:rPr>
          <w:rFonts w:cs="Arial"/>
        </w:rPr>
        <w:t xml:space="preserve"> patients who had undergone knee and hip replacement procedures. Thus their potential for differentiation may be reduced. This suggests that whilst human MSCs are seen as more clinically relevant than those harvested from other sources such as rats, there are issues with the fact that these human cells are sourced from elderly patients with underlying health issues and not from younger donors.</w:t>
      </w:r>
      <w:r>
        <w:rPr>
          <w:rFonts w:cs="Arial"/>
        </w:rPr>
        <w:t xml:space="preserve"> Therefore, it was decided to use rat MSCs for future </w:t>
      </w:r>
      <w:r>
        <w:rPr>
          <w:rFonts w:cs="Arial"/>
          <w:i/>
        </w:rPr>
        <w:t xml:space="preserve">in vitro </w:t>
      </w:r>
      <w:r>
        <w:rPr>
          <w:rFonts w:cs="Arial"/>
        </w:rPr>
        <w:t>experiments.</w:t>
      </w:r>
    </w:p>
    <w:p w:rsidR="00BA5791" w:rsidRDefault="00BA5791" w:rsidP="00BA5791">
      <w:pPr>
        <w:suppressAutoHyphens/>
        <w:spacing w:line="360" w:lineRule="auto"/>
        <w:rPr>
          <w:rFonts w:cs="Arial"/>
        </w:rPr>
      </w:pPr>
    </w:p>
    <w:p w:rsidR="00BA5791" w:rsidRDefault="00BA5791" w:rsidP="00BA5791">
      <w:pPr>
        <w:suppressAutoHyphens/>
        <w:spacing w:line="360" w:lineRule="auto"/>
        <w:rPr>
          <w:rFonts w:cs="Arial"/>
        </w:rPr>
      </w:pPr>
      <w:r>
        <w:rPr>
          <w:rFonts w:cs="Arial"/>
        </w:rPr>
        <w:t>Furthermore, membranes coated via the 2x HA 3 method and cultured with rat MSCs in osteogenic media showed a peak in DNA at day 7. The amount of HA per unit surface area was calculated to be 2.27 ± 0.89 µg/mm</w:t>
      </w:r>
      <w:r>
        <w:rPr>
          <w:rFonts w:cs="Arial"/>
          <w:vertAlign w:val="superscript"/>
        </w:rPr>
        <w:t>2</w:t>
      </w:r>
      <w:r>
        <w:rPr>
          <w:rFonts w:cs="Arial"/>
        </w:rPr>
        <w:t xml:space="preserve"> (8 %) and 7.67 ± 5.66 µg/mm</w:t>
      </w:r>
      <w:r>
        <w:rPr>
          <w:rFonts w:cs="Arial"/>
          <w:vertAlign w:val="superscript"/>
        </w:rPr>
        <w:t>2</w:t>
      </w:r>
      <w:r>
        <w:rPr>
          <w:rFonts w:cs="Arial"/>
        </w:rPr>
        <w:t xml:space="preserve"> (15 %) for HA 3 and 2x HA 3 coatings respectively. The increase in amount of HA would appear to increase the rate of proliferation in comparison to HA 3 samples at the same conditions. However, these differences do not equate when ALP is considered relative to DNA, with the reference PLLA and uncoated PLGA showing a higher ratio of ALP to DNA. </w:t>
      </w:r>
    </w:p>
    <w:p w:rsidR="001434D8" w:rsidRPr="00152EA6" w:rsidRDefault="001434D8" w:rsidP="00BA5791">
      <w:pPr>
        <w:suppressAutoHyphens/>
        <w:spacing w:line="360" w:lineRule="auto"/>
        <w:rPr>
          <w:rFonts w:cs="Arial"/>
        </w:rPr>
      </w:pPr>
    </w:p>
    <w:p w:rsidR="00BA5791" w:rsidRPr="00152EA6" w:rsidRDefault="00BA5791" w:rsidP="00BA5791">
      <w:pPr>
        <w:suppressAutoHyphens/>
        <w:spacing w:line="360" w:lineRule="auto"/>
        <w:rPr>
          <w:rFonts w:cs="Arial"/>
        </w:rPr>
      </w:pPr>
      <w:r w:rsidRPr="00152EA6">
        <w:rPr>
          <w:rFonts w:cs="Arial"/>
        </w:rPr>
        <w:t xml:space="preserve">SEM revealed that the </w:t>
      </w:r>
      <w:r>
        <w:rPr>
          <w:rFonts w:cs="Arial"/>
        </w:rPr>
        <w:t>rat MSCs</w:t>
      </w:r>
      <w:r w:rsidRPr="00152EA6">
        <w:rPr>
          <w:rFonts w:cs="Arial"/>
        </w:rPr>
        <w:t xml:space="preserve"> attached and proliferated on both the coated and uncoated membranes. By day 14 a cell sheet covered most of the membrane surface, and by 21 the membrane was almost entirely covered by cells. </w:t>
      </w:r>
      <w:r>
        <w:rPr>
          <w:rFonts w:cs="Arial"/>
        </w:rPr>
        <w:t xml:space="preserve">On both </w:t>
      </w:r>
      <w:r>
        <w:rPr>
          <w:rFonts w:cs="Arial"/>
          <w:i/>
        </w:rPr>
        <w:t xml:space="preserve">in vitro </w:t>
      </w:r>
      <w:r>
        <w:rPr>
          <w:rFonts w:cs="Arial"/>
        </w:rPr>
        <w:t xml:space="preserve">experiments conducted using rat MSCs, the cell coverage was more complete on the membranes cultured in osteogenic media, on both coated and uncoated membranes. This observation correlates to the results from the PicoGreen assay for dsDNA. SEM images of rat MSC experiment one at day 14 show a more extensive cell coverage for both the uncoated and the HA coated membranes that were </w:t>
      </w:r>
      <w:r>
        <w:rPr>
          <w:rFonts w:cs="Arial"/>
        </w:rPr>
        <w:lastRenderedPageBreak/>
        <w:t>cultured in osteogenic media; the elevated level of dsDNA quantified from coated membranes was statistically different from that membrane cultured in basal media.</w:t>
      </w:r>
    </w:p>
    <w:p w:rsidR="00BA5791" w:rsidRPr="00152EA6" w:rsidRDefault="00BA5791" w:rsidP="00BA5791">
      <w:pPr>
        <w:suppressAutoHyphens/>
        <w:spacing w:line="360" w:lineRule="auto"/>
        <w:rPr>
          <w:rFonts w:cs="Arial"/>
        </w:rPr>
      </w:pPr>
    </w:p>
    <w:p w:rsidR="001434D8" w:rsidRDefault="00BA5791" w:rsidP="001434D8">
      <w:pPr>
        <w:suppressAutoHyphens/>
        <w:spacing w:line="360" w:lineRule="auto"/>
        <w:rPr>
          <w:rFonts w:cs="Arial"/>
        </w:rPr>
      </w:pPr>
      <w:r w:rsidRPr="00152EA6">
        <w:rPr>
          <w:rFonts w:cs="Arial"/>
        </w:rPr>
        <w:t xml:space="preserve">It had been expected that the </w:t>
      </w:r>
      <w:r w:rsidRPr="00152EA6">
        <w:rPr>
          <w:rFonts w:cs="Arial"/>
          <w:i/>
        </w:rPr>
        <w:t>in vitro</w:t>
      </w:r>
      <w:r w:rsidRPr="00152EA6">
        <w:rPr>
          <w:rFonts w:cs="Arial"/>
        </w:rPr>
        <w:t xml:space="preserve"> tests conducted with rat MSCs would have produced a greater difference between the coated and uncoated membranes, as well as between those cultured in osteogenic versus basal media, given the limitations of the human MSCs as discussed above. </w:t>
      </w:r>
      <w:r>
        <w:rPr>
          <w:rFonts w:cs="Arial"/>
        </w:rPr>
        <w:t xml:space="preserve">A peak in dsDNA expressed by the rat MSCs on the coated membranes in osteogenic media at day 14 was observed, confirming the trend seen in both hMSC cell studies. </w:t>
      </w:r>
      <w:r w:rsidR="00226A98">
        <w:rPr>
          <w:rFonts w:cs="Arial"/>
        </w:rPr>
        <w:t>DAPI staining of the membranes cultured in osteogenic media at day 7 (</w:t>
      </w:r>
      <w:fldSimple w:instr=" REF _Ref430894788 \h  \* MERGEFORMAT ">
        <w:r w:rsidR="007B0B90" w:rsidRPr="007B0B90">
          <w:t>Figure 5.61</w:t>
        </w:r>
      </w:fldSimple>
      <w:r w:rsidR="00226A98">
        <w:rPr>
          <w:rFonts w:cs="Arial"/>
        </w:rPr>
        <w:t>) supported the results from the PicoGreen assay (</w:t>
      </w:r>
      <w:fldSimple w:instr=" REF _Ref430894828 \h  \* MERGEFORMAT ">
        <w:r w:rsidR="007B0B90" w:rsidRPr="007B0B90">
          <w:t>Figure 5.57</w:t>
        </w:r>
      </w:fldSimple>
      <w:r w:rsidR="00226A98">
        <w:rPr>
          <w:rFonts w:cs="Arial"/>
        </w:rPr>
        <w:t>). A higher cell number was detected on the 2x HA 3 membranes by DAPI staining, and the amount of DNA quantified by PicoGreen was significantly higher than the other membra</w:t>
      </w:r>
      <w:r w:rsidR="00EE2EF9">
        <w:rPr>
          <w:rFonts w:cs="Arial"/>
        </w:rPr>
        <w:t xml:space="preserve">nes with the same conditions. </w:t>
      </w:r>
    </w:p>
    <w:p w:rsidR="001434D8" w:rsidRDefault="001434D8" w:rsidP="001434D8">
      <w:pPr>
        <w:suppressAutoHyphens/>
        <w:spacing w:line="360" w:lineRule="auto"/>
        <w:rPr>
          <w:rFonts w:cs="Arial"/>
        </w:rPr>
      </w:pPr>
    </w:p>
    <w:p w:rsidR="001434D8" w:rsidRDefault="001434D8" w:rsidP="001434D8">
      <w:pPr>
        <w:suppressAutoHyphens/>
        <w:spacing w:line="360" w:lineRule="auto"/>
        <w:rPr>
          <w:rFonts w:cs="Arial"/>
        </w:rPr>
      </w:pPr>
      <w:r>
        <w:rPr>
          <w:rFonts w:cs="Arial"/>
        </w:rPr>
        <w:t xml:space="preserve">Actin contained within the cytoskeleton can be stained using Phalloidin to detect changes in morphology as cells undergo osteogenic differentiation. Proliferating cells tend to have a more elongated shape, whilst osteogenic cells are more commonly spherical. During osteogenic differentiation, the actin cytoskeleton undergoes reorganisation, resulting in thick, non-aligned actin stress fibres </w:t>
      </w:r>
      <w:r w:rsidR="005868C1">
        <w:rPr>
          <w:rFonts w:cs="Arial"/>
        </w:rPr>
        <w:fldChar w:fldCharType="begin"/>
      </w:r>
      <w:r w:rsidR="002D29A2">
        <w:rPr>
          <w:rFonts w:cs="Arial"/>
        </w:rPr>
        <w:instrText xml:space="preserve"> ADDIN EN.CITE &lt;EndNote&gt;&lt;Cite&gt;&lt;Author&gt;Born&lt;/Author&gt;&lt;Year&gt;2009&lt;/Year&gt;&lt;RecNum&gt;9&lt;/RecNum&gt;&lt;DisplayText&gt;(Born, 2009)&lt;/DisplayText&gt;&lt;record&gt;&lt;rec-number&gt;9&lt;/rec-number&gt;&lt;foreign-keys&gt;&lt;key app="EN" db-id="exx5sxpdarxzpne295vvs0aqasr5sxd2vwfs" timestamp="1443133467"&gt;9&lt;/key&gt;&lt;/foreign-keys&gt;&lt;ref-type name="Journal Article"&gt;17&lt;/ref-type&gt;&lt;contributors&gt;&lt;authors&gt;&lt;author&gt;Born, A.K., Rottmar, M., Lischer, S., Pleskova, M., Bruinink, A., Maniura-Weber, K.&lt;/author&gt;&lt;/authors&gt;&lt;/contributors&gt;&lt;titles&gt;&lt;title&gt;Correlating cell architecture with osteogenesis: first steps towards live single cell monitoring&lt;/title&gt;&lt;secondary-title&gt;European Cells and Materials&lt;/secondary-title&gt;&lt;/titles&gt;&lt;periodical&gt;&lt;full-title&gt;European Cells and Materials&lt;/full-title&gt;&lt;/periodical&gt;&lt;pages&gt;49-60&lt;/pages&gt;&lt;volume&gt;18&lt;/volume&gt;&lt;number&gt;23&lt;/number&gt;&lt;section&gt;49&lt;/section&gt;&lt;dates&gt;&lt;year&gt;2009&lt;/year&gt;&lt;/dates&gt;&lt;urls&gt;&lt;/urls&gt;&lt;/record&gt;&lt;/Cite&gt;&lt;/EndNote&gt;</w:instrText>
      </w:r>
      <w:r w:rsidR="005868C1">
        <w:rPr>
          <w:rFonts w:cs="Arial"/>
        </w:rPr>
        <w:fldChar w:fldCharType="separate"/>
      </w:r>
      <w:r w:rsidR="002D29A2">
        <w:rPr>
          <w:rFonts w:cs="Arial"/>
          <w:noProof/>
        </w:rPr>
        <w:t>(</w:t>
      </w:r>
      <w:hyperlink w:anchor="_ENREF_35" w:tooltip="Born, 2009 #9" w:history="1">
        <w:r w:rsidR="002D29A2">
          <w:rPr>
            <w:rFonts w:cs="Arial"/>
            <w:noProof/>
          </w:rPr>
          <w:t xml:space="preserve">Born </w:t>
        </w:r>
        <w:r w:rsidR="00DA48B1" w:rsidRPr="00DA48B1">
          <w:rPr>
            <w:rFonts w:cs="Arial"/>
            <w:i/>
            <w:noProof/>
          </w:rPr>
          <w:t>et al</w:t>
        </w:r>
        <w:r w:rsidR="002D29A2">
          <w:rPr>
            <w:rFonts w:cs="Arial"/>
            <w:noProof/>
          </w:rPr>
          <w:t>., 2009</w:t>
        </w:r>
      </w:hyperlink>
      <w:r w:rsidR="002D29A2">
        <w:rPr>
          <w:rFonts w:cs="Arial"/>
          <w:noProof/>
        </w:rPr>
        <w:t>)</w:t>
      </w:r>
      <w:r w:rsidR="005868C1">
        <w:rPr>
          <w:rFonts w:cs="Arial"/>
        </w:rPr>
        <w:fldChar w:fldCharType="end"/>
      </w:r>
      <w:r w:rsidR="002D29A2">
        <w:rPr>
          <w:rFonts w:cs="Arial"/>
        </w:rPr>
        <w:t xml:space="preserve">. </w:t>
      </w:r>
      <w:r>
        <w:rPr>
          <w:rFonts w:cs="Arial"/>
        </w:rPr>
        <w:t>The actin cytoskeletons imaged for the 2x HA 3 membrane at day 7 in osteogenic media show a more elongated morphology, suggesting that the cells are in proliferation, as opposed to differentiation</w:t>
      </w:r>
      <w:r w:rsidR="002D29A2">
        <w:rPr>
          <w:rFonts w:cs="Arial"/>
        </w:rPr>
        <w:t xml:space="preserve"> (</w:t>
      </w:r>
      <w:fldSimple w:instr=" REF _Ref430900715 \h  \* MERGEFORMAT ">
        <w:r w:rsidR="007B0B90" w:rsidRPr="007B0B90">
          <w:t>Figure 5.62</w:t>
        </w:r>
      </w:fldSimple>
      <w:r w:rsidR="002D29A2">
        <w:rPr>
          <w:rFonts w:cs="Arial"/>
        </w:rPr>
        <w:t>)</w:t>
      </w:r>
      <w:r>
        <w:rPr>
          <w:rFonts w:cs="Arial"/>
        </w:rPr>
        <w:t xml:space="preserve">. </w:t>
      </w:r>
      <w:r w:rsidR="002D29A2">
        <w:rPr>
          <w:rFonts w:cs="Arial"/>
        </w:rPr>
        <w:t xml:space="preserve">This supports the results from the PicoGreen and pNPP assays, which showed an increased rate of proliferation in comparison to the other membranes, but an insignificant degree of differentiation </w:t>
      </w:r>
      <w:r w:rsidR="002D29A2" w:rsidRPr="002D29A2">
        <w:rPr>
          <w:rFonts w:cs="Arial"/>
        </w:rPr>
        <w:t>(</w:t>
      </w:r>
      <w:fldSimple w:instr=" REF _Ref430894828 \h  \* MERGEFORMAT ">
        <w:r w:rsidR="007B0B90" w:rsidRPr="007B0B90">
          <w:t>Figure 5.57</w:t>
        </w:r>
      </w:fldSimple>
      <w:r w:rsidR="002D29A2" w:rsidRPr="002D29A2">
        <w:rPr>
          <w:rFonts w:cs="Arial"/>
        </w:rPr>
        <w:t>-</w:t>
      </w:r>
      <w:fldSimple w:instr=" REF _Ref430900897 \h  \* MERGEFORMAT ">
        <w:r w:rsidR="007B0B90" w:rsidRPr="007B0B90">
          <w:t xml:space="preserve">Figure </w:t>
        </w:r>
        <w:r w:rsidR="007B0B90">
          <w:rPr>
            <w:i/>
          </w:rPr>
          <w:t>5.59</w:t>
        </w:r>
      </w:fldSimple>
      <w:r w:rsidR="002D29A2" w:rsidRPr="002D29A2">
        <w:rPr>
          <w:rFonts w:cs="Arial"/>
        </w:rPr>
        <w:t>).</w:t>
      </w:r>
      <w:r w:rsidR="002D29A2">
        <w:rPr>
          <w:rFonts w:cs="Arial"/>
        </w:rPr>
        <w:t xml:space="preserve"> </w:t>
      </w:r>
    </w:p>
    <w:p w:rsidR="00C05178" w:rsidRDefault="00C05178" w:rsidP="006542A4">
      <w:pPr>
        <w:suppressAutoHyphens/>
        <w:spacing w:line="360" w:lineRule="auto"/>
        <w:rPr>
          <w:rFonts w:cs="Arial"/>
        </w:rPr>
      </w:pPr>
    </w:p>
    <w:p w:rsidR="00F57F37" w:rsidRDefault="00F57F37" w:rsidP="006542A4">
      <w:pPr>
        <w:suppressAutoHyphens/>
        <w:spacing w:line="360" w:lineRule="auto"/>
        <w:rPr>
          <w:rFonts w:cs="Arial"/>
        </w:rPr>
      </w:pPr>
    </w:p>
    <w:p w:rsidR="00F57F37" w:rsidRPr="00152EA6" w:rsidRDefault="00F57F37" w:rsidP="006542A4">
      <w:pPr>
        <w:suppressAutoHyphens/>
        <w:spacing w:line="360" w:lineRule="auto"/>
        <w:rPr>
          <w:rFonts w:cs="Arial"/>
        </w:rPr>
      </w:pPr>
    </w:p>
    <w:p w:rsidR="00BA5791" w:rsidRDefault="00C05178" w:rsidP="00F860C6">
      <w:pPr>
        <w:pStyle w:val="Heading2"/>
      </w:pPr>
      <w:bookmarkStart w:id="1003" w:name="_Toc444003015"/>
      <w:r w:rsidRPr="00AA1EC1">
        <w:lastRenderedPageBreak/>
        <w:t>3D printed scaffolds</w:t>
      </w:r>
      <w:bookmarkEnd w:id="1003"/>
    </w:p>
    <w:p w:rsidR="00BA5791" w:rsidRPr="00BA5791" w:rsidRDefault="00BA5791" w:rsidP="00BA5791">
      <w:pPr>
        <w:pStyle w:val="Heading3"/>
      </w:pPr>
      <w:bookmarkStart w:id="1004" w:name="_Toc444003016"/>
      <w:r>
        <w:t>3D printed</w:t>
      </w:r>
      <w:r w:rsidR="00661816">
        <w:t xml:space="preserve"> composite</w:t>
      </w:r>
      <w:r>
        <w:t xml:space="preserve"> scaffold synthesis</w:t>
      </w:r>
      <w:bookmarkEnd w:id="1004"/>
    </w:p>
    <w:p w:rsidR="00BA5791" w:rsidRPr="00BA5791" w:rsidRDefault="00BA5791" w:rsidP="00BA5791"/>
    <w:p w:rsidR="00253A63" w:rsidRPr="00BA5791" w:rsidRDefault="00A72DA7" w:rsidP="006542A4">
      <w:pPr>
        <w:suppressAutoHyphens/>
        <w:spacing w:line="360" w:lineRule="auto"/>
        <w:rPr>
          <w:rFonts w:cs="Arial"/>
        </w:rPr>
      </w:pPr>
      <w:r w:rsidRPr="00152EA6">
        <w:rPr>
          <w:rFonts w:cs="Arial"/>
        </w:rPr>
        <w:t xml:space="preserve">3D printing offers an exciting alternative to the use of </w:t>
      </w:r>
      <w:proofErr w:type="spellStart"/>
      <w:r w:rsidRPr="00152EA6">
        <w:rPr>
          <w:rFonts w:cs="Arial"/>
        </w:rPr>
        <w:t>allo</w:t>
      </w:r>
      <w:proofErr w:type="spellEnd"/>
      <w:r w:rsidRPr="00152EA6">
        <w:rPr>
          <w:rFonts w:cs="Arial"/>
        </w:rPr>
        <w:t xml:space="preserve">, auto and </w:t>
      </w:r>
      <w:proofErr w:type="spellStart"/>
      <w:r w:rsidRPr="00152EA6">
        <w:rPr>
          <w:rFonts w:cs="Arial"/>
        </w:rPr>
        <w:t>xenografts</w:t>
      </w:r>
      <w:proofErr w:type="spellEnd"/>
      <w:r w:rsidR="00D32F7A" w:rsidRPr="00152EA6">
        <w:rPr>
          <w:rFonts w:cs="Arial"/>
        </w:rPr>
        <w:t xml:space="preserve">, with their associated drawbacks, to regenerate bone lost to disease and trauma. </w:t>
      </w:r>
      <w:r w:rsidRPr="00152EA6">
        <w:rPr>
          <w:rFonts w:cs="Arial"/>
        </w:rPr>
        <w:t>Pure PCL and 20 and 40 wt % HA/PCL scaffolds were successfully printed using a custom-built 3D printer.</w:t>
      </w:r>
      <w:r w:rsidR="00BA5791">
        <w:rPr>
          <w:rFonts w:cs="Arial"/>
        </w:rPr>
        <w:t xml:space="preserve"> </w:t>
      </w:r>
    </w:p>
    <w:p w:rsidR="00973ADD" w:rsidRPr="00152EA6" w:rsidRDefault="00973ADD" w:rsidP="00AA1EC1">
      <w:pPr>
        <w:suppressAutoHyphens/>
        <w:spacing w:line="360" w:lineRule="auto"/>
        <w:rPr>
          <w:rFonts w:cs="Arial"/>
        </w:rPr>
      </w:pPr>
    </w:p>
    <w:p w:rsidR="00253A63" w:rsidRPr="00973ADD" w:rsidRDefault="005846C0" w:rsidP="00AA1EC1">
      <w:pPr>
        <w:spacing w:line="360" w:lineRule="auto"/>
      </w:pPr>
      <w:bookmarkStart w:id="1005" w:name="_Toc389812855"/>
      <w:bookmarkStart w:id="1006" w:name="_Toc396837692"/>
      <w:bookmarkStart w:id="1007" w:name="_Toc399754635"/>
      <w:bookmarkStart w:id="1008" w:name="_Toc403989336"/>
      <w:bookmarkStart w:id="1009" w:name="_Toc408567148"/>
      <w:bookmarkStart w:id="1010" w:name="_Toc408842543"/>
      <w:r w:rsidRPr="00973ADD">
        <w:t xml:space="preserve">Adding HA </w:t>
      </w:r>
      <w:r w:rsidR="00F47F1D" w:rsidRPr="00973ADD">
        <w:t xml:space="preserve">resulted in an </w:t>
      </w:r>
      <w:r w:rsidR="00C207FF">
        <w:t>increase</w:t>
      </w:r>
      <w:r w:rsidR="00F47F1D" w:rsidRPr="00973ADD">
        <w:t xml:space="preserve"> in</w:t>
      </w:r>
      <w:r w:rsidRPr="00973ADD">
        <w:t xml:space="preserve"> the printing pressure and extrusion temperature, and decreased the average fibre diameter. </w:t>
      </w:r>
      <w:r w:rsidR="00F97C6B" w:rsidRPr="00973ADD">
        <w:t>The pure PCL did not need to be dissolved in a solvent prior to being heated for printing, however the addition of HA to the PCL meant that a solvent system had to be used in order to mix the two materials together. Initial attempts to create the composite by heating and stirring HA and PCL with a surfactant were unsuccessful. Additionally, initial attempts to print HA</w:t>
      </w:r>
      <w:proofErr w:type="gramStart"/>
      <w:r w:rsidR="00F97C6B" w:rsidRPr="00973ADD">
        <w:t>:PCL</w:t>
      </w:r>
      <w:proofErr w:type="gramEnd"/>
      <w:r w:rsidR="00F97C6B" w:rsidRPr="00973ADD">
        <w:t xml:space="preserve"> composite scaffolds without surfactant were also unsuccessful as the addition of HA led to clogging of the extrusion nozzle. The decision to add a surfactant to the composite solution was taken with the expectation that its addition would reduce HA aggregation. Sonication was used both before and after the addition of the surfactant to break up any existing HA aggregates. </w:t>
      </w:r>
      <w:r w:rsidR="00E3446A" w:rsidRPr="00973ADD">
        <w:t>Adding surfactant to pure PCL increased the fibre diameter</w:t>
      </w:r>
      <w:r w:rsidR="00D60407" w:rsidRPr="00973ADD">
        <w:t>, but the combination of HA and surfactant decrease the fibre diameter</w:t>
      </w:r>
      <w:r w:rsidR="00E3446A" w:rsidRPr="00973ADD">
        <w:t>.</w:t>
      </w:r>
      <w:r w:rsidR="00D60407" w:rsidRPr="00973ADD">
        <w:t xml:space="preserve"> This could be due to a change in surface tension of the molten HA-PCL composite. Surfactants decrease surface tension. </w:t>
      </w:r>
      <w:r w:rsidR="00E3446A" w:rsidRPr="00973ADD">
        <w:t xml:space="preserve"> </w:t>
      </w:r>
      <w:r w:rsidR="00352DC5" w:rsidRPr="00973ADD">
        <w:t>Furthermore</w:t>
      </w:r>
      <w:r w:rsidR="00C30784" w:rsidRPr="00973ADD">
        <w:t xml:space="preserve">, scaffolds printed with commercial </w:t>
      </w:r>
      <w:proofErr w:type="spellStart"/>
      <w:r w:rsidR="00C30784" w:rsidRPr="00973ADD">
        <w:t>microscale</w:t>
      </w:r>
      <w:proofErr w:type="spellEnd"/>
      <w:r w:rsidR="00C30784" w:rsidRPr="00973ADD">
        <w:t xml:space="preserve"> HA with no surfactant or sonication treatment also had thinner fibres than the pure PCL.</w:t>
      </w:r>
      <w:bookmarkEnd w:id="1005"/>
      <w:bookmarkEnd w:id="1006"/>
      <w:bookmarkEnd w:id="1007"/>
      <w:bookmarkEnd w:id="1008"/>
      <w:bookmarkEnd w:id="1009"/>
      <w:bookmarkEnd w:id="1010"/>
      <w:r w:rsidR="00C30784" w:rsidRPr="00973ADD">
        <w:t xml:space="preserve"> </w:t>
      </w:r>
    </w:p>
    <w:p w:rsidR="00217B58" w:rsidRPr="00152EA6" w:rsidRDefault="00217B58" w:rsidP="006542A4">
      <w:pPr>
        <w:spacing w:line="360" w:lineRule="auto"/>
        <w:rPr>
          <w:rFonts w:cs="Arial"/>
        </w:rPr>
      </w:pPr>
    </w:p>
    <w:p w:rsidR="00BD31C9" w:rsidRPr="00152EA6" w:rsidRDefault="00872190" w:rsidP="00E559B4">
      <w:pPr>
        <w:spacing w:line="360" w:lineRule="auto"/>
        <w:rPr>
          <w:rFonts w:cs="Arial"/>
        </w:rPr>
      </w:pPr>
      <w:r w:rsidRPr="00152EA6">
        <w:rPr>
          <w:rFonts w:cs="Arial"/>
        </w:rPr>
        <w:t>The addition of the surfactant enabled the printing of 20 and 40 wt% HA:PCL composite scaffolds at much lower temperatures and/or pressures than reported in t</w:t>
      </w:r>
      <w:r w:rsidR="00B1122A">
        <w:rPr>
          <w:rFonts w:cs="Arial"/>
        </w:rPr>
        <w:t xml:space="preserve">he literature (100 °C and 650 </w:t>
      </w:r>
      <w:proofErr w:type="spellStart"/>
      <w:r w:rsidR="00B1122A">
        <w:rPr>
          <w:rFonts w:cs="Arial"/>
        </w:rPr>
        <w:t>kPa</w:t>
      </w:r>
      <w:proofErr w:type="spellEnd"/>
      <w:r w:rsidR="00A503B4" w:rsidRPr="00152EA6">
        <w:rPr>
          <w:rFonts w:cs="Arial"/>
        </w:rPr>
        <w:t xml:space="preserve"> </w:t>
      </w:r>
      <w:r w:rsidR="005868C1" w:rsidRPr="00152EA6">
        <w:rPr>
          <w:rFonts w:cs="Arial"/>
        </w:rPr>
        <w:fldChar w:fldCharType="begin"/>
      </w:r>
      <w:r w:rsidR="00BB1FD2">
        <w:rPr>
          <w:rFonts w:cs="Arial"/>
        </w:rPr>
        <w:instrText xml:space="preserve"> ADDIN EN.CITE &lt;EndNote&gt;&lt;Cite&gt;&lt;Author&gt;Park&lt;/Author&gt;&lt;Year&gt;2014&lt;/Year&gt;&lt;RecNum&gt;1001&lt;/RecNum&gt;&lt;DisplayText&gt;(Park, 2014)&lt;/DisplayText&gt;&lt;record&gt;&lt;rec-number&gt;1001&lt;/rec-number&gt;&lt;foreign-keys&gt;&lt;key app="EN" db-id="55avtfztw5wse0ewv2nvz9575xvdvxd20zww"&gt;1001&lt;/key&gt;&lt;key app="ENWeb" db-id=""&gt;0&lt;/key&gt;&lt;/foreign-keys&gt;&lt;ref-type name="Personal Communication"&gt;26&lt;/ref-type&gt;&lt;contributors&gt;&lt;authors&gt;&lt;author&gt;SA Park&lt;/author&gt;&lt;/authors&gt;&lt;secondary-authors&gt;&lt;author&gt;SA Park&lt;/author&gt;&lt;/secondary-authors&gt;&lt;/contributors&gt;&lt;titles&gt;&lt;title&gt;3D printing hydroxyapatite/PCL composite materials&lt;/title&gt;&lt;/titles&gt;&lt;dates&gt;&lt;year&gt;2014&lt;/year&gt;&lt;pub-dates&gt;&lt;date&gt;22/04/14&lt;/date&gt;&lt;/pub-dates&gt;&lt;/dates&gt;&lt;work-type&gt;Email&lt;/work-type&gt;&lt;urls&gt;&lt;/urls&gt;&lt;custom1&gt;dtp10hd@sheffield.ac.uk&lt;/custom1&gt;&lt;custom2&gt;psa@kimm.re.kr&lt;/custom2&gt;&lt;/record&gt;&lt;/Cite&gt;&lt;/EndNote&gt;</w:instrText>
      </w:r>
      <w:r w:rsidR="005868C1" w:rsidRPr="00152EA6">
        <w:rPr>
          <w:rFonts w:cs="Arial"/>
        </w:rPr>
        <w:fldChar w:fldCharType="separate"/>
      </w:r>
      <w:r w:rsidR="004B1A6A" w:rsidRPr="00152EA6">
        <w:rPr>
          <w:rFonts w:cs="Arial"/>
          <w:noProof/>
        </w:rPr>
        <w:t>(</w:t>
      </w:r>
      <w:hyperlink w:anchor="_ENREF_195" w:tooltip="Park, 2014 #1001" w:history="1">
        <w:r w:rsidR="002D29A2" w:rsidRPr="00152EA6">
          <w:rPr>
            <w:rFonts w:cs="Arial"/>
            <w:noProof/>
          </w:rPr>
          <w:t>Park, 2014</w:t>
        </w:r>
      </w:hyperlink>
      <w:r w:rsidR="004B1A6A" w:rsidRPr="00152EA6">
        <w:rPr>
          <w:rFonts w:cs="Arial"/>
          <w:noProof/>
        </w:rPr>
        <w:t>)</w:t>
      </w:r>
      <w:r w:rsidR="005868C1" w:rsidRPr="00152EA6">
        <w:rPr>
          <w:rFonts w:cs="Arial"/>
        </w:rPr>
        <w:fldChar w:fldCharType="end"/>
      </w:r>
      <w:r w:rsidR="007D1380" w:rsidRPr="00152EA6">
        <w:rPr>
          <w:rFonts w:cs="Arial"/>
        </w:rPr>
        <w:t>.</w:t>
      </w:r>
      <w:r w:rsidR="0023729D" w:rsidRPr="00152EA6">
        <w:rPr>
          <w:rFonts w:cs="Arial"/>
        </w:rPr>
        <w:t xml:space="preserve"> Tween-20 and Triton X-100 were ruled out after the initial trials of surfactants as the scaffolds had poor morphology. A 20 wt% HA</w:t>
      </w:r>
      <w:proofErr w:type="gramStart"/>
      <w:r w:rsidR="0023729D" w:rsidRPr="00152EA6">
        <w:rPr>
          <w:rFonts w:cs="Arial"/>
        </w:rPr>
        <w:t>:PCL</w:t>
      </w:r>
      <w:proofErr w:type="gramEnd"/>
      <w:r w:rsidR="0023729D" w:rsidRPr="00152EA6">
        <w:rPr>
          <w:rFonts w:cs="Arial"/>
        </w:rPr>
        <w:t xml:space="preserve"> with SDS solution demonstrated superior printing abil</w:t>
      </w:r>
      <w:r w:rsidR="00734BEA">
        <w:rPr>
          <w:rFonts w:cs="Arial"/>
        </w:rPr>
        <w:t xml:space="preserve">ities over </w:t>
      </w:r>
      <w:r w:rsidR="00734BEA">
        <w:rPr>
          <w:rFonts w:cs="Arial"/>
        </w:rPr>
        <w:lastRenderedPageBreak/>
        <w:t>Tween-80, and therefore</w:t>
      </w:r>
      <w:r w:rsidR="0023729D" w:rsidRPr="00152EA6">
        <w:rPr>
          <w:rFonts w:cs="Arial"/>
        </w:rPr>
        <w:t xml:space="preserve"> was selected as the surfactant to be used to print the composite scaffolds. </w:t>
      </w:r>
      <w:r w:rsidR="00C776A2" w:rsidRPr="00152EA6">
        <w:rPr>
          <w:rFonts w:cs="Arial"/>
        </w:rPr>
        <w:t xml:space="preserve">Triton X-100, </w:t>
      </w:r>
      <w:proofErr w:type="spellStart"/>
      <w:r w:rsidR="00C776A2" w:rsidRPr="00152EA6">
        <w:rPr>
          <w:rFonts w:cs="Arial"/>
        </w:rPr>
        <w:t>Tween</w:t>
      </w:r>
      <w:proofErr w:type="spellEnd"/>
      <w:r w:rsidR="00C776A2" w:rsidRPr="00152EA6">
        <w:rPr>
          <w:rFonts w:cs="Arial"/>
        </w:rPr>
        <w:t xml:space="preserve"> 20 and </w:t>
      </w:r>
      <w:proofErr w:type="spellStart"/>
      <w:r w:rsidR="00C776A2" w:rsidRPr="00152EA6">
        <w:rPr>
          <w:rFonts w:cs="Arial"/>
        </w:rPr>
        <w:t>Tween</w:t>
      </w:r>
      <w:proofErr w:type="spellEnd"/>
      <w:r w:rsidR="00C776A2" w:rsidRPr="00152EA6">
        <w:rPr>
          <w:rFonts w:cs="Arial"/>
        </w:rPr>
        <w:t xml:space="preserve"> 80 are all non-ionic surfactants; the fact that anionic surfactants have greater interactions with non-ionic polymers could explain why the scaffolds printed with SDS as the surfactant had better morphology. </w:t>
      </w:r>
    </w:p>
    <w:p w:rsidR="00253A63" w:rsidRPr="00152EA6" w:rsidRDefault="00253A63" w:rsidP="006542A4">
      <w:pPr>
        <w:spacing w:line="360" w:lineRule="auto"/>
        <w:rPr>
          <w:rFonts w:cs="Arial"/>
        </w:rPr>
      </w:pPr>
    </w:p>
    <w:p w:rsidR="00352DC5" w:rsidRPr="00152EA6" w:rsidRDefault="00352DC5" w:rsidP="006542A4">
      <w:pPr>
        <w:spacing w:line="360" w:lineRule="auto"/>
        <w:rPr>
          <w:rFonts w:cs="Arial"/>
        </w:rPr>
      </w:pPr>
      <w:r w:rsidRPr="00152EA6">
        <w:rPr>
          <w:rFonts w:cs="Arial"/>
        </w:rPr>
        <w:t>Printing of a 50 wt% HA</w:t>
      </w:r>
      <w:proofErr w:type="gramStart"/>
      <w:r w:rsidRPr="00152EA6">
        <w:rPr>
          <w:rFonts w:cs="Arial"/>
        </w:rPr>
        <w:t>:PCL</w:t>
      </w:r>
      <w:proofErr w:type="gramEnd"/>
      <w:r w:rsidRPr="00152EA6">
        <w:rPr>
          <w:rFonts w:cs="Arial"/>
        </w:rPr>
        <w:t xml:space="preserve"> composite was attempted. However, the material remained solid even at 115 °C; the maximum printing temperature of the 3D printer used for this work was 130 °C.</w:t>
      </w:r>
      <w:r w:rsidR="00B6222C">
        <w:rPr>
          <w:rFonts w:cs="Arial"/>
        </w:rPr>
        <w:t xml:space="preserve"> The printing of</w:t>
      </w:r>
      <w:r w:rsidRPr="00152EA6">
        <w:rPr>
          <w:rFonts w:cs="Arial"/>
        </w:rPr>
        <w:t xml:space="preserve"> </w:t>
      </w:r>
      <w:r w:rsidR="00B6222C">
        <w:rPr>
          <w:rFonts w:cs="Arial"/>
        </w:rPr>
        <w:t>PLGA</w:t>
      </w:r>
      <w:proofErr w:type="gramStart"/>
      <w:r w:rsidR="00B6222C">
        <w:rPr>
          <w:rFonts w:cs="Arial"/>
        </w:rPr>
        <w:t>:PCL</w:t>
      </w:r>
      <w:proofErr w:type="gramEnd"/>
      <w:r w:rsidR="00B6222C">
        <w:rPr>
          <w:rFonts w:cs="Arial"/>
        </w:rPr>
        <w:t xml:space="preserve"> and HA:PLGA:PCL </w:t>
      </w:r>
      <w:r w:rsidR="00734BEA">
        <w:rPr>
          <w:rFonts w:cs="Arial"/>
        </w:rPr>
        <w:t>membranes was attempted, but</w:t>
      </w:r>
      <w:r w:rsidR="00B6222C">
        <w:rPr>
          <w:rFonts w:cs="Arial"/>
        </w:rPr>
        <w:t xml:space="preserve"> problems were encountered. The 50:50 PLGA</w:t>
      </w:r>
      <w:proofErr w:type="gramStart"/>
      <w:r w:rsidR="00B6222C">
        <w:rPr>
          <w:rFonts w:cs="Arial"/>
        </w:rPr>
        <w:t>:PCL</w:t>
      </w:r>
      <w:proofErr w:type="gramEnd"/>
      <w:r w:rsidR="00B6222C">
        <w:rPr>
          <w:rFonts w:cs="Arial"/>
        </w:rPr>
        <w:t xml:space="preserve"> mixture appeared immiscible upon drying of the polymer-solvent solution, which was stick</w:t>
      </w:r>
      <w:r w:rsidR="00734BEA">
        <w:rPr>
          <w:rFonts w:cs="Arial"/>
        </w:rPr>
        <w:t>y with clear and opaque areas. This was judged to be un</w:t>
      </w:r>
      <w:r w:rsidR="005510CE">
        <w:rPr>
          <w:rFonts w:cs="Arial"/>
        </w:rPr>
        <w:t xml:space="preserve">desirable, </w:t>
      </w:r>
      <w:r w:rsidR="00734BEA">
        <w:rPr>
          <w:rFonts w:cs="Arial"/>
        </w:rPr>
        <w:t>leading to</w:t>
      </w:r>
      <w:r w:rsidR="005510CE">
        <w:rPr>
          <w:rFonts w:cs="Arial"/>
        </w:rPr>
        <w:t xml:space="preserve"> the </w:t>
      </w:r>
      <w:r w:rsidR="00734BEA">
        <w:rPr>
          <w:rFonts w:cs="Arial"/>
        </w:rPr>
        <w:t>decision</w:t>
      </w:r>
      <w:r w:rsidR="005510CE">
        <w:rPr>
          <w:rFonts w:cs="Arial"/>
        </w:rPr>
        <w:t xml:space="preserve"> not to attempt to print this co-polymer solution. The 20:80 PLGA</w:t>
      </w:r>
      <w:proofErr w:type="gramStart"/>
      <w:r w:rsidR="005510CE">
        <w:rPr>
          <w:rFonts w:cs="Arial"/>
        </w:rPr>
        <w:t>:PCL</w:t>
      </w:r>
      <w:proofErr w:type="gramEnd"/>
      <w:r w:rsidR="005510CE">
        <w:rPr>
          <w:rFonts w:cs="Arial"/>
        </w:rPr>
        <w:t xml:space="preserve"> solution </w:t>
      </w:r>
      <w:r w:rsidR="00CF0389">
        <w:rPr>
          <w:rFonts w:cs="Arial"/>
        </w:rPr>
        <w:t>crystallised aft</w:t>
      </w:r>
      <w:r w:rsidR="00B1122A">
        <w:rPr>
          <w:rFonts w:cs="Arial"/>
        </w:rPr>
        <w:t xml:space="preserve">er printing at 60 °C (P = 96.5 </w:t>
      </w:r>
      <w:proofErr w:type="spellStart"/>
      <w:r w:rsidR="00B1122A">
        <w:rPr>
          <w:rFonts w:cs="Arial"/>
        </w:rPr>
        <w:t>kPa</w:t>
      </w:r>
      <w:proofErr w:type="spellEnd"/>
      <w:r w:rsidR="00CF0389">
        <w:rPr>
          <w:rFonts w:cs="Arial"/>
        </w:rPr>
        <w:t>, B</w:t>
      </w:r>
      <w:r w:rsidR="002B2E3D">
        <w:rPr>
          <w:rFonts w:cs="Arial"/>
          <w:vertAlign w:val="subscript"/>
        </w:rPr>
        <w:t>T</w:t>
      </w:r>
      <w:r w:rsidR="00CF0389">
        <w:rPr>
          <w:rFonts w:cs="Arial"/>
        </w:rPr>
        <w:t xml:space="preserve"> = 32 °C, F = 400 mm/min)</w:t>
      </w:r>
    </w:p>
    <w:p w:rsidR="00BD31C9" w:rsidRPr="00152EA6" w:rsidRDefault="00BD31C9" w:rsidP="006542A4">
      <w:pPr>
        <w:spacing w:line="360" w:lineRule="auto"/>
        <w:rPr>
          <w:rFonts w:cs="Arial"/>
        </w:rPr>
      </w:pPr>
    </w:p>
    <w:p w:rsidR="00A00322" w:rsidRPr="00152EA6" w:rsidRDefault="00002533" w:rsidP="006542A4">
      <w:pPr>
        <w:spacing w:line="360" w:lineRule="auto"/>
        <w:rPr>
          <w:rFonts w:cs="Arial"/>
        </w:rPr>
      </w:pPr>
      <w:r w:rsidRPr="00152EA6">
        <w:rPr>
          <w:rFonts w:cs="Arial"/>
        </w:rPr>
        <w:t xml:space="preserve">SEM analysis revealed that the printed scaffolds had </w:t>
      </w:r>
      <w:proofErr w:type="spellStart"/>
      <w:r w:rsidRPr="00152EA6">
        <w:rPr>
          <w:rFonts w:cs="Arial"/>
        </w:rPr>
        <w:t>micro</w:t>
      </w:r>
      <w:r w:rsidR="000D2363" w:rsidRPr="00152EA6">
        <w:rPr>
          <w:rFonts w:cs="Arial"/>
        </w:rPr>
        <w:t>porous</w:t>
      </w:r>
      <w:proofErr w:type="spellEnd"/>
      <w:r w:rsidR="000D2363" w:rsidRPr="00152EA6">
        <w:rPr>
          <w:rFonts w:cs="Arial"/>
        </w:rPr>
        <w:t xml:space="preserve"> structures</w:t>
      </w:r>
      <w:r w:rsidRPr="00152EA6">
        <w:rPr>
          <w:rFonts w:cs="Arial"/>
        </w:rPr>
        <w:t xml:space="preserve">. </w:t>
      </w:r>
      <w:proofErr w:type="spellStart"/>
      <w:proofErr w:type="gramStart"/>
      <w:r w:rsidRPr="00152EA6">
        <w:rPr>
          <w:rFonts w:cs="Arial"/>
        </w:rPr>
        <w:t>Micr</w:t>
      </w:r>
      <w:r w:rsidR="00734BEA">
        <w:rPr>
          <w:rFonts w:cs="Arial"/>
        </w:rPr>
        <w:t>oporosity</w:t>
      </w:r>
      <w:proofErr w:type="spellEnd"/>
      <w:r w:rsidR="00734BEA">
        <w:rPr>
          <w:rFonts w:cs="Arial"/>
        </w:rPr>
        <w:t>,</w:t>
      </w:r>
      <w:proofErr w:type="gramEnd"/>
      <w:r w:rsidR="00734BEA">
        <w:rPr>
          <w:rFonts w:cs="Arial"/>
        </w:rPr>
        <w:t xml:space="preserve"> and</w:t>
      </w:r>
      <w:r w:rsidRPr="00152EA6">
        <w:rPr>
          <w:rFonts w:cs="Arial"/>
        </w:rPr>
        <w:t xml:space="preserve"> pore wall roug</w:t>
      </w:r>
      <w:r w:rsidR="00734BEA">
        <w:rPr>
          <w:rFonts w:cs="Arial"/>
        </w:rPr>
        <w:t xml:space="preserve">hness, serves an important role. </w:t>
      </w:r>
      <w:proofErr w:type="spellStart"/>
      <w:r w:rsidR="00734BEA">
        <w:rPr>
          <w:rFonts w:cs="Arial"/>
        </w:rPr>
        <w:t>M</w:t>
      </w:r>
      <w:r w:rsidRPr="00152EA6">
        <w:rPr>
          <w:rFonts w:cs="Arial"/>
        </w:rPr>
        <w:t>icroporosity</w:t>
      </w:r>
      <w:proofErr w:type="spellEnd"/>
      <w:r w:rsidRPr="00152EA6">
        <w:rPr>
          <w:rFonts w:cs="Arial"/>
        </w:rPr>
        <w:t xml:space="preserve"> increases the surface area, which is believed to facilitate higher bone-inducing protein adsorption , as well as increasing ion exchange and the formation of bone-like apatite through dissolution and re-precipitation </w:t>
      </w:r>
      <w:r w:rsidR="005868C1" w:rsidRPr="00152EA6">
        <w:rPr>
          <w:rFonts w:cs="Arial"/>
        </w:rPr>
        <w:fldChar w:fldCharType="begin"/>
      </w:r>
      <w:r w:rsidR="008E1708" w:rsidRPr="00152EA6">
        <w:rPr>
          <w:rFonts w:cs="Arial"/>
        </w:rPr>
        <w:instrText xml:space="preserve"> ADDIN EN.CITE &lt;EndNote&gt;&lt;Cite&gt;&lt;Author&gt;Yuan&lt;/Author&gt;&lt;Year&gt;1999&lt;/Year&gt;&lt;RecNum&gt;1230&lt;/RecNum&gt;&lt;DisplayText&gt;(Yuan et al., 1999)&lt;/DisplayText&gt;&lt;record&gt;&lt;rec-number&gt;1230&lt;/rec-number&gt;&lt;foreign-keys&gt;&lt;key app="EN" db-id="2testz2wlf5wv9evaznvas9rpd0s05wt9e92"&gt;1230&lt;/key&gt;&lt;/foreign-keys&gt;&lt;ref-type name="Journal Article"&gt;17&lt;/ref-type&gt;&lt;contributors&gt;&lt;authors&gt;&lt;author&gt;Yuan, H.&lt;/author&gt;&lt;author&gt;Kurashina, K.&lt;/author&gt;&lt;author&gt;de Bruijn, J. D.&lt;/author&gt;&lt;author&gt;Li, Y.&lt;/author&gt;&lt;author&gt;de Groot, K.&lt;/author&gt;&lt;author&gt;Zhang, X.&lt;/author&gt;&lt;/authors&gt;&lt;/contributors&gt;&lt;auth-address&gt;Institute of Materials Science and Technology, Sichuan Union University, Chengdu, People&amp;apos;s Republic of China. Huipin.Yuan@IsoTis.com&lt;/auth-address&gt;&lt;titles&gt;&lt;title&gt;A preliminary study on osteoinduction of two kinds of calcium phosphate ceramics&lt;/title&gt;&lt;secondary-title&gt;Biomaterials&lt;/secondary-title&gt;&lt;alt-title&gt;Biomaterials&lt;/alt-title&gt;&lt;/titles&gt;&lt;periodical&gt;&lt;full-title&gt;Biomaterials&lt;/full-title&gt;&lt;/periodical&gt;&lt;alt-periodical&gt;&lt;full-title&gt;Biomaterials&lt;/full-title&gt;&lt;/alt-periodical&gt;&lt;pages&gt;1799-806&lt;/pages&gt;&lt;volume&gt;20&lt;/volume&gt;&lt;number&gt;19&lt;/number&gt;&lt;edition&gt;1999/10/06&lt;/edition&gt;&lt;keywords&gt;&lt;keyword&gt;Animals&lt;/keyword&gt;&lt;keyword&gt;*Bone Substitutes&lt;/keyword&gt;&lt;keyword&gt;Calcium Phosphates/*pharmacology&lt;/keyword&gt;&lt;keyword&gt;Ceramics/*pharmacology&lt;/keyword&gt;&lt;keyword&gt;Dogs&lt;/keyword&gt;&lt;keyword&gt;Durapatite/*pharmacology&lt;/keyword&gt;&lt;keyword&gt;Male&lt;/keyword&gt;&lt;keyword&gt;Microscopy, Electron, Scanning&lt;/keyword&gt;&lt;keyword&gt;Muscle, Skeletal&lt;/keyword&gt;&lt;keyword&gt;Osteogenesis/*drug effects&lt;/keyword&gt;&lt;/keywords&gt;&lt;dates&gt;&lt;year&gt;1999&lt;/year&gt;&lt;pub-dates&gt;&lt;date&gt;Oct&lt;/date&gt;&lt;/pub-dates&gt;&lt;/dates&gt;&lt;isbn&gt;0142-9612 (Print)&amp;#xD;0142-9612 (Linking)&lt;/isbn&gt;&lt;accession-num&gt;10509190&lt;/accession-num&gt;&lt;work-type&gt;Research Support, Non-U.S. Gov&amp;apos;t&lt;/work-type&gt;&lt;urls&gt;&lt;related-urls&gt;&lt;url&gt;http://www.ncbi.nlm.nih.gov/pubmed/10509190&lt;/url&gt;&lt;/related-urls&gt;&lt;/urls&gt;&lt;language&gt;eng&lt;/language&gt;&lt;/record&gt;&lt;/Cite&gt;&lt;/EndNote&gt;</w:instrText>
      </w:r>
      <w:r w:rsidR="005868C1" w:rsidRPr="00152EA6">
        <w:rPr>
          <w:rFonts w:cs="Arial"/>
        </w:rPr>
        <w:fldChar w:fldCharType="separate"/>
      </w:r>
      <w:r w:rsidR="008E1708" w:rsidRPr="00152EA6">
        <w:rPr>
          <w:rFonts w:cs="Arial"/>
          <w:noProof/>
        </w:rPr>
        <w:t>(</w:t>
      </w:r>
      <w:hyperlink w:anchor="_ENREF_272" w:tooltip="Yuan, 1999 #1230" w:history="1">
        <w:r w:rsidR="002D29A2" w:rsidRPr="00152EA6">
          <w:rPr>
            <w:rFonts w:cs="Arial"/>
            <w:noProof/>
          </w:rPr>
          <w:t xml:space="preserve">Yuan </w:t>
        </w:r>
        <w:r w:rsidR="00DA48B1" w:rsidRPr="00DA48B1">
          <w:rPr>
            <w:rFonts w:cs="Arial"/>
            <w:i/>
            <w:noProof/>
          </w:rPr>
          <w:t>et al</w:t>
        </w:r>
        <w:r w:rsidR="002D29A2" w:rsidRPr="00152EA6">
          <w:rPr>
            <w:rFonts w:cs="Arial"/>
            <w:noProof/>
          </w:rPr>
          <w:t>., 1999</w:t>
        </w:r>
      </w:hyperlink>
      <w:r w:rsidR="008E1708" w:rsidRPr="00152EA6">
        <w:rPr>
          <w:rFonts w:cs="Arial"/>
          <w:noProof/>
        </w:rPr>
        <w:t>)</w:t>
      </w:r>
      <w:r w:rsidR="005868C1" w:rsidRPr="00152EA6">
        <w:rPr>
          <w:rFonts w:cs="Arial"/>
        </w:rPr>
        <w:fldChar w:fldCharType="end"/>
      </w:r>
      <w:r w:rsidRPr="00152EA6">
        <w:rPr>
          <w:rFonts w:cs="Arial"/>
        </w:rPr>
        <w:t xml:space="preserve">. </w:t>
      </w:r>
    </w:p>
    <w:p w:rsidR="006C0AAF" w:rsidRPr="00152EA6" w:rsidRDefault="006C0AAF" w:rsidP="006542A4">
      <w:pPr>
        <w:spacing w:line="360" w:lineRule="auto"/>
        <w:rPr>
          <w:rFonts w:cs="Arial"/>
        </w:rPr>
      </w:pPr>
    </w:p>
    <w:p w:rsidR="006C0AAF" w:rsidRPr="00152EA6" w:rsidRDefault="005868C1" w:rsidP="006542A4">
      <w:pPr>
        <w:spacing w:line="360" w:lineRule="auto"/>
        <w:rPr>
          <w:rFonts w:cs="Arial"/>
        </w:rPr>
      </w:pPr>
      <w:r>
        <w:fldChar w:fldCharType="begin"/>
      </w:r>
      <w:r w:rsidR="00E05F8B">
        <w:instrText xml:space="preserve"> REF _Ref399773948 \h  \* MERGEFORMAT </w:instrText>
      </w:r>
      <w:r>
        <w:fldChar w:fldCharType="separate"/>
      </w:r>
      <w:r w:rsidR="007B0B90">
        <w:rPr>
          <w:b/>
          <w:bCs/>
          <w:lang w:val="en-US"/>
        </w:rPr>
        <w:t>Error! Reference source not found.</w:t>
      </w:r>
      <w:r>
        <w:fldChar w:fldCharType="end"/>
      </w:r>
      <w:r w:rsidR="00AA33F6">
        <w:t xml:space="preserve"> </w:t>
      </w:r>
      <w:proofErr w:type="gramStart"/>
      <w:r w:rsidR="00AA33F6" w:rsidRPr="00AA33F6">
        <w:t>s</w:t>
      </w:r>
      <w:r w:rsidR="006C0AAF" w:rsidRPr="00AA33F6">
        <w:rPr>
          <w:rFonts w:cs="Arial"/>
        </w:rPr>
        <w:t>hows</w:t>
      </w:r>
      <w:proofErr w:type="gramEnd"/>
      <w:r w:rsidR="006C0AAF" w:rsidRPr="00152EA6">
        <w:rPr>
          <w:rFonts w:cs="Arial"/>
        </w:rPr>
        <w:t xml:space="preserve"> how the scaffold dimensions were measured. The average fibre dimension of the pure PCL scaffolds was in the order of 1100 µm (</w:t>
      </w:r>
      <w:fldSimple w:instr=" REF _Ref389573638 \h  \* MERGEFORMAT ">
        <w:r w:rsidR="007B0B90" w:rsidRPr="007B0B90">
          <w:rPr>
            <w:rFonts w:cs="Arial"/>
          </w:rPr>
          <w:t xml:space="preserve">Table </w:t>
        </w:r>
        <w:r w:rsidR="007B0B90" w:rsidRPr="007B0B90">
          <w:rPr>
            <w:rFonts w:cs="Arial"/>
            <w:noProof/>
          </w:rPr>
          <w:t>5.9</w:t>
        </w:r>
      </w:fldSimple>
      <w:r w:rsidR="00740F17" w:rsidRPr="00152EA6">
        <w:rPr>
          <w:rFonts w:cs="Arial"/>
        </w:rPr>
        <w:t>)</w:t>
      </w:r>
      <w:r w:rsidR="006C0AAF" w:rsidRPr="00152EA6">
        <w:rPr>
          <w:rFonts w:cs="Arial"/>
        </w:rPr>
        <w:t>. The addition of HA decreased the average fibre dimensions, with the exception of the 20 wt% HA: PCL with sonication only: the average values were 1220 x 1370 µm in the x and y dimensions respectively. The addition of SDS increased the average fibre width to approximately 1400 µm (x and y directions). Surfactants decrease the surface tension of liquids, and the PCL is printed in the liquid phase so this increase was not unexpected. The addition of HA decreased th</w:t>
      </w:r>
      <w:r w:rsidR="00CE7460">
        <w:rPr>
          <w:rFonts w:cs="Arial"/>
        </w:rPr>
        <w:t>e fibre sizes, most evident</w:t>
      </w:r>
      <w:r w:rsidR="00734BEA">
        <w:rPr>
          <w:rFonts w:cs="Arial"/>
        </w:rPr>
        <w:t xml:space="preserve"> </w:t>
      </w:r>
      <w:r w:rsidR="006C0AAF" w:rsidRPr="00152EA6">
        <w:rPr>
          <w:rFonts w:cs="Arial"/>
        </w:rPr>
        <w:t xml:space="preserve">in the commercial HA sample (20 wt% HA). The average </w:t>
      </w:r>
      <w:r w:rsidR="006C0AAF" w:rsidRPr="00152EA6">
        <w:rPr>
          <w:rFonts w:cs="Arial"/>
        </w:rPr>
        <w:lastRenderedPageBreak/>
        <w:t xml:space="preserve">particle size for the commercial HA was 30 µm, compared to an average of 36 x 15 nm for the HA produced in this work using the </w:t>
      </w:r>
      <w:r w:rsidR="00D818BD" w:rsidRPr="00152EA6">
        <w:rPr>
          <w:rFonts w:cs="Arial"/>
        </w:rPr>
        <w:t>HA 3</w:t>
      </w:r>
      <w:r w:rsidR="000834E9" w:rsidRPr="00152EA6">
        <w:rPr>
          <w:rFonts w:cs="Arial"/>
        </w:rPr>
        <w:t xml:space="preserve"> </w:t>
      </w:r>
      <w:r w:rsidR="006C0AAF" w:rsidRPr="00152EA6">
        <w:rPr>
          <w:rFonts w:cs="Arial"/>
        </w:rPr>
        <w:t xml:space="preserve">synthesis method. </w:t>
      </w:r>
    </w:p>
    <w:p w:rsidR="00365806" w:rsidRPr="00152EA6" w:rsidRDefault="00365806" w:rsidP="006542A4">
      <w:pPr>
        <w:spacing w:line="360" w:lineRule="auto"/>
        <w:rPr>
          <w:rFonts w:cs="Arial"/>
        </w:rPr>
      </w:pPr>
    </w:p>
    <w:p w:rsidR="00BA5791" w:rsidRDefault="00365806" w:rsidP="006542A4">
      <w:pPr>
        <w:spacing w:line="360" w:lineRule="auto"/>
        <w:rPr>
          <w:rFonts w:cs="Arial"/>
        </w:rPr>
      </w:pPr>
      <w:r w:rsidRPr="00152EA6">
        <w:rPr>
          <w:rFonts w:cs="Arial"/>
        </w:rPr>
        <w:t>Rather than defining the pore size in the G-code file, the space between the fibres is defined</w:t>
      </w:r>
      <w:r w:rsidR="00993390" w:rsidRPr="00152EA6">
        <w:rPr>
          <w:rFonts w:cs="Arial"/>
        </w:rPr>
        <w:t>, measured from the centre of the fibre</w:t>
      </w:r>
      <w:r w:rsidRPr="00152EA6">
        <w:rPr>
          <w:rFonts w:cs="Arial"/>
        </w:rPr>
        <w:t xml:space="preserve">. </w:t>
      </w:r>
      <w:r w:rsidR="00993390" w:rsidRPr="00152EA6">
        <w:rPr>
          <w:rFonts w:cs="Arial"/>
        </w:rPr>
        <w:t xml:space="preserve">This explains why the pore size decreases with increasing fibre width. </w:t>
      </w:r>
      <w:r w:rsidR="00F504D6" w:rsidRPr="00152EA6">
        <w:rPr>
          <w:rFonts w:cs="Arial"/>
        </w:rPr>
        <w:t>The compositions with the small pore sizes (PCL + SDS, 20 wt% HA</w:t>
      </w:r>
      <w:proofErr w:type="gramStart"/>
      <w:r w:rsidR="00F504D6" w:rsidRPr="00152EA6">
        <w:rPr>
          <w:rFonts w:cs="Arial"/>
        </w:rPr>
        <w:t>:PCL</w:t>
      </w:r>
      <w:proofErr w:type="gramEnd"/>
      <w:r w:rsidR="00F504D6" w:rsidRPr="00152EA6">
        <w:rPr>
          <w:rFonts w:cs="Arial"/>
        </w:rPr>
        <w:t xml:space="preserve">, sonication only) had the largest fibre widths. To an extent, a smaller pore size is desirable; if the pore size is too large, cells cannot bridge the gap to form a uniform layer over the surface of the scaffold. </w:t>
      </w:r>
    </w:p>
    <w:p w:rsidR="00BA5791" w:rsidRPr="00BA5791" w:rsidRDefault="00BA5791" w:rsidP="00BA5791">
      <w:pPr>
        <w:pStyle w:val="Heading3"/>
        <w:spacing w:line="360" w:lineRule="auto"/>
      </w:pPr>
      <w:bookmarkStart w:id="1011" w:name="_Toc444003017"/>
      <w:r>
        <w:rPr>
          <w:i/>
        </w:rPr>
        <w:t xml:space="preserve">In vitro </w:t>
      </w:r>
      <w:r>
        <w:t>testing of 3D printed scaffolds</w:t>
      </w:r>
      <w:bookmarkEnd w:id="1011"/>
    </w:p>
    <w:p w:rsidR="009A556E" w:rsidRDefault="000A5594" w:rsidP="006542A4">
      <w:pPr>
        <w:spacing w:line="360" w:lineRule="auto"/>
        <w:rPr>
          <w:rFonts w:cs="Arial"/>
        </w:rPr>
      </w:pPr>
      <w:r>
        <w:rPr>
          <w:rFonts w:cs="Arial"/>
        </w:rPr>
        <w:t xml:space="preserve">Rat MSCs were used for the </w:t>
      </w:r>
      <w:r>
        <w:rPr>
          <w:rFonts w:cs="Arial"/>
          <w:i/>
        </w:rPr>
        <w:t xml:space="preserve">in vitro </w:t>
      </w:r>
      <w:r>
        <w:rPr>
          <w:rFonts w:cs="Arial"/>
        </w:rPr>
        <w:t xml:space="preserve">studies, and a pure PCL 3DP scaffold used as a reference. </w:t>
      </w:r>
      <w:r w:rsidR="009A556E">
        <w:rPr>
          <w:rFonts w:cs="Arial"/>
        </w:rPr>
        <w:t>Cells seeding onto 3D scaffolds can be considered a passive technique. Cells disperse into the scaffold by diffusion and attach through weak molecular level driven forces e.g. adhesion. As previously mentioned</w:t>
      </w:r>
      <w:r w:rsidR="00245160">
        <w:rPr>
          <w:rFonts w:cs="Arial"/>
        </w:rPr>
        <w:t xml:space="preserve"> in </w:t>
      </w:r>
      <w:r w:rsidR="009E4281">
        <w:rPr>
          <w:rFonts w:cs="Arial"/>
        </w:rPr>
        <w:t>the literature review</w:t>
      </w:r>
      <w:r w:rsidR="009A556E">
        <w:rPr>
          <w:rFonts w:cs="Arial"/>
        </w:rPr>
        <w:t>, PCL has excellent biocompatibility,</w:t>
      </w:r>
      <w:r w:rsidR="009E4281">
        <w:rPr>
          <w:rFonts w:cs="Arial"/>
        </w:rPr>
        <w:t xml:space="preserve"> and adding HA has been shown to improve cell activity.</w:t>
      </w:r>
      <w:r w:rsidR="009A556E">
        <w:rPr>
          <w:rFonts w:cs="Arial"/>
        </w:rPr>
        <w:t xml:space="preserve"> </w:t>
      </w:r>
      <w:r w:rsidR="009E4281">
        <w:rPr>
          <w:rFonts w:cs="Arial"/>
        </w:rPr>
        <w:t>T</w:t>
      </w:r>
      <w:r w:rsidR="009A556E">
        <w:rPr>
          <w:rFonts w:cs="Arial"/>
        </w:rPr>
        <w:t>herefore</w:t>
      </w:r>
      <w:r w:rsidR="009E4281">
        <w:rPr>
          <w:rFonts w:cs="Arial"/>
        </w:rPr>
        <w:t xml:space="preserve"> good</w:t>
      </w:r>
      <w:r w:rsidR="009A556E">
        <w:rPr>
          <w:rFonts w:cs="Arial"/>
        </w:rPr>
        <w:t xml:space="preserve"> cell attachment and proliferation </w:t>
      </w:r>
      <w:r w:rsidR="00245160">
        <w:rPr>
          <w:rFonts w:cs="Arial"/>
        </w:rPr>
        <w:t>was</w:t>
      </w:r>
      <w:r w:rsidR="009A556E">
        <w:rPr>
          <w:rFonts w:cs="Arial"/>
        </w:rPr>
        <w:t xml:space="preserve"> expected</w:t>
      </w:r>
      <w:r w:rsidR="009E4281">
        <w:rPr>
          <w:rFonts w:cs="Arial"/>
        </w:rPr>
        <w:t>, particularly from the HA</w:t>
      </w:r>
      <w:proofErr w:type="gramStart"/>
      <w:r w:rsidR="009E4281">
        <w:rPr>
          <w:rFonts w:cs="Arial"/>
        </w:rPr>
        <w:t>:PCL</w:t>
      </w:r>
      <w:proofErr w:type="gramEnd"/>
      <w:r w:rsidR="009E4281">
        <w:rPr>
          <w:rFonts w:cs="Arial"/>
        </w:rPr>
        <w:t xml:space="preserve"> scaffolds</w:t>
      </w:r>
      <w:r w:rsidR="009A556E">
        <w:rPr>
          <w:rFonts w:cs="Arial"/>
        </w:rPr>
        <w:t xml:space="preserve">. </w:t>
      </w:r>
    </w:p>
    <w:p w:rsidR="00DB0202" w:rsidRDefault="00DB0202" w:rsidP="006542A4">
      <w:pPr>
        <w:spacing w:line="360" w:lineRule="auto"/>
        <w:rPr>
          <w:rFonts w:cs="Arial"/>
        </w:rPr>
      </w:pPr>
    </w:p>
    <w:p w:rsidR="00DB0202" w:rsidRDefault="00DB0202" w:rsidP="00DB0202">
      <w:pPr>
        <w:spacing w:line="360" w:lineRule="auto"/>
        <w:rPr>
          <w:rFonts w:cs="Arial"/>
        </w:rPr>
      </w:pPr>
      <w:proofErr w:type="gramStart"/>
      <w:r>
        <w:rPr>
          <w:rFonts w:cs="Arial"/>
        </w:rPr>
        <w:t>dsDNA</w:t>
      </w:r>
      <w:proofErr w:type="gramEnd"/>
      <w:r>
        <w:rPr>
          <w:rFonts w:cs="Arial"/>
        </w:rPr>
        <w:t xml:space="preserve"> quantification was inconclusive beyond day 1; results suggest a decrease in DNA from day 1 to day 21, indicating that not many cells attached to and proliferated on the scaffolds. No DNA was found on some of the scaffolds, but this trend is not seen throughout the time points. DNA was found on the 40 wt% HA/PCL scaffolds in either basal or osteogenic media at day 7 or 14, yet DNA was measured for the samples cultured in basal media at day 21, but not from the scaffolds in osteogenic media. It is possible that some cells attached to the bottom of the tissue culture plate rather than onto the scaffold.  The cells were seeded on the scaffolds statically; dynamic se</w:t>
      </w:r>
      <w:r w:rsidR="00A8529A">
        <w:rPr>
          <w:rFonts w:cs="Arial"/>
        </w:rPr>
        <w:t xml:space="preserve">eding could aid cell attachment (Xiao </w:t>
      </w:r>
      <w:r w:rsidR="00A8529A">
        <w:rPr>
          <w:rFonts w:cs="Arial"/>
          <w:i/>
        </w:rPr>
        <w:t>et al.,</w:t>
      </w:r>
      <w:r w:rsidR="00A8529A">
        <w:rPr>
          <w:rFonts w:cs="Arial"/>
        </w:rPr>
        <w:t xml:space="preserve"> 1999). For </w:t>
      </w:r>
      <w:r w:rsidR="00936EC1">
        <w:rPr>
          <w:rFonts w:cs="Arial"/>
        </w:rPr>
        <w:t>this attachment to occur, the pores should be within a certain size range</w:t>
      </w:r>
      <w:r w:rsidR="00A95A15">
        <w:rPr>
          <w:rFonts w:cs="Arial"/>
        </w:rPr>
        <w:t>.</w:t>
      </w:r>
    </w:p>
    <w:p w:rsidR="009A556E" w:rsidRDefault="009A556E" w:rsidP="006542A4">
      <w:pPr>
        <w:spacing w:line="360" w:lineRule="auto"/>
        <w:rPr>
          <w:rFonts w:cs="Arial"/>
        </w:rPr>
      </w:pPr>
    </w:p>
    <w:p w:rsidR="00D95B63" w:rsidRDefault="009E4281" w:rsidP="006542A4">
      <w:pPr>
        <w:spacing w:line="360" w:lineRule="auto"/>
        <w:rPr>
          <w:rFonts w:cs="Arial"/>
        </w:rPr>
      </w:pPr>
      <w:r>
        <w:rPr>
          <w:rFonts w:cs="Arial"/>
        </w:rPr>
        <w:lastRenderedPageBreak/>
        <w:t xml:space="preserve">The amount of DNA expressed on the </w:t>
      </w:r>
      <w:r w:rsidR="00083E68">
        <w:rPr>
          <w:rFonts w:cs="Arial"/>
        </w:rPr>
        <w:t>4</w:t>
      </w:r>
      <w:r>
        <w:rPr>
          <w:rFonts w:cs="Arial"/>
        </w:rPr>
        <w:t>0 wt% HA</w:t>
      </w:r>
      <w:proofErr w:type="gramStart"/>
      <w:r>
        <w:rPr>
          <w:rFonts w:cs="Arial"/>
        </w:rPr>
        <w:t>:PCL</w:t>
      </w:r>
      <w:proofErr w:type="gramEnd"/>
      <w:r>
        <w:rPr>
          <w:rFonts w:cs="Arial"/>
        </w:rPr>
        <w:t xml:space="preserve"> scaffold in osteogenic media at day 1 was significantly </w:t>
      </w:r>
      <w:r w:rsidR="00083E68">
        <w:rPr>
          <w:rFonts w:cs="Arial"/>
        </w:rPr>
        <w:t>lower</w:t>
      </w:r>
      <w:r>
        <w:rPr>
          <w:rFonts w:cs="Arial"/>
        </w:rPr>
        <w:t xml:space="preserve"> </w:t>
      </w:r>
      <w:r w:rsidR="00083E68">
        <w:rPr>
          <w:rFonts w:cs="Arial"/>
        </w:rPr>
        <w:t>in comparison to PCL, PCL + SDS and 20 wt% HA:PCL</w:t>
      </w:r>
      <w:r>
        <w:rPr>
          <w:rFonts w:cs="Arial"/>
        </w:rPr>
        <w:t>.</w:t>
      </w:r>
      <w:r w:rsidR="00083E68">
        <w:rPr>
          <w:rFonts w:cs="Arial"/>
        </w:rPr>
        <w:t xml:space="preserve"> The 40 wt% HA</w:t>
      </w:r>
      <w:proofErr w:type="gramStart"/>
      <w:r w:rsidR="00083E68">
        <w:rPr>
          <w:rFonts w:cs="Arial"/>
        </w:rPr>
        <w:t>:PCL</w:t>
      </w:r>
      <w:proofErr w:type="gramEnd"/>
      <w:r w:rsidR="00083E68">
        <w:rPr>
          <w:rFonts w:cs="Arial"/>
        </w:rPr>
        <w:t xml:space="preserve"> scaffolds had the largest pore sizes (960 x 540 µm, </w:t>
      </w:r>
      <w:fldSimple w:instr=" REF _Ref389573638 \h  \* MERGEFORMAT ">
        <w:r w:rsidR="007B0B90" w:rsidRPr="007B0B90">
          <w:rPr>
            <w:rFonts w:cs="Arial"/>
          </w:rPr>
          <w:t>Table 5.9</w:t>
        </w:r>
      </w:fldSimple>
      <w:r w:rsidR="00083E68">
        <w:rPr>
          <w:rFonts w:cs="Arial"/>
        </w:rPr>
        <w:t xml:space="preserve">). </w:t>
      </w:r>
      <w:r w:rsidR="007604B3">
        <w:rPr>
          <w:rFonts w:cs="Arial"/>
        </w:rPr>
        <w:t xml:space="preserve">As previously mentioned, 300 µm has been identified as an ideal pore size for the promotion of new bone formation. </w:t>
      </w:r>
      <w:r w:rsidR="00D95B63">
        <w:rPr>
          <w:rFonts w:cs="Arial"/>
        </w:rPr>
        <w:t xml:space="preserve">In a review of the effect of scaffold pore size and porosity, the largest pore size referred to was 800 µm </w:t>
      </w:r>
      <w:r w:rsidR="005868C1">
        <w:rPr>
          <w:rFonts w:cs="Arial"/>
        </w:rPr>
        <w:fldChar w:fldCharType="begin"/>
      </w:r>
      <w:r w:rsidR="005208EF">
        <w:rPr>
          <w:rFonts w:cs="Arial"/>
        </w:rPr>
        <w:instrText xml:space="preserve"> ADDIN EN.CITE &lt;EndNote&gt;&lt;Cite&gt;&lt;Author&gt;Karageorgiou&lt;/Author&gt;&lt;Year&gt;2005&lt;/Year&gt;&lt;RecNum&gt;831&lt;/RecNum&gt;&lt;DisplayText&gt;(Karageorgiou and Kaplan, 2005)&lt;/DisplayText&gt;&lt;record&gt;&lt;rec-number&gt;831&lt;/rec-number&gt;&lt;foreign-keys&gt;&lt;key app="EN" db-id="55avtfztw5wse0ewv2nvz9575xvdvxd20zww"&gt;831&lt;/key&gt;&lt;key app="ENWeb" db-id=""&gt;0&lt;/key&gt;&lt;/foreign-keys&gt;&lt;ref-type name="Journal Article"&gt;17&lt;/ref-type&gt;&lt;contributors&gt;&lt;authors&gt;&lt;author&gt;Karageorgiou, V.&lt;/author&gt;&lt;author&gt;Kaplan, D.&lt;/author&gt;&lt;/authors&gt;&lt;/contributors&gt;&lt;auth-address&gt;Department of Chemical and Biological Engineering, Tufts University, 4 Colby Street, Medford, MA 02155, USA.&lt;/auth-address&gt;&lt;titles&gt;&lt;title&gt;Porosity of 3D biomaterial scaffolds and osteogenesis&lt;/title&gt;&lt;secondary-title&gt;Biomaterials&lt;/secondary-title&gt;&lt;alt-title&gt;Biomaterials&lt;/alt-title&gt;&lt;/titles&gt;&lt;periodical&gt;&lt;full-title&gt;Biomaterials&lt;/full-title&gt;&lt;/periodical&gt;&lt;alt-periodical&gt;&lt;full-title&gt;Biomaterials&lt;/full-title&gt;&lt;/alt-periodical&gt;&lt;pages&gt;5474-91&lt;/pages&gt;&lt;volume&gt;26&lt;/volume&gt;&lt;number&gt;27&lt;/number&gt;&lt;edition&gt;2005/04/30&lt;/edition&gt;&lt;keywords&gt;&lt;keyword&gt;Biocompatible Materials/*chemistry&lt;/keyword&gt;&lt;keyword&gt;Bone Regeneration/*physiology&lt;/keyword&gt;&lt;keyword&gt;Bone Substitutes/*chemistry&lt;/keyword&gt;&lt;keyword&gt;Cell Culture Techniques/*methods&lt;/keyword&gt;&lt;keyword&gt;Ceramics/*chemistry&lt;/keyword&gt;&lt;keyword&gt;Osteogenesis/*physiology&lt;/keyword&gt;&lt;keyword&gt;Polymers/*chemistry&lt;/keyword&gt;&lt;keyword&gt;Porosity&lt;/keyword&gt;&lt;keyword&gt;Tissue Engineering/*methods&lt;/keyword&gt;&lt;/keywords&gt;&lt;dates&gt;&lt;year&gt;2005&lt;/year&gt;&lt;pub-dates&gt;&lt;date&gt;Sep&lt;/date&gt;&lt;/pub-dates&gt;&lt;/dates&gt;&lt;isbn&gt;0142-9612 (Print)&amp;#xD;0142-9612 (Linking)&lt;/isbn&gt;&lt;accession-num&gt;15860204&lt;/accession-num&gt;&lt;work-type&gt;Research Support, N.I.H., Extramural&amp;#xD;Research Support, U.S. Gov&amp;apos;t, P.H.S.&amp;#xD;Review&lt;/work-type&gt;&lt;urls&gt;&lt;related-urls&gt;&lt;url&gt;http://www.ncbi.nlm.nih.gov/pubmed/15860204&lt;/url&gt;&lt;/related-urls&gt;&lt;/urls&gt;&lt;electronic-resource-num&gt;10.1016/j.biomaterials.2005.02.002&lt;/electronic-resource-num&gt;&lt;language&gt;eng&lt;/language&gt;&lt;/record&gt;&lt;/Cite&gt;&lt;/EndNote&gt;</w:instrText>
      </w:r>
      <w:r w:rsidR="005868C1">
        <w:rPr>
          <w:rFonts w:cs="Arial"/>
        </w:rPr>
        <w:fldChar w:fldCharType="separate"/>
      </w:r>
      <w:r w:rsidR="005208EF">
        <w:rPr>
          <w:rFonts w:cs="Arial"/>
          <w:noProof/>
        </w:rPr>
        <w:t>(</w:t>
      </w:r>
      <w:hyperlink w:anchor="_ENREF_135" w:tooltip="Karageorgiou, 2005 #831" w:history="1">
        <w:r w:rsidR="002D29A2">
          <w:rPr>
            <w:rFonts w:cs="Arial"/>
            <w:noProof/>
          </w:rPr>
          <w:t>Karageorgiou and Kaplan, 2005</w:t>
        </w:r>
      </w:hyperlink>
      <w:r w:rsidR="005208EF">
        <w:rPr>
          <w:rFonts w:cs="Arial"/>
          <w:noProof/>
        </w:rPr>
        <w:t>)</w:t>
      </w:r>
      <w:r w:rsidR="005868C1">
        <w:rPr>
          <w:rFonts w:cs="Arial"/>
        </w:rPr>
        <w:fldChar w:fldCharType="end"/>
      </w:r>
      <w:r w:rsidR="00D95B63">
        <w:rPr>
          <w:rFonts w:cs="Arial"/>
        </w:rPr>
        <w:t>.</w:t>
      </w:r>
      <w:r>
        <w:rPr>
          <w:rFonts w:cs="Arial"/>
        </w:rPr>
        <w:t xml:space="preserve"> </w:t>
      </w:r>
      <w:r w:rsidR="00D95B63">
        <w:rPr>
          <w:rFonts w:cs="Arial"/>
        </w:rPr>
        <w:t>This suggests that the pore size of the 40 wt% HA</w:t>
      </w:r>
      <w:proofErr w:type="gramStart"/>
      <w:r w:rsidR="00D95B63">
        <w:rPr>
          <w:rFonts w:cs="Arial"/>
        </w:rPr>
        <w:t>:PCL</w:t>
      </w:r>
      <w:proofErr w:type="gramEnd"/>
      <w:r w:rsidR="00D95B63">
        <w:rPr>
          <w:rFonts w:cs="Arial"/>
        </w:rPr>
        <w:t xml:space="preserve"> scaffolds was too large for cells to attach, proliferate and differentiate. </w:t>
      </w:r>
    </w:p>
    <w:p w:rsidR="00D95B63" w:rsidRDefault="00D95B63" w:rsidP="006542A4">
      <w:pPr>
        <w:spacing w:line="360" w:lineRule="auto"/>
        <w:rPr>
          <w:rFonts w:cs="Arial"/>
        </w:rPr>
      </w:pPr>
    </w:p>
    <w:p w:rsidR="00F34BD0" w:rsidRDefault="00F34BD0" w:rsidP="006542A4">
      <w:pPr>
        <w:spacing w:line="360" w:lineRule="auto"/>
        <w:rPr>
          <w:rFonts w:cs="Arial"/>
        </w:rPr>
      </w:pPr>
      <w:r>
        <w:rPr>
          <w:rFonts w:cs="Arial"/>
        </w:rPr>
        <w:t xml:space="preserve">An alternative explanation for the low level of cell attachment to the scaffolds could be due to the surface chemistry of the material. </w:t>
      </w:r>
      <w:r w:rsidR="00F4706F">
        <w:rPr>
          <w:rFonts w:cs="Arial"/>
        </w:rPr>
        <w:t xml:space="preserve">Cells attach preferentially to hydrophilic surfaces. The </w:t>
      </w:r>
      <w:proofErr w:type="spellStart"/>
      <w:r w:rsidR="00F4706F">
        <w:rPr>
          <w:rFonts w:cs="Arial"/>
        </w:rPr>
        <w:t>hydrophobicity</w:t>
      </w:r>
      <w:proofErr w:type="spellEnd"/>
      <w:r w:rsidR="00F4706F">
        <w:rPr>
          <w:rFonts w:cs="Arial"/>
        </w:rPr>
        <w:t xml:space="preserve"> of the surface could be measured by contact angle measurements; </w:t>
      </w:r>
      <w:proofErr w:type="spellStart"/>
      <w:r w:rsidR="00F4706F">
        <w:rPr>
          <w:rFonts w:cs="Arial"/>
        </w:rPr>
        <w:t>hydrophobicity</w:t>
      </w:r>
      <w:proofErr w:type="spellEnd"/>
      <w:r w:rsidR="00F4706F">
        <w:rPr>
          <w:rFonts w:cs="Arial"/>
        </w:rPr>
        <w:t xml:space="preserve"> could be reduced by plasma treatment of the samples. </w:t>
      </w:r>
      <w:r w:rsidR="00DC5F6B">
        <w:rPr>
          <w:rFonts w:cs="Arial"/>
        </w:rPr>
        <w:t xml:space="preserve">As discussed in the literature review, the addition of HA to PCL </w:t>
      </w:r>
      <w:proofErr w:type="gramStart"/>
      <w:r w:rsidR="00DC5F6B">
        <w:rPr>
          <w:rFonts w:cs="Arial"/>
        </w:rPr>
        <w:t>scaffolds increases</w:t>
      </w:r>
      <w:proofErr w:type="gramEnd"/>
      <w:r w:rsidR="00DC5F6B">
        <w:rPr>
          <w:rFonts w:cs="Arial"/>
        </w:rPr>
        <w:t xml:space="preserve"> the surface roughness. It is possible that cell attachment was low due to a combination of surface chemistry and pore size, as both these properties have been demonstrated to affect cell attachment.</w:t>
      </w:r>
    </w:p>
    <w:p w:rsidR="00F860C6" w:rsidRDefault="00F860C6"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Default="00D11D75" w:rsidP="00F860C6"/>
    <w:p w:rsidR="00D11D75" w:rsidRPr="00F860C6" w:rsidRDefault="00D11D75" w:rsidP="00F860C6"/>
    <w:p w:rsidR="00253A63" w:rsidRDefault="00387956" w:rsidP="00F14894">
      <w:pPr>
        <w:pStyle w:val="Heading1"/>
      </w:pPr>
      <w:bookmarkStart w:id="1012" w:name="_Toc444003018"/>
      <w:r>
        <w:t>Con</w:t>
      </w:r>
      <w:r w:rsidR="00253A63" w:rsidRPr="00152EA6">
        <w:t>clusions</w:t>
      </w:r>
      <w:bookmarkEnd w:id="1012"/>
    </w:p>
    <w:p w:rsidR="009A23D6" w:rsidRPr="00871D1F" w:rsidRDefault="00871D1F" w:rsidP="00A57C93">
      <w:pPr>
        <w:spacing w:line="360" w:lineRule="auto"/>
        <w:ind w:firstLine="360"/>
      </w:pPr>
      <w:r>
        <w:t xml:space="preserve">The use </w:t>
      </w:r>
      <w:r w:rsidR="00764383">
        <w:t>of GBR membranes has been claimed to be clinically useful for the repair of defects in</w:t>
      </w:r>
      <w:r>
        <w:t xml:space="preserve"> </w:t>
      </w:r>
      <w:r w:rsidR="00764383">
        <w:t>maxillofacial bone. H</w:t>
      </w:r>
      <w:r w:rsidR="00BD5D68">
        <w:t xml:space="preserve">owever the </w:t>
      </w:r>
      <w:r w:rsidR="00CC15FC">
        <w:t>membranes currently available do</w:t>
      </w:r>
      <w:r w:rsidR="00BD5D68">
        <w:t xml:space="preserve"> little</w:t>
      </w:r>
      <w:r w:rsidR="00114777">
        <w:t xml:space="preserve"> or nothing</w:t>
      </w:r>
      <w:r w:rsidR="00BD5D68">
        <w:t xml:space="preserve"> to promote bone regeneration and merely perform a barrier function</w:t>
      </w:r>
      <w:r w:rsidR="00EE0383">
        <w:t>. If the defect is too large, then a</w:t>
      </w:r>
      <w:r w:rsidR="00114777">
        <w:t>n additional</w:t>
      </w:r>
      <w:r w:rsidR="00EE0383">
        <w:t xml:space="preserve"> scaffold may be required to provide</w:t>
      </w:r>
      <w:r w:rsidR="00114777">
        <w:t xml:space="preserve"> further</w:t>
      </w:r>
      <w:r w:rsidR="00EE0383">
        <w:t xml:space="preserve"> mechanical support to prevent collapse of the membrane into the defect. The</w:t>
      </w:r>
      <w:r w:rsidR="00863CF8">
        <w:t xml:space="preserve">re are limitations associated both the source of the material of natural bone grafts and the reproducibility of synthetic grafts </w:t>
      </w:r>
      <w:r w:rsidR="00BD5D68">
        <w:t xml:space="preserve">(section 2.4).  This research has advanced this tissue engineering approach by investigating the effect of HA as a coating on a polymer membrane, and additionally the effect of </w:t>
      </w:r>
      <w:r w:rsidR="00863CF8">
        <w:t xml:space="preserve">HA on the biocompatibility of </w:t>
      </w:r>
      <w:r w:rsidR="00A57C93">
        <w:t>scaffolds for regenerating bone in larger voids.</w:t>
      </w:r>
      <w:r w:rsidR="00114777">
        <w:t xml:space="preserve"> The specific conclusions from this work were:</w:t>
      </w:r>
    </w:p>
    <w:p w:rsidR="009A23D6" w:rsidRPr="009A23D6" w:rsidRDefault="009A23D6" w:rsidP="009A23D6">
      <w:pPr>
        <w:spacing w:line="360" w:lineRule="auto"/>
      </w:pPr>
    </w:p>
    <w:p w:rsidR="00253A63" w:rsidRPr="00152EA6" w:rsidRDefault="00253A63" w:rsidP="006542A4">
      <w:pPr>
        <w:pStyle w:val="BodyText"/>
        <w:numPr>
          <w:ilvl w:val="0"/>
          <w:numId w:val="29"/>
        </w:numPr>
        <w:suppressAutoHyphens/>
        <w:spacing w:line="360" w:lineRule="auto"/>
        <w:rPr>
          <w:rFonts w:cs="Arial"/>
        </w:rPr>
      </w:pPr>
      <w:r w:rsidRPr="00152EA6">
        <w:rPr>
          <w:rFonts w:cs="Arial"/>
        </w:rPr>
        <w:t xml:space="preserve">Four different methods for producing HA were evaluated for the purpose of </w:t>
      </w:r>
      <w:r w:rsidR="00A57C93">
        <w:rPr>
          <w:rFonts w:cs="Arial"/>
        </w:rPr>
        <w:t>preparing</w:t>
      </w:r>
      <w:r w:rsidRPr="00152EA6">
        <w:rPr>
          <w:rFonts w:cs="Arial"/>
        </w:rPr>
        <w:t xml:space="preserve"> a component of a regenerative membrane for GBR.  Three (</w:t>
      </w:r>
      <w:r w:rsidR="00D34A40" w:rsidRPr="00152EA6">
        <w:rPr>
          <w:rFonts w:cs="Arial"/>
        </w:rPr>
        <w:t>HA 2</w:t>
      </w:r>
      <w:r w:rsidRPr="00152EA6">
        <w:rPr>
          <w:rFonts w:cs="Arial"/>
        </w:rPr>
        <w:t xml:space="preserve">, </w:t>
      </w:r>
      <w:r w:rsidR="00917B7F" w:rsidRPr="00152EA6">
        <w:rPr>
          <w:rFonts w:cs="Arial"/>
        </w:rPr>
        <w:t xml:space="preserve">HA 3 </w:t>
      </w:r>
      <w:r w:rsidRPr="00152EA6">
        <w:rPr>
          <w:rFonts w:cs="Arial"/>
        </w:rPr>
        <w:t xml:space="preserve">and </w:t>
      </w:r>
      <w:r w:rsidR="00E03209">
        <w:rPr>
          <w:rFonts w:cs="Arial"/>
        </w:rPr>
        <w:t>HA 4</w:t>
      </w:r>
      <w:r w:rsidRPr="00152EA6">
        <w:rPr>
          <w:rFonts w:cs="Arial"/>
        </w:rPr>
        <w:t>) appeared to be successful and reproducible, with the classical sol-gel method rejected on the basis of its complexity</w:t>
      </w:r>
      <w:r w:rsidR="00114777">
        <w:rPr>
          <w:rFonts w:cs="Arial"/>
        </w:rPr>
        <w:t xml:space="preserve"> and therefore lack of suitability for scale-up</w:t>
      </w:r>
      <w:r w:rsidRPr="00152EA6">
        <w:rPr>
          <w:rFonts w:cs="Arial"/>
        </w:rPr>
        <w:t>.  Of these three promising methods (</w:t>
      </w:r>
      <w:r w:rsidR="00E03209">
        <w:rPr>
          <w:rFonts w:cs="Arial"/>
        </w:rPr>
        <w:t>HA 3</w:t>
      </w:r>
      <w:r w:rsidR="000834E9" w:rsidRPr="00152EA6">
        <w:rPr>
          <w:rFonts w:cs="Arial"/>
        </w:rPr>
        <w:t xml:space="preserve"> </w:t>
      </w:r>
      <w:r w:rsidR="00C207FF">
        <w:rPr>
          <w:rFonts w:cs="Arial"/>
        </w:rPr>
        <w:t>and 4</w:t>
      </w:r>
      <w:r w:rsidRPr="00152EA6">
        <w:rPr>
          <w:rFonts w:cs="Arial"/>
        </w:rPr>
        <w:t xml:space="preserve">), two appeared to be more suited to coating membranes with </w:t>
      </w:r>
      <w:r w:rsidR="00374831">
        <w:rPr>
          <w:rFonts w:cs="Arial"/>
        </w:rPr>
        <w:t>HA</w:t>
      </w:r>
      <w:r w:rsidRPr="00152EA6">
        <w:rPr>
          <w:rFonts w:cs="Arial"/>
        </w:rPr>
        <w:t>.  The calcium phosphate products were characterised using XRD in all cases.</w:t>
      </w:r>
      <w:r w:rsidR="00A57C93">
        <w:rPr>
          <w:rFonts w:cs="Arial"/>
        </w:rPr>
        <w:t xml:space="preserve"> These meth</w:t>
      </w:r>
      <w:r w:rsidR="009126CF">
        <w:rPr>
          <w:rFonts w:cs="Arial"/>
        </w:rPr>
        <w:t>ods produced n</w:t>
      </w:r>
      <w:r w:rsidR="00A57C93">
        <w:rPr>
          <w:rFonts w:cs="Arial"/>
        </w:rPr>
        <w:t xml:space="preserve">HA </w:t>
      </w:r>
      <w:r w:rsidR="00012120">
        <w:rPr>
          <w:rFonts w:cs="Arial"/>
        </w:rPr>
        <w:t>which is expected to have better biomimetic properties due to</w:t>
      </w:r>
      <w:r w:rsidR="00A57C93">
        <w:rPr>
          <w:rFonts w:cs="Arial"/>
        </w:rPr>
        <w:t xml:space="preserve"> a similar size to HA naturally occurring within t</w:t>
      </w:r>
      <w:r w:rsidR="00705524">
        <w:rPr>
          <w:rFonts w:cs="Arial"/>
        </w:rPr>
        <w:t>he human body</w:t>
      </w:r>
      <w:r w:rsidR="00012120">
        <w:rPr>
          <w:rFonts w:cs="Arial"/>
        </w:rPr>
        <w:t>.</w:t>
      </w:r>
      <w:r w:rsidR="00A636ED">
        <w:rPr>
          <w:rFonts w:cs="Arial"/>
        </w:rPr>
        <w:t xml:space="preserve"> </w:t>
      </w:r>
      <w:r w:rsidR="00705524">
        <w:rPr>
          <w:rFonts w:cs="Arial"/>
        </w:rPr>
        <w:t xml:space="preserve"> </w:t>
      </w:r>
    </w:p>
    <w:p w:rsidR="00253A63" w:rsidRPr="00152EA6" w:rsidRDefault="00253A63" w:rsidP="006542A4">
      <w:pPr>
        <w:pStyle w:val="BodyText"/>
        <w:numPr>
          <w:ilvl w:val="0"/>
          <w:numId w:val="29"/>
        </w:numPr>
        <w:suppressAutoHyphens/>
        <w:spacing w:line="360" w:lineRule="auto"/>
        <w:rPr>
          <w:rFonts w:cs="Arial"/>
        </w:rPr>
      </w:pPr>
      <w:r w:rsidRPr="00152EA6">
        <w:rPr>
          <w:rFonts w:cs="Arial"/>
        </w:rPr>
        <w:t xml:space="preserve">Electrospinning has been used successfully to produce a number of membranes, with PLGA reported here on account of its good </w:t>
      </w:r>
      <w:r w:rsidR="00623D74">
        <w:rPr>
          <w:rFonts w:cs="Arial"/>
        </w:rPr>
        <w:t>biocompatibility,</w:t>
      </w:r>
      <w:r w:rsidRPr="00152EA6">
        <w:rPr>
          <w:rFonts w:cs="Arial"/>
        </w:rPr>
        <w:t xml:space="preserve"> the appropriate degradation prope</w:t>
      </w:r>
      <w:r w:rsidR="00012120">
        <w:rPr>
          <w:rFonts w:cs="Arial"/>
        </w:rPr>
        <w:t>rties of 75/25</w:t>
      </w:r>
      <w:r w:rsidR="00623D74">
        <w:rPr>
          <w:rFonts w:cs="Arial"/>
        </w:rPr>
        <w:t>,</w:t>
      </w:r>
      <w:r w:rsidR="00623D74" w:rsidRPr="00623D74">
        <w:rPr>
          <w:rFonts w:cs="Arial"/>
        </w:rPr>
        <w:t xml:space="preserve"> </w:t>
      </w:r>
      <w:r w:rsidR="00623D74">
        <w:rPr>
          <w:rFonts w:cs="Arial"/>
        </w:rPr>
        <w:t xml:space="preserve">and ease of fibre </w:t>
      </w:r>
      <w:proofErr w:type="spellStart"/>
      <w:r w:rsidR="00623D74">
        <w:rPr>
          <w:rFonts w:cs="Arial"/>
        </w:rPr>
        <w:t>functionalisation</w:t>
      </w:r>
      <w:proofErr w:type="spellEnd"/>
      <w:r w:rsidR="00012120">
        <w:rPr>
          <w:rFonts w:cs="Arial"/>
        </w:rPr>
        <w:t>.  This was selected</w:t>
      </w:r>
      <w:r w:rsidRPr="00152EA6">
        <w:rPr>
          <w:rFonts w:cs="Arial"/>
        </w:rPr>
        <w:t xml:space="preserve"> as the basic membrane for modi</w:t>
      </w:r>
      <w:r w:rsidR="00623D74">
        <w:rPr>
          <w:rFonts w:cs="Arial"/>
        </w:rPr>
        <w:t xml:space="preserve">fication by addition of ceramic, and electrospinning chosen as the method for producing the membranes due to </w:t>
      </w:r>
      <w:r w:rsidR="00796BA1">
        <w:rPr>
          <w:rFonts w:cs="Arial"/>
        </w:rPr>
        <w:t>low set up costs</w:t>
      </w:r>
      <w:proofErr w:type="gramStart"/>
      <w:r w:rsidR="00623D74">
        <w:rPr>
          <w:rFonts w:cs="Arial"/>
        </w:rPr>
        <w:t>.</w:t>
      </w:r>
      <w:r w:rsidR="00796BA1">
        <w:rPr>
          <w:rFonts w:cs="Arial"/>
        </w:rPr>
        <w:t>.</w:t>
      </w:r>
      <w:proofErr w:type="gramEnd"/>
    </w:p>
    <w:p w:rsidR="00253A63" w:rsidRPr="00152EA6" w:rsidRDefault="00253A63" w:rsidP="006542A4">
      <w:pPr>
        <w:pStyle w:val="BodyText"/>
        <w:numPr>
          <w:ilvl w:val="0"/>
          <w:numId w:val="29"/>
        </w:numPr>
        <w:suppressAutoHyphens/>
        <w:spacing w:line="360" w:lineRule="auto"/>
        <w:rPr>
          <w:rFonts w:cs="Arial"/>
        </w:rPr>
      </w:pPr>
      <w:r w:rsidRPr="00152EA6">
        <w:rPr>
          <w:rFonts w:cs="Arial"/>
        </w:rPr>
        <w:lastRenderedPageBreak/>
        <w:t>Seven different methods for coating membranes with calcium phosphate ceramics were considered.  The two methods based</w:t>
      </w:r>
      <w:r w:rsidR="00796BA1">
        <w:rPr>
          <w:rFonts w:cs="Arial"/>
        </w:rPr>
        <w:t xml:space="preserve"> on titration (in particular HA 3</w:t>
      </w:r>
      <w:r w:rsidRPr="00152EA6">
        <w:rPr>
          <w:rFonts w:cs="Arial"/>
        </w:rPr>
        <w:t>) were identified as the best in terms of adding the highest mass</w:t>
      </w:r>
      <w:r w:rsidR="00114777">
        <w:rPr>
          <w:rFonts w:cs="Arial"/>
        </w:rPr>
        <w:t xml:space="preserve"> with the most</w:t>
      </w:r>
      <w:r w:rsidRPr="00152EA6">
        <w:rPr>
          <w:rFonts w:cs="Arial"/>
        </w:rPr>
        <w:t xml:space="preserve"> consistency.  </w:t>
      </w:r>
      <w:r w:rsidR="0056205A">
        <w:rPr>
          <w:rFonts w:cs="Arial"/>
        </w:rPr>
        <w:t>An external coating on the fibres would expose more cells to HA, which could potentially increase the rate of bone formation due to the osteoconductive properties of the ceramic component.</w:t>
      </w:r>
    </w:p>
    <w:p w:rsidR="00253A63" w:rsidRPr="00152EA6" w:rsidRDefault="00253A63" w:rsidP="006542A4">
      <w:pPr>
        <w:pStyle w:val="BodyText"/>
        <w:numPr>
          <w:ilvl w:val="0"/>
          <w:numId w:val="29"/>
        </w:numPr>
        <w:suppressAutoHyphens/>
        <w:spacing w:line="360" w:lineRule="auto"/>
        <w:rPr>
          <w:rFonts w:cs="Arial"/>
        </w:rPr>
      </w:pPr>
      <w:r w:rsidRPr="00152EA6">
        <w:rPr>
          <w:rFonts w:cs="Arial"/>
        </w:rPr>
        <w:t xml:space="preserve">Biocompatibility studies using hMSCs have shown that the membranes will support </w:t>
      </w:r>
      <w:r w:rsidR="00B926DF">
        <w:rPr>
          <w:rFonts w:cs="Arial"/>
        </w:rPr>
        <w:t>cells for up to 21 days.</w:t>
      </w:r>
      <w:r w:rsidR="0056205A">
        <w:rPr>
          <w:rFonts w:cs="Arial"/>
        </w:rPr>
        <w:t xml:space="preserve"> </w:t>
      </w:r>
      <w:r w:rsidR="00B926DF">
        <w:rPr>
          <w:rFonts w:cs="Arial"/>
        </w:rPr>
        <w:t>W</w:t>
      </w:r>
      <w:r w:rsidR="0056205A">
        <w:rPr>
          <w:rFonts w:cs="Arial"/>
        </w:rPr>
        <w:t>hile</w:t>
      </w:r>
      <w:r w:rsidRPr="00152EA6">
        <w:rPr>
          <w:rFonts w:cs="Arial"/>
        </w:rPr>
        <w:t xml:space="preserve"> no significant difference</w:t>
      </w:r>
      <w:r w:rsidR="0056205A">
        <w:rPr>
          <w:rFonts w:cs="Arial"/>
        </w:rPr>
        <w:t xml:space="preserve"> in levels of ALP relative to DNA</w:t>
      </w:r>
      <w:r w:rsidRPr="00152EA6">
        <w:rPr>
          <w:rFonts w:cs="Arial"/>
        </w:rPr>
        <w:t xml:space="preserve"> between the coated and uncoated membranes was detected using pNPP and PicoGreen </w:t>
      </w:r>
      <w:r w:rsidR="0056205A">
        <w:rPr>
          <w:rFonts w:cs="Arial"/>
        </w:rPr>
        <w:t>assays</w:t>
      </w:r>
      <w:r w:rsidR="00B926DF">
        <w:rPr>
          <w:rFonts w:cs="Arial"/>
        </w:rPr>
        <w:t>, th</w:t>
      </w:r>
      <w:r w:rsidR="00114777">
        <w:rPr>
          <w:rFonts w:cs="Arial"/>
        </w:rPr>
        <w:t>e modifications did not adversely affect</w:t>
      </w:r>
      <w:r w:rsidR="00B926DF">
        <w:rPr>
          <w:rFonts w:cs="Arial"/>
        </w:rPr>
        <w:t xml:space="preserve"> </w:t>
      </w:r>
      <w:r w:rsidR="00B926DF">
        <w:rPr>
          <w:rFonts w:cs="Arial"/>
          <w:i/>
        </w:rPr>
        <w:t xml:space="preserve">in vitro </w:t>
      </w:r>
      <w:r w:rsidR="00B926DF">
        <w:rPr>
          <w:rFonts w:cs="Arial"/>
        </w:rPr>
        <w:t>biocompatibility</w:t>
      </w:r>
      <w:r w:rsidRPr="00152EA6">
        <w:rPr>
          <w:rFonts w:cs="Arial"/>
        </w:rPr>
        <w:t xml:space="preserve">.  </w:t>
      </w:r>
    </w:p>
    <w:p w:rsidR="00B926DF" w:rsidRDefault="00E3446A" w:rsidP="006542A4">
      <w:pPr>
        <w:pStyle w:val="BodyText"/>
        <w:numPr>
          <w:ilvl w:val="0"/>
          <w:numId w:val="29"/>
        </w:numPr>
        <w:suppressAutoHyphens/>
        <w:spacing w:line="360" w:lineRule="auto"/>
        <w:rPr>
          <w:rFonts w:cs="Arial"/>
        </w:rPr>
      </w:pPr>
      <w:r w:rsidRPr="00152EA6">
        <w:rPr>
          <w:rFonts w:cs="Arial"/>
        </w:rPr>
        <w:t>HA</w:t>
      </w:r>
      <w:proofErr w:type="gramStart"/>
      <w:r w:rsidRPr="00152EA6">
        <w:rPr>
          <w:rFonts w:cs="Arial"/>
        </w:rPr>
        <w:t>:PCL</w:t>
      </w:r>
      <w:proofErr w:type="gramEnd"/>
      <w:r w:rsidRPr="00152EA6">
        <w:rPr>
          <w:rFonts w:cs="Arial"/>
        </w:rPr>
        <w:t xml:space="preserve"> composite scaffolds were successfully fabricated via 3D printing</w:t>
      </w:r>
      <w:r w:rsidR="00B926DF">
        <w:rPr>
          <w:rFonts w:cs="Arial"/>
        </w:rPr>
        <w:t xml:space="preserve"> at a range of HA weight concentrations (0-40 wt% HA:PCL) at lower pressure and temperature ranges than previously reported in the literature. </w:t>
      </w:r>
      <w:r w:rsidR="00E643D8">
        <w:rPr>
          <w:rFonts w:cs="Arial"/>
        </w:rPr>
        <w:t>This work showed that higher weight percentages of HA can be produced by a custom-built 3D printer with low start-up costs.</w:t>
      </w:r>
    </w:p>
    <w:p w:rsidR="00E3446A" w:rsidRDefault="00B926DF" w:rsidP="006542A4">
      <w:pPr>
        <w:pStyle w:val="BodyText"/>
        <w:numPr>
          <w:ilvl w:val="0"/>
          <w:numId w:val="29"/>
        </w:numPr>
        <w:suppressAutoHyphens/>
        <w:spacing w:line="360" w:lineRule="auto"/>
        <w:rPr>
          <w:rFonts w:cs="Arial"/>
        </w:rPr>
      </w:pPr>
      <w:r>
        <w:rPr>
          <w:rFonts w:cs="Arial"/>
          <w:i/>
        </w:rPr>
        <w:t xml:space="preserve">In vitro </w:t>
      </w:r>
      <w:r>
        <w:rPr>
          <w:rFonts w:cs="Arial"/>
        </w:rPr>
        <w:t xml:space="preserve">testing of 3D printed scaffolds </w:t>
      </w:r>
      <w:r w:rsidR="00E643D8">
        <w:rPr>
          <w:rFonts w:cs="Arial"/>
        </w:rPr>
        <w:t xml:space="preserve">suggests that </w:t>
      </w:r>
      <w:r w:rsidR="00AA31C6">
        <w:rPr>
          <w:rFonts w:cs="Arial"/>
        </w:rPr>
        <w:t xml:space="preserve">the pore size influences </w:t>
      </w:r>
      <w:r w:rsidR="00553BAE">
        <w:rPr>
          <w:rFonts w:cs="Arial"/>
        </w:rPr>
        <w:t>ability of scaffolds to support cell attachment, proliferation and differentiation</w:t>
      </w:r>
      <w:r w:rsidR="00AA31C6">
        <w:rPr>
          <w:rFonts w:cs="Arial"/>
          <w:i/>
        </w:rPr>
        <w:t>.</w:t>
      </w:r>
      <w:r w:rsidR="00553BAE">
        <w:rPr>
          <w:rFonts w:cs="Arial"/>
          <w:i/>
        </w:rPr>
        <w:t xml:space="preserve"> </w:t>
      </w:r>
      <w:r w:rsidR="00C446C1">
        <w:rPr>
          <w:rFonts w:cs="Arial"/>
        </w:rPr>
        <w:t>Initial levels of DNA were</w:t>
      </w:r>
      <w:r w:rsidR="00553BAE">
        <w:rPr>
          <w:rFonts w:cs="Arial"/>
        </w:rPr>
        <w:t xml:space="preserve"> lowest on the scaffolds with the largest pore size (40 wt% HA</w:t>
      </w:r>
      <w:proofErr w:type="gramStart"/>
      <w:r w:rsidR="00553BAE">
        <w:rPr>
          <w:rFonts w:cs="Arial"/>
        </w:rPr>
        <w:t>:PCL</w:t>
      </w:r>
      <w:proofErr w:type="gramEnd"/>
      <w:r w:rsidR="00553BAE">
        <w:rPr>
          <w:rFonts w:cs="Arial"/>
        </w:rPr>
        <w:t>).</w:t>
      </w:r>
      <w:r w:rsidR="000E761A">
        <w:rPr>
          <w:rFonts w:cs="Arial"/>
        </w:rPr>
        <w:t xml:space="preserve"> Any increase in biocompatibility due to the increase in HA content was </w:t>
      </w:r>
      <w:r w:rsidR="0056644B">
        <w:rPr>
          <w:rFonts w:cs="Arial"/>
        </w:rPr>
        <w:t>countermanded</w:t>
      </w:r>
      <w:r w:rsidR="000E761A">
        <w:rPr>
          <w:rFonts w:cs="Arial"/>
        </w:rPr>
        <w:t xml:space="preserve"> by the large pore size. </w:t>
      </w:r>
    </w:p>
    <w:p w:rsidR="005B78E1" w:rsidRDefault="005B78E1" w:rsidP="005B78E1">
      <w:pPr>
        <w:pStyle w:val="BodyText"/>
        <w:suppressAutoHyphens/>
        <w:spacing w:line="360" w:lineRule="auto"/>
        <w:rPr>
          <w:rFonts w:cs="Arial"/>
        </w:rPr>
      </w:pPr>
    </w:p>
    <w:p w:rsidR="005B78E1" w:rsidRDefault="00C446C1" w:rsidP="005B78E1">
      <w:pPr>
        <w:pStyle w:val="BodyText"/>
        <w:suppressAutoHyphens/>
        <w:spacing w:line="360" w:lineRule="auto"/>
        <w:rPr>
          <w:rFonts w:cs="Arial"/>
        </w:rPr>
      </w:pPr>
      <w:r>
        <w:rPr>
          <w:rFonts w:cs="Arial"/>
        </w:rPr>
        <w:t>In conclusion, this work has added to the knowledge of nHA synthesis and the incorporation</w:t>
      </w:r>
      <w:r w:rsidR="004631D8">
        <w:rPr>
          <w:rFonts w:cs="Arial"/>
        </w:rPr>
        <w:t xml:space="preserve"> </w:t>
      </w:r>
      <w:r>
        <w:rPr>
          <w:rFonts w:cs="Arial"/>
        </w:rPr>
        <w:t xml:space="preserve">of this osteoconductive biomaterial into manufacturing processes to produce membranes or scaffolds. This research therefore demonstrates the potential for the manufacture of a new generation of medical devices to actively promote bone tissue regeneration in complex defects. </w:t>
      </w:r>
    </w:p>
    <w:p w:rsidR="00114777" w:rsidRDefault="00114777" w:rsidP="00F14894">
      <w:pPr>
        <w:pStyle w:val="Heading1"/>
      </w:pPr>
      <w:bookmarkStart w:id="1013" w:name="_Toc444003019"/>
      <w:r>
        <w:lastRenderedPageBreak/>
        <w:t>Future work</w:t>
      </w:r>
      <w:bookmarkEnd w:id="1013"/>
    </w:p>
    <w:p w:rsidR="00114777" w:rsidRDefault="00744E33" w:rsidP="00114777">
      <w:pPr>
        <w:spacing w:line="360" w:lineRule="auto"/>
      </w:pPr>
      <w:r>
        <w:t>The work carried out in this study demonstrates that nHA can be incorporated into polymeric membranes and scaffolds intended for GBR. However, to develop the impact of this study, further work could be carried out in several areas:</w:t>
      </w:r>
    </w:p>
    <w:p w:rsidR="00744E33" w:rsidRDefault="00744E33" w:rsidP="00114777">
      <w:pPr>
        <w:spacing w:line="360" w:lineRule="auto"/>
      </w:pPr>
    </w:p>
    <w:p w:rsidR="00744E33" w:rsidRDefault="00744E33" w:rsidP="00744E33">
      <w:pPr>
        <w:pStyle w:val="ListParagraph"/>
        <w:numPr>
          <w:ilvl w:val="0"/>
          <w:numId w:val="44"/>
        </w:numPr>
        <w:spacing w:line="360" w:lineRule="auto"/>
        <w:rPr>
          <w:rFonts w:asciiTheme="minorHAnsi" w:hAnsiTheme="minorHAnsi"/>
          <w:sz w:val="24"/>
          <w:szCs w:val="24"/>
        </w:rPr>
      </w:pPr>
      <w:r w:rsidRPr="002B7284">
        <w:rPr>
          <w:rFonts w:asciiTheme="minorHAnsi" w:hAnsiTheme="minorHAnsi"/>
          <w:sz w:val="24"/>
          <w:szCs w:val="24"/>
        </w:rPr>
        <w:t>Methods to produce Sr-HA were reported in this work</w:t>
      </w:r>
      <w:r w:rsidR="002B7284" w:rsidRPr="002B7284">
        <w:rPr>
          <w:rFonts w:asciiTheme="minorHAnsi" w:hAnsiTheme="minorHAnsi"/>
          <w:sz w:val="24"/>
          <w:szCs w:val="24"/>
        </w:rPr>
        <w:t>. As discussed in section 2</w:t>
      </w:r>
      <w:r w:rsidR="002B7284">
        <w:rPr>
          <w:rFonts w:asciiTheme="minorHAnsi" w:hAnsiTheme="minorHAnsi"/>
          <w:sz w:val="24"/>
          <w:szCs w:val="24"/>
        </w:rPr>
        <w:t xml:space="preserve">.10.2, Sr-HA has an improved level of bioactivity over HA. Therefore </w:t>
      </w:r>
      <w:r w:rsidR="0070630F">
        <w:rPr>
          <w:rFonts w:asciiTheme="minorHAnsi" w:hAnsiTheme="minorHAnsi"/>
          <w:sz w:val="24"/>
          <w:szCs w:val="24"/>
        </w:rPr>
        <w:t xml:space="preserve">the suitability of </w:t>
      </w:r>
      <w:r w:rsidR="002B7284">
        <w:rPr>
          <w:rFonts w:asciiTheme="minorHAnsi" w:hAnsiTheme="minorHAnsi"/>
          <w:sz w:val="24"/>
          <w:szCs w:val="24"/>
        </w:rPr>
        <w:t xml:space="preserve">Sr-HA </w:t>
      </w:r>
      <w:r w:rsidR="0070630F">
        <w:rPr>
          <w:rFonts w:asciiTheme="minorHAnsi" w:hAnsiTheme="minorHAnsi"/>
          <w:sz w:val="24"/>
          <w:szCs w:val="24"/>
        </w:rPr>
        <w:t xml:space="preserve">as a membrane coating should be investigated, and its bioactive potential assessed by </w:t>
      </w:r>
      <w:r w:rsidR="0070630F">
        <w:rPr>
          <w:rFonts w:asciiTheme="minorHAnsi" w:hAnsiTheme="minorHAnsi"/>
          <w:i/>
          <w:sz w:val="24"/>
          <w:szCs w:val="24"/>
        </w:rPr>
        <w:t xml:space="preserve">in vitro </w:t>
      </w:r>
      <w:r w:rsidR="0070630F">
        <w:rPr>
          <w:rFonts w:asciiTheme="minorHAnsi" w:hAnsiTheme="minorHAnsi"/>
          <w:sz w:val="24"/>
          <w:szCs w:val="24"/>
        </w:rPr>
        <w:t>culture of MSCs</w:t>
      </w:r>
      <w:r w:rsidR="004B2C87">
        <w:rPr>
          <w:rFonts w:asciiTheme="minorHAnsi" w:hAnsiTheme="minorHAnsi"/>
          <w:sz w:val="24"/>
          <w:szCs w:val="24"/>
        </w:rPr>
        <w:t xml:space="preserve"> on the biomaterial</w:t>
      </w:r>
      <w:r w:rsidR="0070630F">
        <w:rPr>
          <w:rFonts w:asciiTheme="minorHAnsi" w:hAnsiTheme="minorHAnsi"/>
          <w:sz w:val="24"/>
          <w:szCs w:val="24"/>
        </w:rPr>
        <w:t>.</w:t>
      </w:r>
    </w:p>
    <w:p w:rsidR="0070630F" w:rsidRDefault="0070630F" w:rsidP="00744E33">
      <w:pPr>
        <w:pStyle w:val="ListParagraph"/>
        <w:numPr>
          <w:ilvl w:val="0"/>
          <w:numId w:val="44"/>
        </w:numPr>
        <w:spacing w:line="360" w:lineRule="auto"/>
        <w:rPr>
          <w:rFonts w:asciiTheme="minorHAnsi" w:hAnsiTheme="minorHAnsi"/>
          <w:sz w:val="24"/>
          <w:szCs w:val="24"/>
        </w:rPr>
      </w:pPr>
      <w:r>
        <w:rPr>
          <w:rFonts w:asciiTheme="minorHAnsi" w:hAnsiTheme="minorHAnsi"/>
          <w:sz w:val="24"/>
          <w:szCs w:val="24"/>
        </w:rPr>
        <w:t xml:space="preserve">The ability of 3D printing to create reproducible structures with </w:t>
      </w:r>
      <w:r w:rsidR="004B2C87">
        <w:rPr>
          <w:rFonts w:asciiTheme="minorHAnsi" w:hAnsiTheme="minorHAnsi"/>
          <w:sz w:val="24"/>
          <w:szCs w:val="24"/>
        </w:rPr>
        <w:t>defined pore sizes is one of the</w:t>
      </w:r>
      <w:r>
        <w:rPr>
          <w:rFonts w:asciiTheme="minorHAnsi" w:hAnsiTheme="minorHAnsi"/>
          <w:sz w:val="24"/>
          <w:szCs w:val="24"/>
        </w:rPr>
        <w:t xml:space="preserve"> main advantages over other methods for producing 3D scaffolds. 3D printing was shown to be suitable to produce </w:t>
      </w:r>
      <w:proofErr w:type="spellStart"/>
      <w:r>
        <w:rPr>
          <w:rFonts w:asciiTheme="minorHAnsi" w:hAnsiTheme="minorHAnsi"/>
          <w:sz w:val="24"/>
          <w:szCs w:val="24"/>
        </w:rPr>
        <w:t>polymer</w:t>
      </w:r>
      <w:proofErr w:type="gramStart"/>
      <w:r>
        <w:rPr>
          <w:rFonts w:asciiTheme="minorHAnsi" w:hAnsiTheme="minorHAnsi"/>
          <w:sz w:val="24"/>
          <w:szCs w:val="24"/>
        </w:rPr>
        <w:t>:ceramic</w:t>
      </w:r>
      <w:proofErr w:type="spellEnd"/>
      <w:proofErr w:type="gramEnd"/>
      <w:r>
        <w:rPr>
          <w:rFonts w:asciiTheme="minorHAnsi" w:hAnsiTheme="minorHAnsi"/>
          <w:sz w:val="24"/>
          <w:szCs w:val="24"/>
        </w:rPr>
        <w:t xml:space="preserve"> scaffolds at up to 40 wt% HA, altho</w:t>
      </w:r>
      <w:r w:rsidR="00CA4551">
        <w:rPr>
          <w:rFonts w:asciiTheme="minorHAnsi" w:hAnsiTheme="minorHAnsi"/>
          <w:sz w:val="24"/>
          <w:szCs w:val="24"/>
        </w:rPr>
        <w:t xml:space="preserve">ugh </w:t>
      </w:r>
      <w:r w:rsidR="00CA4551">
        <w:rPr>
          <w:rFonts w:asciiTheme="minorHAnsi" w:hAnsiTheme="minorHAnsi"/>
          <w:i/>
          <w:sz w:val="24"/>
          <w:szCs w:val="24"/>
        </w:rPr>
        <w:t xml:space="preserve">in vitro </w:t>
      </w:r>
      <w:r w:rsidR="00CA4551">
        <w:rPr>
          <w:rFonts w:asciiTheme="minorHAnsi" w:hAnsiTheme="minorHAnsi"/>
          <w:sz w:val="24"/>
          <w:szCs w:val="24"/>
        </w:rPr>
        <w:t xml:space="preserve">results suggested that the pore size was too large for cell attachment. Therefore, </w:t>
      </w:r>
      <w:r w:rsidR="004B2C87">
        <w:rPr>
          <w:rFonts w:asciiTheme="minorHAnsi" w:hAnsiTheme="minorHAnsi"/>
          <w:sz w:val="24"/>
          <w:szCs w:val="24"/>
        </w:rPr>
        <w:t xml:space="preserve">the production of </w:t>
      </w:r>
      <w:r w:rsidR="00CA4551">
        <w:rPr>
          <w:rFonts w:asciiTheme="minorHAnsi" w:hAnsiTheme="minorHAnsi"/>
          <w:sz w:val="24"/>
          <w:szCs w:val="24"/>
        </w:rPr>
        <w:t>scaffolds with smaller pore sizes should be investigated, although this would require a printer with a higher resolution</w:t>
      </w:r>
      <w:r w:rsidR="004B2C87">
        <w:rPr>
          <w:rFonts w:asciiTheme="minorHAnsi" w:hAnsiTheme="minorHAnsi"/>
          <w:sz w:val="24"/>
          <w:szCs w:val="24"/>
        </w:rPr>
        <w:t xml:space="preserve"> than the </w:t>
      </w:r>
      <w:r w:rsidR="00C446C1">
        <w:rPr>
          <w:rFonts w:asciiTheme="minorHAnsi" w:hAnsiTheme="minorHAnsi"/>
          <w:sz w:val="24"/>
          <w:szCs w:val="24"/>
        </w:rPr>
        <w:t>one</w:t>
      </w:r>
      <w:r w:rsidR="004B2C87">
        <w:rPr>
          <w:rFonts w:asciiTheme="minorHAnsi" w:hAnsiTheme="minorHAnsi"/>
          <w:sz w:val="24"/>
          <w:szCs w:val="24"/>
        </w:rPr>
        <w:t xml:space="preserve"> used in this work</w:t>
      </w:r>
      <w:r w:rsidR="00CA4551">
        <w:rPr>
          <w:rFonts w:asciiTheme="minorHAnsi" w:hAnsiTheme="minorHAnsi"/>
          <w:sz w:val="24"/>
          <w:szCs w:val="24"/>
        </w:rPr>
        <w:t xml:space="preserve">. The effect of an increasing concentration of HA could then be assessed </w:t>
      </w:r>
      <w:r w:rsidR="00CA4551">
        <w:rPr>
          <w:rFonts w:asciiTheme="minorHAnsi" w:hAnsiTheme="minorHAnsi"/>
          <w:i/>
          <w:sz w:val="24"/>
          <w:szCs w:val="24"/>
        </w:rPr>
        <w:t>in vitro</w:t>
      </w:r>
      <w:r w:rsidR="00CA4551">
        <w:rPr>
          <w:rFonts w:asciiTheme="minorHAnsi" w:hAnsiTheme="minorHAnsi"/>
          <w:sz w:val="24"/>
          <w:szCs w:val="24"/>
        </w:rPr>
        <w:t xml:space="preserve">. </w:t>
      </w: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Default="00D218A4" w:rsidP="00D218A4">
      <w:pPr>
        <w:spacing w:line="360" w:lineRule="auto"/>
      </w:pPr>
    </w:p>
    <w:p w:rsidR="00D218A4" w:rsidRPr="00D218A4" w:rsidRDefault="00D218A4" w:rsidP="00D218A4">
      <w:pPr>
        <w:spacing w:line="360" w:lineRule="auto"/>
      </w:pPr>
    </w:p>
    <w:p w:rsidR="00253A63" w:rsidRPr="00152EA6" w:rsidRDefault="001A24AD" w:rsidP="00F14894">
      <w:pPr>
        <w:pStyle w:val="Heading1"/>
      </w:pPr>
      <w:bookmarkStart w:id="1014" w:name="_Toc444003020"/>
      <w:r w:rsidRPr="00152EA6">
        <w:lastRenderedPageBreak/>
        <w:t>References</w:t>
      </w:r>
      <w:bookmarkEnd w:id="1014"/>
    </w:p>
    <w:p w:rsidR="002D29A2" w:rsidRPr="00D11D75" w:rsidRDefault="005868C1" w:rsidP="00662B01">
      <w:pPr>
        <w:pStyle w:val="EndNoteBibliography"/>
        <w:spacing w:line="276" w:lineRule="auto"/>
        <w:ind w:left="720" w:hanging="720"/>
      </w:pPr>
      <w:r w:rsidRPr="00D11D75">
        <w:rPr>
          <w:rFonts w:cs="Arial"/>
        </w:rPr>
        <w:fldChar w:fldCharType="begin"/>
      </w:r>
      <w:r w:rsidR="00253A63" w:rsidRPr="00D11D75">
        <w:rPr>
          <w:rFonts w:cs="Arial"/>
        </w:rPr>
        <w:instrText xml:space="preserve"> ADDIN EN.REFLIST </w:instrText>
      </w:r>
      <w:r w:rsidRPr="00D11D75">
        <w:rPr>
          <w:rFonts w:cs="Arial"/>
        </w:rPr>
        <w:fldChar w:fldCharType="separate"/>
      </w:r>
      <w:bookmarkStart w:id="1015" w:name="_ENREF_1"/>
      <w:r w:rsidR="002D29A2" w:rsidRPr="00D11D75">
        <w:t xml:space="preserve">A RANDOLPH &amp; LARSON, M. 1988. </w:t>
      </w:r>
      <w:r w:rsidR="002D29A2" w:rsidRPr="00D11D75">
        <w:rPr>
          <w:i/>
        </w:rPr>
        <w:t>Theory of particulate processes: analysis and techniques of continuous crystallization</w:t>
      </w:r>
      <w:r w:rsidR="002D29A2" w:rsidRPr="00D11D75">
        <w:t>, Academic Press.</w:t>
      </w:r>
      <w:bookmarkEnd w:id="1015"/>
    </w:p>
    <w:p w:rsidR="002D29A2" w:rsidRDefault="002D29A2" w:rsidP="00662B01">
      <w:pPr>
        <w:pStyle w:val="EndNoteBibliography"/>
        <w:spacing w:line="276" w:lineRule="auto"/>
        <w:ind w:left="720" w:hanging="720"/>
      </w:pPr>
      <w:bookmarkStart w:id="1016" w:name="_ENREF_2"/>
      <w:r w:rsidRPr="00D11D75">
        <w:t xml:space="preserve">AIEDEH, K., GIANASI, E., ORIENTI, I. &amp; ZECCHI, V. 1997. Chitosan microcapsules as controlled release systems for insulin. </w:t>
      </w:r>
      <w:r w:rsidRPr="00D11D75">
        <w:rPr>
          <w:i/>
        </w:rPr>
        <w:t>J Microencapsul,</w:t>
      </w:r>
      <w:r w:rsidRPr="00D11D75">
        <w:t xml:space="preserve"> 14</w:t>
      </w:r>
      <w:r w:rsidRPr="00D11D75">
        <w:rPr>
          <w:b/>
        </w:rPr>
        <w:t>,</w:t>
      </w:r>
      <w:r w:rsidRPr="00D11D75">
        <w:t xml:space="preserve"> 567-76.</w:t>
      </w:r>
      <w:bookmarkEnd w:id="1016"/>
    </w:p>
    <w:p w:rsidR="00D953BB" w:rsidRDefault="00471C30" w:rsidP="00662B01">
      <w:pPr>
        <w:spacing w:line="276" w:lineRule="auto"/>
        <w:ind w:left="709" w:hanging="709"/>
        <w:rPr>
          <w:rFonts w:cs="Arial"/>
        </w:rPr>
      </w:pPr>
      <w:r>
        <w:rPr>
          <w:rFonts w:cs="Arial"/>
        </w:rPr>
        <w:t xml:space="preserve">AKKENINI, A. R., LUO, Y., SCHUMACHER, M., NIES, B. &amp; LODE, A. 2015. 3D plotting of growth factor loaded calcium phosphate cement scaffolds. </w:t>
      </w:r>
      <w:r>
        <w:rPr>
          <w:rFonts w:cs="Arial"/>
          <w:i/>
        </w:rPr>
        <w:t xml:space="preserve">Acta Biomaterialia, </w:t>
      </w:r>
      <w:r>
        <w:rPr>
          <w:rFonts w:cs="Arial"/>
        </w:rPr>
        <w:t>27, 264-274.</w:t>
      </w:r>
    </w:p>
    <w:p w:rsidR="002D29A2" w:rsidRPr="00D11D75" w:rsidRDefault="002D29A2" w:rsidP="00662B01">
      <w:pPr>
        <w:pStyle w:val="EndNoteBibliography"/>
        <w:spacing w:line="276" w:lineRule="auto"/>
        <w:ind w:left="720" w:hanging="720"/>
      </w:pPr>
      <w:bookmarkStart w:id="1017" w:name="_ENREF_3"/>
      <w:r w:rsidRPr="00D11D75">
        <w:t xml:space="preserve">AL-ASSAF, S., NAVARATNAM, S., PARSONS, B. J. &amp; PHILLIPS, G. O. 2003. Chain scission of hyaluronan by peroxynitrite. </w:t>
      </w:r>
      <w:r w:rsidRPr="00D11D75">
        <w:rPr>
          <w:i/>
        </w:rPr>
        <w:t>Arch Biochem Biophys,</w:t>
      </w:r>
      <w:r w:rsidRPr="00D11D75">
        <w:t xml:space="preserve"> 411</w:t>
      </w:r>
      <w:r w:rsidRPr="00D11D75">
        <w:rPr>
          <w:b/>
        </w:rPr>
        <w:t>,</w:t>
      </w:r>
      <w:r w:rsidRPr="00D11D75">
        <w:t xml:space="preserve"> 73-82.</w:t>
      </w:r>
      <w:bookmarkEnd w:id="1017"/>
    </w:p>
    <w:p w:rsidR="002D29A2" w:rsidRPr="00D11D75" w:rsidRDefault="002D29A2" w:rsidP="00662B01">
      <w:pPr>
        <w:pStyle w:val="EndNoteBibliography"/>
        <w:spacing w:line="276" w:lineRule="auto"/>
        <w:ind w:left="720" w:hanging="720"/>
      </w:pPr>
      <w:bookmarkStart w:id="1018" w:name="_ENREF_4"/>
      <w:r w:rsidRPr="00D11D75">
        <w:t xml:space="preserve">ALSOUSOU, J., THOMPSON, M., HULLEY, P., NOBLE, A. &amp; WILLETT, K. 2009. The biology of platelet-rich plasma and its application in trauma and orthopaedic surgery: a review of the literature. </w:t>
      </w:r>
      <w:r w:rsidRPr="00D11D75">
        <w:rPr>
          <w:i/>
        </w:rPr>
        <w:t>J Bone Joint Surg Br,</w:t>
      </w:r>
      <w:r w:rsidRPr="00D11D75">
        <w:t xml:space="preserve"> 91</w:t>
      </w:r>
      <w:r w:rsidRPr="00D11D75">
        <w:rPr>
          <w:b/>
        </w:rPr>
        <w:t>,</w:t>
      </w:r>
      <w:r w:rsidRPr="00D11D75">
        <w:t xml:space="preserve"> 987-96.</w:t>
      </w:r>
      <w:bookmarkEnd w:id="1018"/>
    </w:p>
    <w:p w:rsidR="002D29A2" w:rsidRPr="00D11D75" w:rsidRDefault="002D29A2" w:rsidP="00662B01">
      <w:pPr>
        <w:pStyle w:val="EndNoteBibliography"/>
        <w:spacing w:line="276" w:lineRule="auto"/>
        <w:ind w:left="720" w:hanging="720"/>
      </w:pPr>
      <w:bookmarkStart w:id="1019" w:name="_ENREF_5"/>
      <w:r w:rsidRPr="00D11D75">
        <w:t xml:space="preserve">ALTMAN, G. H., DIAZ, F., JAKUBA, C., CALABRO, T., HORAN, R. L., CHEN, J., LU, H., RICHMOND, J. &amp; KAPLAN, D. L. 2003. Silk-based biomaterials. </w:t>
      </w:r>
      <w:r w:rsidRPr="00D11D75">
        <w:rPr>
          <w:i/>
        </w:rPr>
        <w:t>Biomaterials,</w:t>
      </w:r>
      <w:r w:rsidRPr="00D11D75">
        <w:t xml:space="preserve"> 24</w:t>
      </w:r>
      <w:r w:rsidRPr="00D11D75">
        <w:rPr>
          <w:b/>
        </w:rPr>
        <w:t>,</w:t>
      </w:r>
      <w:r w:rsidRPr="00D11D75">
        <w:t xml:space="preserve"> 401-16.</w:t>
      </w:r>
      <w:bookmarkEnd w:id="1019"/>
    </w:p>
    <w:p w:rsidR="007848F8" w:rsidRDefault="002D29A2" w:rsidP="00662B01">
      <w:pPr>
        <w:pStyle w:val="EndNoteBibliography"/>
        <w:spacing w:line="276" w:lineRule="auto"/>
        <w:ind w:left="720" w:hanging="720"/>
      </w:pPr>
      <w:bookmarkStart w:id="1020" w:name="_ENREF_6"/>
      <w:r w:rsidRPr="00D11D75">
        <w:t xml:space="preserve">AMIN, R. A. 2014. </w:t>
      </w:r>
      <w:r w:rsidRPr="00D11D75">
        <w:rPr>
          <w:i/>
        </w:rPr>
        <w:t xml:space="preserve">What is a membrane? Do I need one for my implant bone graft? My membrane fell out/sticking out and exposed </w:t>
      </w:r>
      <w:r w:rsidRPr="00D11D75">
        <w:t xml:space="preserve">[Online]. Burbank, California, USA. Available: </w:t>
      </w:r>
      <w:hyperlink r:id="rId140" w:history="1">
        <w:r w:rsidRPr="00860888">
          <w:rPr>
            <w:rStyle w:val="Hyperlink"/>
            <w:color w:val="auto"/>
            <w:u w:val="none"/>
          </w:rPr>
          <w:t>http://www.burbankdentalimplants.com/what-is-a-membrane-do-i-need-one-for-my-implant-bone-graft-my-membrane-fell-out-sticking-out-and-exposed/</w:t>
        </w:r>
      </w:hyperlink>
      <w:r w:rsidRPr="00D11D75">
        <w:t xml:space="preserve"> [Accessed 13/8/2015.</w:t>
      </w:r>
      <w:bookmarkEnd w:id="1020"/>
    </w:p>
    <w:p w:rsidR="007848F8" w:rsidRDefault="002D29A2" w:rsidP="00662B01">
      <w:pPr>
        <w:pStyle w:val="EndNoteBibliography"/>
        <w:spacing w:line="276" w:lineRule="auto"/>
        <w:ind w:left="720" w:hanging="720"/>
      </w:pPr>
      <w:bookmarkStart w:id="1021" w:name="_ENREF_7"/>
      <w:r w:rsidRPr="00D11D75">
        <w:t xml:space="preserve">ANSELME, K. 2000. Osteoblast adhesion on biomaterials. </w:t>
      </w:r>
      <w:r w:rsidRPr="00D11D75">
        <w:rPr>
          <w:i/>
        </w:rPr>
        <w:t>Biomaterials,</w:t>
      </w:r>
      <w:r w:rsidRPr="00D11D75">
        <w:t xml:space="preserve"> 21</w:t>
      </w:r>
      <w:r w:rsidRPr="00D11D75">
        <w:rPr>
          <w:b/>
        </w:rPr>
        <w:t>,</w:t>
      </w:r>
      <w:r w:rsidRPr="00D11D75">
        <w:t xml:space="preserve"> 667-81.</w:t>
      </w:r>
      <w:bookmarkEnd w:id="1021"/>
    </w:p>
    <w:p w:rsidR="007848F8" w:rsidRDefault="002D29A2" w:rsidP="00662B01">
      <w:pPr>
        <w:pStyle w:val="EndNoteBibliography"/>
        <w:spacing w:line="276" w:lineRule="auto"/>
        <w:ind w:left="720" w:hanging="720"/>
      </w:pPr>
      <w:bookmarkStart w:id="1022" w:name="_ENREF_8"/>
      <w:r w:rsidRPr="00D11D75">
        <w:t xml:space="preserve">APRUZZESE, D. &amp; LONGONI, S. 1999. Stafne cyst in an anterior location. </w:t>
      </w:r>
      <w:r w:rsidRPr="00D11D75">
        <w:rPr>
          <w:i/>
        </w:rPr>
        <w:t>Journal of Oral and Maxillofacial Surgery,</w:t>
      </w:r>
      <w:r w:rsidRPr="00D11D75">
        <w:t xml:space="preserve"> 57</w:t>
      </w:r>
      <w:r w:rsidRPr="00D11D75">
        <w:rPr>
          <w:b/>
        </w:rPr>
        <w:t>,</w:t>
      </w:r>
      <w:r w:rsidRPr="00D11D75">
        <w:t xml:space="preserve"> 333-338.</w:t>
      </w:r>
      <w:bookmarkEnd w:id="1022"/>
    </w:p>
    <w:p w:rsidR="007848F8" w:rsidRDefault="002D29A2" w:rsidP="00662B01">
      <w:pPr>
        <w:pStyle w:val="EndNoteBibliography"/>
        <w:spacing w:line="276" w:lineRule="auto"/>
        <w:ind w:left="720" w:hanging="720"/>
      </w:pPr>
      <w:bookmarkStart w:id="1023" w:name="_ENREF_9"/>
      <w:r w:rsidRPr="00D11D75">
        <w:t xml:space="preserve">ARAMWIT, P., KANOKPANONT, S., DE-EKNAMKUL, W. &amp; SRICHANA, T. 2009. Monitoring of inflammatory mediators induced by silk sericin. </w:t>
      </w:r>
      <w:r w:rsidRPr="00D11D75">
        <w:rPr>
          <w:i/>
        </w:rPr>
        <w:t>Journal of Bioscience and Bioengineering,</w:t>
      </w:r>
      <w:r w:rsidRPr="00D11D75">
        <w:t xml:space="preserve"> 107</w:t>
      </w:r>
      <w:r w:rsidRPr="00D11D75">
        <w:rPr>
          <w:b/>
        </w:rPr>
        <w:t>,</w:t>
      </w:r>
      <w:r w:rsidRPr="00D11D75">
        <w:t xml:space="preserve"> 556-561.</w:t>
      </w:r>
      <w:bookmarkEnd w:id="1023"/>
    </w:p>
    <w:p w:rsidR="007848F8" w:rsidRDefault="002D29A2" w:rsidP="00662B01">
      <w:pPr>
        <w:pStyle w:val="EndNoteBibliography"/>
        <w:spacing w:line="276" w:lineRule="auto"/>
        <w:ind w:left="720" w:hanging="720"/>
      </w:pPr>
      <w:bookmarkStart w:id="1024" w:name="_ENREF_10"/>
      <w:r w:rsidRPr="00D11D75">
        <w:t xml:space="preserve">ARIFUZZAMAN, S. M. &amp; ROHANI, S. 2004. Experimental study of brushite precipitation. </w:t>
      </w:r>
      <w:r w:rsidRPr="00D11D75">
        <w:rPr>
          <w:i/>
        </w:rPr>
        <w:t>Journal of Crystal Growth,</w:t>
      </w:r>
      <w:r w:rsidRPr="00D11D75">
        <w:t xml:space="preserve"> 267</w:t>
      </w:r>
      <w:r w:rsidRPr="00D11D75">
        <w:rPr>
          <w:b/>
        </w:rPr>
        <w:t>,</w:t>
      </w:r>
      <w:r w:rsidRPr="00D11D75">
        <w:t xml:space="preserve"> 624-634.</w:t>
      </w:r>
      <w:bookmarkEnd w:id="1024"/>
    </w:p>
    <w:p w:rsidR="002D29A2" w:rsidRPr="00D11D75" w:rsidRDefault="000D2F28" w:rsidP="00662B01">
      <w:pPr>
        <w:pStyle w:val="EndNoteBibliography"/>
        <w:spacing w:line="276" w:lineRule="auto"/>
        <w:ind w:left="720" w:hanging="720"/>
      </w:pPr>
      <w:r w:rsidRPr="000D2F28">
        <w:t xml:space="preserve">ASAOKA, N., BEST, S., KNOWLES, J. C. &amp; BONFIELD, W. 1995. Characterisation of hydroxyapatite precipitated from different reactants. </w:t>
      </w:r>
      <w:r w:rsidRPr="000D2F28">
        <w:rPr>
          <w:i/>
        </w:rPr>
        <w:t xml:space="preserve">Bioceramics, </w:t>
      </w:r>
      <w:r w:rsidRPr="000D2F28">
        <w:t>8, 331-337.</w:t>
      </w:r>
      <w:bookmarkStart w:id="1025" w:name="_ENREF_11"/>
      <w:r w:rsidR="002D29A2" w:rsidRPr="00D11D75">
        <w:t xml:space="preserve">ASHAMMAKHI, N., MAKELA, E. A., VIHTONEN, K., ROKKANEN, P. &amp; TORMALA, P. 1994. The effect of absorbable self-reinforced polyglycolide membrane on metaphyseal bone. An experimental study on rats. </w:t>
      </w:r>
      <w:r w:rsidR="002D29A2" w:rsidRPr="00D11D75">
        <w:rPr>
          <w:i/>
        </w:rPr>
        <w:t>Ann Chir Gynaecol,</w:t>
      </w:r>
      <w:r w:rsidR="002D29A2" w:rsidRPr="00D11D75">
        <w:t xml:space="preserve"> 83</w:t>
      </w:r>
      <w:r w:rsidR="002D29A2" w:rsidRPr="00D11D75">
        <w:rPr>
          <w:b/>
        </w:rPr>
        <w:t>,</w:t>
      </w:r>
      <w:r w:rsidR="002D29A2" w:rsidRPr="00D11D75">
        <w:t xml:space="preserve"> 328-34.</w:t>
      </w:r>
      <w:bookmarkEnd w:id="1025"/>
    </w:p>
    <w:p w:rsidR="002D29A2" w:rsidRPr="00D11D75" w:rsidRDefault="002D29A2" w:rsidP="00662B01">
      <w:pPr>
        <w:pStyle w:val="EndNoteBibliography"/>
        <w:spacing w:line="276" w:lineRule="auto"/>
        <w:ind w:left="720" w:hanging="720"/>
      </w:pPr>
      <w:bookmarkStart w:id="1026" w:name="_ENREF_12"/>
      <w:r w:rsidRPr="00D11D75">
        <w:t xml:space="preserve">ASHAMMAKHI, N., MÄKELÄ, E. A., VIHTONEN, K., ROKKANEN, P. &amp; TÖRMÄLÄ, P. 1995. Repair of bone defects with absorbable membranes. A study on rabbits. </w:t>
      </w:r>
      <w:r w:rsidRPr="00D11D75">
        <w:rPr>
          <w:i/>
        </w:rPr>
        <w:t>Ann Chir Gynaecol,</w:t>
      </w:r>
      <w:r w:rsidRPr="00D11D75">
        <w:t xml:space="preserve"> 84</w:t>
      </w:r>
      <w:r w:rsidRPr="00D11D75">
        <w:rPr>
          <w:b/>
        </w:rPr>
        <w:t>,</w:t>
      </w:r>
      <w:r w:rsidRPr="00D11D75">
        <w:t xml:space="preserve"> 309-315.</w:t>
      </w:r>
      <w:bookmarkEnd w:id="1026"/>
    </w:p>
    <w:p w:rsidR="002D29A2" w:rsidRPr="00D11D75" w:rsidRDefault="002D29A2" w:rsidP="00662B01">
      <w:pPr>
        <w:pStyle w:val="EndNoteBibliography"/>
        <w:spacing w:line="276" w:lineRule="auto"/>
        <w:ind w:left="720" w:hanging="720"/>
      </w:pPr>
      <w:bookmarkStart w:id="1027" w:name="_ENREF_13"/>
      <w:r w:rsidRPr="00D11D75">
        <w:lastRenderedPageBreak/>
        <w:t xml:space="preserve">ASHAMMAKHI, N. A. 1996. Neomembranes: A concept review with special reference to self-reinforced polyglycolide membranes. </w:t>
      </w:r>
      <w:r w:rsidRPr="00D11D75">
        <w:rPr>
          <w:i/>
        </w:rPr>
        <w:t>J Biomed Mater Res,</w:t>
      </w:r>
      <w:r w:rsidRPr="00D11D75">
        <w:t xml:space="preserve"> 33</w:t>
      </w:r>
      <w:r w:rsidRPr="00D11D75">
        <w:rPr>
          <w:b/>
        </w:rPr>
        <w:t>,</w:t>
      </w:r>
      <w:r w:rsidRPr="00D11D75">
        <w:t xml:space="preserve"> 297-303.</w:t>
      </w:r>
      <w:bookmarkEnd w:id="1027"/>
    </w:p>
    <w:p w:rsidR="007848F8" w:rsidRDefault="002D29A2" w:rsidP="00662B01">
      <w:pPr>
        <w:pStyle w:val="EndNoteBibliography"/>
        <w:spacing w:line="276" w:lineRule="auto"/>
        <w:ind w:left="720" w:hanging="720"/>
      </w:pPr>
      <w:bookmarkStart w:id="1028" w:name="_ENREF_14"/>
      <w:r w:rsidRPr="00D11D75">
        <w:t xml:space="preserve">AURER, </w:t>
      </w:r>
      <w:r w:rsidR="004F7728">
        <w:t xml:space="preserve">A. &amp; JORGIĆ-SRDJAK, K. </w:t>
      </w:r>
      <w:r w:rsidRPr="00D11D75">
        <w:t xml:space="preserve">. 2005. Membranes for periodontal regeneration. </w:t>
      </w:r>
      <w:r w:rsidRPr="00D11D75">
        <w:rPr>
          <w:i/>
        </w:rPr>
        <w:t>Acta Stomat Croat,</w:t>
      </w:r>
      <w:r w:rsidRPr="00D11D75">
        <w:t xml:space="preserve"> 39</w:t>
      </w:r>
      <w:r w:rsidRPr="00D11D75">
        <w:rPr>
          <w:b/>
        </w:rPr>
        <w:t>,</w:t>
      </w:r>
      <w:r w:rsidRPr="00D11D75">
        <w:t xml:space="preserve"> 107-112.</w:t>
      </w:r>
      <w:bookmarkEnd w:id="1028"/>
    </w:p>
    <w:p w:rsidR="007848F8" w:rsidRDefault="002D29A2" w:rsidP="00662B01">
      <w:pPr>
        <w:pStyle w:val="EndNoteBibliography"/>
        <w:spacing w:line="276" w:lineRule="auto"/>
        <w:ind w:left="720" w:hanging="720"/>
      </w:pPr>
      <w:bookmarkStart w:id="1029" w:name="_ENREF_15"/>
      <w:r w:rsidRPr="00D11D75">
        <w:t xml:space="preserve">AVÉROUS 2008. Polylactic acid: synthesis, properties and applications. </w:t>
      </w:r>
      <w:r w:rsidRPr="00D11D75">
        <w:rPr>
          <w:i/>
        </w:rPr>
        <w:t>In:</w:t>
      </w:r>
      <w:r w:rsidRPr="00D11D75">
        <w:t xml:space="preserve"> M N BELGACEM, A. G. (ed.) </w:t>
      </w:r>
      <w:r w:rsidRPr="00D11D75">
        <w:rPr>
          <w:i/>
        </w:rPr>
        <w:t>Monomers, Polymers and Composites from Renewable Resources.</w:t>
      </w:r>
      <w:r w:rsidRPr="00D11D75">
        <w:t xml:space="preserve"> Elsevier.</w:t>
      </w:r>
      <w:bookmarkEnd w:id="1029"/>
    </w:p>
    <w:p w:rsidR="00D953BB" w:rsidRDefault="009A0A1D" w:rsidP="00662B01">
      <w:pPr>
        <w:spacing w:line="276" w:lineRule="auto"/>
        <w:ind w:left="709" w:hanging="709"/>
        <w:rPr>
          <w:rFonts w:cs="Arial"/>
        </w:rPr>
      </w:pPr>
      <w:r>
        <w:rPr>
          <w:rFonts w:cs="Arial"/>
        </w:rPr>
        <w:t>BANDYOPADHYAY, A., BERNARD, S., XUE, W. &amp; BOSE, S. 2006. Calcium phosphate-based resorbable ceramics: influence of MgO, ZnO and SiO</w:t>
      </w:r>
      <w:r>
        <w:rPr>
          <w:rFonts w:cs="Arial"/>
        </w:rPr>
        <w:softHyphen/>
      </w:r>
      <w:r>
        <w:rPr>
          <w:rFonts w:cs="Arial"/>
          <w:vertAlign w:val="subscript"/>
        </w:rPr>
        <w:t>2</w:t>
      </w:r>
      <w:r>
        <w:rPr>
          <w:rFonts w:cs="Arial"/>
        </w:rPr>
        <w:t xml:space="preserve"> dopants. </w:t>
      </w:r>
      <w:r>
        <w:rPr>
          <w:rFonts w:cs="Arial"/>
          <w:i/>
        </w:rPr>
        <w:t xml:space="preserve">J Am Ceram Soc, </w:t>
      </w:r>
      <w:r>
        <w:rPr>
          <w:rFonts w:cs="Arial"/>
        </w:rPr>
        <w:t>89, 2675-2688.</w:t>
      </w:r>
    </w:p>
    <w:p w:rsidR="002D29A2" w:rsidRPr="00D11D75" w:rsidRDefault="002D29A2" w:rsidP="00662B01">
      <w:pPr>
        <w:pStyle w:val="EndNoteBibliography"/>
        <w:spacing w:line="276" w:lineRule="auto"/>
        <w:ind w:left="720" w:hanging="720"/>
      </w:pPr>
      <w:bookmarkStart w:id="1030" w:name="_ENREF_16"/>
      <w:r w:rsidRPr="00D11D75">
        <w:t xml:space="preserve">BARBER, H. D., LIGNELLI, J., SMITH, B. M. &amp; BARTEE, B. K. 2007. Using a Dense PTFE Membrane Without Primary Closure to Achieve Bone and Tissue Regeneration. </w:t>
      </w:r>
      <w:r w:rsidRPr="00D11D75">
        <w:rPr>
          <w:i/>
        </w:rPr>
        <w:t>Journal of Oral and Maxillofacial Surgery,</w:t>
      </w:r>
      <w:r w:rsidRPr="00D11D75">
        <w:t xml:space="preserve"> 65</w:t>
      </w:r>
      <w:r w:rsidRPr="00D11D75">
        <w:rPr>
          <w:b/>
        </w:rPr>
        <w:t>,</w:t>
      </w:r>
      <w:r w:rsidRPr="00D11D75">
        <w:t xml:space="preserve"> 748-752.</w:t>
      </w:r>
      <w:bookmarkEnd w:id="1030"/>
    </w:p>
    <w:p w:rsidR="002D29A2" w:rsidRPr="00D11D75" w:rsidRDefault="002D29A2" w:rsidP="00662B01">
      <w:pPr>
        <w:pStyle w:val="EndNoteBibliography"/>
        <w:spacing w:line="276" w:lineRule="auto"/>
        <w:ind w:left="720" w:hanging="720"/>
      </w:pPr>
      <w:bookmarkStart w:id="1031" w:name="_ENREF_17"/>
      <w:r w:rsidRPr="00D11D75">
        <w:t xml:space="preserve">BARBUCCI 2002. </w:t>
      </w:r>
      <w:r w:rsidRPr="00D11D75">
        <w:rPr>
          <w:i/>
        </w:rPr>
        <w:t>Integrated Biomaterials Science</w:t>
      </w:r>
      <w:r w:rsidRPr="00D11D75">
        <w:t>, Springer.</w:t>
      </w:r>
      <w:bookmarkEnd w:id="1031"/>
    </w:p>
    <w:p w:rsidR="002D29A2" w:rsidRPr="00D11D75" w:rsidRDefault="002D29A2" w:rsidP="00662B01">
      <w:pPr>
        <w:pStyle w:val="EndNoteBibliography"/>
        <w:spacing w:line="276" w:lineRule="auto"/>
        <w:ind w:left="720" w:hanging="720"/>
      </w:pPr>
      <w:bookmarkStart w:id="1032" w:name="_ENREF_18"/>
      <w:r w:rsidRPr="00D11D75">
        <w:t xml:space="preserve">BARON, R. &amp; TSOUDEROS, Y. 2002. In vitro effects of S12911-2 on osteoclast function and bone marrow macrophage differentiation. </w:t>
      </w:r>
      <w:r w:rsidRPr="00D11D75">
        <w:rPr>
          <w:i/>
        </w:rPr>
        <w:t>Eur J Pharmacol,</w:t>
      </w:r>
      <w:r w:rsidRPr="00D11D75">
        <w:t xml:space="preserve"> 450</w:t>
      </w:r>
      <w:r w:rsidRPr="00D11D75">
        <w:rPr>
          <w:b/>
        </w:rPr>
        <w:t>,</w:t>
      </w:r>
      <w:r w:rsidRPr="00D11D75">
        <w:t xml:space="preserve"> 11-7.</w:t>
      </w:r>
      <w:bookmarkEnd w:id="1032"/>
    </w:p>
    <w:p w:rsidR="007848F8" w:rsidRDefault="002D29A2" w:rsidP="00662B01">
      <w:pPr>
        <w:pStyle w:val="EndNoteBibliography"/>
        <w:spacing w:line="276" w:lineRule="auto"/>
        <w:ind w:left="720" w:hanging="720"/>
      </w:pPr>
      <w:bookmarkStart w:id="1033" w:name="_ENREF_19"/>
      <w:r w:rsidRPr="00D11D75">
        <w:t xml:space="preserve">BARTEE, B. K. &amp; CARR, J. A. 1995. Evaluation of a high-density polytetrafluoroethylene (n-PTFE) membrane as a barrier material to facilitate guided bone regeneration in the rat mandible. </w:t>
      </w:r>
      <w:r w:rsidRPr="00D11D75">
        <w:rPr>
          <w:i/>
        </w:rPr>
        <w:t>J Oral Implantol,</w:t>
      </w:r>
      <w:r w:rsidRPr="00D11D75">
        <w:t xml:space="preserve"> 21</w:t>
      </w:r>
      <w:r w:rsidRPr="00D11D75">
        <w:rPr>
          <w:b/>
        </w:rPr>
        <w:t>,</w:t>
      </w:r>
      <w:r w:rsidRPr="00D11D75">
        <w:t xml:space="preserve"> 88-95.</w:t>
      </w:r>
      <w:bookmarkEnd w:id="1033"/>
    </w:p>
    <w:p w:rsidR="007848F8" w:rsidRDefault="002D29A2" w:rsidP="00662B01">
      <w:pPr>
        <w:pStyle w:val="EndNoteBibliography"/>
        <w:spacing w:line="276" w:lineRule="auto"/>
        <w:ind w:left="720" w:hanging="720"/>
      </w:pPr>
      <w:bookmarkStart w:id="1034" w:name="_ENREF_20"/>
      <w:r w:rsidRPr="00D11D75">
        <w:t xml:space="preserve">BASHUTSKI, J. D. &amp; WANG, H. L. 2009. Periodontal and endodontic regeneration. </w:t>
      </w:r>
      <w:r w:rsidRPr="00D11D75">
        <w:rPr>
          <w:i/>
        </w:rPr>
        <w:t>J Endod,</w:t>
      </w:r>
      <w:r w:rsidRPr="00D11D75">
        <w:t xml:space="preserve"> 35</w:t>
      </w:r>
      <w:r w:rsidRPr="00D11D75">
        <w:rPr>
          <w:b/>
        </w:rPr>
        <w:t>,</w:t>
      </w:r>
      <w:r w:rsidRPr="00D11D75">
        <w:t xml:space="preserve"> 321-8.</w:t>
      </w:r>
      <w:bookmarkEnd w:id="1034"/>
    </w:p>
    <w:p w:rsidR="007848F8" w:rsidRDefault="002D29A2" w:rsidP="00662B01">
      <w:pPr>
        <w:pStyle w:val="EndNoteBibliography"/>
        <w:spacing w:line="276" w:lineRule="auto"/>
        <w:ind w:left="720" w:hanging="720"/>
      </w:pPr>
      <w:bookmarkStart w:id="1035" w:name="_ENREF_21"/>
      <w:r w:rsidRPr="00D11D75">
        <w:t xml:space="preserve">BASILE, M. A., D'AYALA, G. G., MALINCONICO, M., LAURIENZO, P., COUDANE, J., NOTTELET, B., RAGIONE, F. D. &amp; OLIVA, A. 2015. Functionalized PCL/HA nanocomposites as microporous membranes for bone regeneration. </w:t>
      </w:r>
      <w:r w:rsidRPr="00D11D75">
        <w:rPr>
          <w:i/>
        </w:rPr>
        <w:t>Materials Science and Engineering: C,</w:t>
      </w:r>
      <w:r w:rsidRPr="00D11D75">
        <w:t xml:space="preserve"> 48</w:t>
      </w:r>
      <w:r w:rsidRPr="00D11D75">
        <w:rPr>
          <w:b/>
        </w:rPr>
        <w:t>,</w:t>
      </w:r>
      <w:r w:rsidRPr="00D11D75">
        <w:t xml:space="preserve"> 457-468.</w:t>
      </w:r>
      <w:bookmarkEnd w:id="1035"/>
    </w:p>
    <w:p w:rsidR="007848F8" w:rsidRDefault="002D29A2" w:rsidP="00662B01">
      <w:pPr>
        <w:pStyle w:val="EndNoteBibliography"/>
        <w:spacing w:line="276" w:lineRule="auto"/>
        <w:ind w:left="720" w:hanging="720"/>
      </w:pPr>
      <w:bookmarkStart w:id="1036" w:name="_ENREF_22"/>
      <w:r w:rsidRPr="00D11D75">
        <w:t xml:space="preserve">BECKER, W., BECKER, B. E., OCHSENBEIN, C., KERRY, G., CAFFESSE, R., MORRISON, E. C. &amp; PRICHARD, J. 1988. A longitudinal study comparing scaling, osseous surgery and modified Widman procedures. Results after one year. </w:t>
      </w:r>
      <w:r w:rsidRPr="00D11D75">
        <w:rPr>
          <w:i/>
        </w:rPr>
        <w:t>J Periodontol,</w:t>
      </w:r>
      <w:r w:rsidRPr="00D11D75">
        <w:t xml:space="preserve"> 59</w:t>
      </w:r>
      <w:r w:rsidRPr="00D11D75">
        <w:rPr>
          <w:b/>
        </w:rPr>
        <w:t>,</w:t>
      </w:r>
      <w:r w:rsidRPr="00D11D75">
        <w:t xml:space="preserve"> 351-65.</w:t>
      </w:r>
      <w:bookmarkEnd w:id="1036"/>
    </w:p>
    <w:p w:rsidR="007848F8" w:rsidRDefault="002D29A2" w:rsidP="00662B01">
      <w:pPr>
        <w:pStyle w:val="EndNoteBibliography"/>
        <w:spacing w:line="276" w:lineRule="auto"/>
        <w:ind w:left="720" w:hanging="720"/>
      </w:pPr>
      <w:bookmarkStart w:id="1037" w:name="_ENREF_23"/>
      <w:r w:rsidRPr="00D11D75">
        <w:t xml:space="preserve">BEHNIA, H., KHOJASTEH, A., SOLEIMANI, M., TEHRANCHI, A. &amp; ATASHI, A. 2012. Repair of alveolar cleft defect with mesenchymal stem cells and platelet derived growth factors: A preliminary report. </w:t>
      </w:r>
      <w:r w:rsidRPr="00D11D75">
        <w:rPr>
          <w:i/>
        </w:rPr>
        <w:t>Journal of Cranio-Maxillofacial Surgery,</w:t>
      </w:r>
      <w:r w:rsidRPr="00D11D75">
        <w:t xml:space="preserve"> 40</w:t>
      </w:r>
      <w:r w:rsidRPr="00D11D75">
        <w:rPr>
          <w:b/>
        </w:rPr>
        <w:t>,</w:t>
      </w:r>
      <w:r w:rsidRPr="00D11D75">
        <w:t xml:space="preserve"> 2-7.</w:t>
      </w:r>
      <w:bookmarkEnd w:id="1037"/>
    </w:p>
    <w:p w:rsidR="007848F8" w:rsidRDefault="002D29A2" w:rsidP="00662B01">
      <w:pPr>
        <w:pStyle w:val="EndNoteBibliography"/>
        <w:spacing w:line="276" w:lineRule="auto"/>
        <w:ind w:left="720" w:hanging="720"/>
      </w:pPr>
      <w:bookmarkStart w:id="1038" w:name="_ENREF_24"/>
      <w:r w:rsidRPr="00D11D75">
        <w:t xml:space="preserve">BELL, C. G., BREWARD, C. J., HOWELL, P. D., PENFOLD, J. &amp; THOMAS, R. K. 2007. Macroscopic modeling of the surface tension of polymer-surfactant systems. </w:t>
      </w:r>
      <w:r w:rsidRPr="00D11D75">
        <w:rPr>
          <w:i/>
        </w:rPr>
        <w:t>Langmuir,</w:t>
      </w:r>
      <w:r w:rsidRPr="00D11D75">
        <w:t xml:space="preserve"> 23</w:t>
      </w:r>
      <w:r w:rsidRPr="00D11D75">
        <w:rPr>
          <w:b/>
        </w:rPr>
        <w:t>,</w:t>
      </w:r>
      <w:r w:rsidRPr="00D11D75">
        <w:t xml:space="preserve"> 6042-52.</w:t>
      </w:r>
      <w:bookmarkEnd w:id="1038"/>
    </w:p>
    <w:p w:rsidR="007848F8" w:rsidRDefault="002D29A2" w:rsidP="00662B01">
      <w:pPr>
        <w:pStyle w:val="EndNoteBibliography"/>
        <w:spacing w:line="276" w:lineRule="auto"/>
        <w:ind w:left="720" w:hanging="720"/>
      </w:pPr>
      <w:bookmarkStart w:id="1039" w:name="_ENREF_25"/>
      <w:r w:rsidRPr="00D11D75">
        <w:lastRenderedPageBreak/>
        <w:t xml:space="preserve">BERGER, J., REIST, M., MAYER, J. M., FELT, O. &amp; GURNY, R. 2004. Structure and interactions in chitosan hydrogels formed by complexation or aggregation for biomedical applications. </w:t>
      </w:r>
      <w:r w:rsidRPr="00D11D75">
        <w:rPr>
          <w:i/>
        </w:rPr>
        <w:t>Eur J Pharm Biopharm,</w:t>
      </w:r>
      <w:r w:rsidRPr="00D11D75">
        <w:t xml:space="preserve"> 57</w:t>
      </w:r>
      <w:r w:rsidRPr="00D11D75">
        <w:rPr>
          <w:b/>
        </w:rPr>
        <w:t>,</w:t>
      </w:r>
      <w:r w:rsidRPr="00D11D75">
        <w:t xml:space="preserve"> 35-52.</w:t>
      </w:r>
      <w:bookmarkEnd w:id="1039"/>
    </w:p>
    <w:p w:rsidR="007848F8" w:rsidRDefault="002D29A2" w:rsidP="00662B01">
      <w:pPr>
        <w:pStyle w:val="EndNoteBibliography"/>
        <w:spacing w:line="276" w:lineRule="auto"/>
        <w:ind w:left="720" w:hanging="720"/>
      </w:pPr>
      <w:bookmarkStart w:id="1040" w:name="_ENREF_26"/>
      <w:r w:rsidRPr="00D11D75">
        <w:t xml:space="preserve">BERGLUNDH, T. &amp; LINDHE, J. 1997. Healing around implants placed in bone defects treated with Bio-Oss. An experimental study in the dog. </w:t>
      </w:r>
      <w:r w:rsidRPr="00D11D75">
        <w:rPr>
          <w:i/>
        </w:rPr>
        <w:t>Clin Oral Implants Res,</w:t>
      </w:r>
      <w:r w:rsidRPr="00D11D75">
        <w:t xml:space="preserve"> 8</w:t>
      </w:r>
      <w:r w:rsidRPr="00D11D75">
        <w:rPr>
          <w:b/>
        </w:rPr>
        <w:t>,</w:t>
      </w:r>
      <w:r w:rsidRPr="00D11D75">
        <w:t xml:space="preserve"> 117-24.</w:t>
      </w:r>
      <w:bookmarkEnd w:id="1040"/>
    </w:p>
    <w:p w:rsidR="007848F8" w:rsidRDefault="002D29A2" w:rsidP="00662B01">
      <w:pPr>
        <w:pStyle w:val="EndNoteBibliography"/>
        <w:spacing w:line="276" w:lineRule="auto"/>
        <w:ind w:left="720" w:hanging="720"/>
      </w:pPr>
      <w:bookmarkStart w:id="1041" w:name="_ENREF_27"/>
      <w:r w:rsidRPr="00D11D75">
        <w:t xml:space="preserve">BERGSMA, J. E., ROZEMA, F. R., BOS, R. R. M., BOERING, G., DE BRUIJN, W. C. &amp; PENNINGS, A. J. 1995. In vivo degradation and biocompatibility study of in vitro pre-degraded as-polymerized polylactide particles. </w:t>
      </w:r>
      <w:r w:rsidRPr="00D11D75">
        <w:rPr>
          <w:i/>
        </w:rPr>
        <w:t>Biomaterials,</w:t>
      </w:r>
      <w:r w:rsidRPr="00D11D75">
        <w:t xml:space="preserve"> 16</w:t>
      </w:r>
      <w:r w:rsidRPr="00D11D75">
        <w:rPr>
          <w:b/>
        </w:rPr>
        <w:t>,</w:t>
      </w:r>
      <w:r w:rsidRPr="00D11D75">
        <w:t xml:space="preserve"> 267-274.</w:t>
      </w:r>
      <w:bookmarkEnd w:id="1041"/>
    </w:p>
    <w:p w:rsidR="007848F8" w:rsidRDefault="002D29A2" w:rsidP="00662B01">
      <w:pPr>
        <w:pStyle w:val="EndNoteBibliography"/>
        <w:spacing w:line="276" w:lineRule="auto"/>
        <w:ind w:left="720" w:hanging="720"/>
      </w:pPr>
      <w:bookmarkStart w:id="1042" w:name="_ENREF_28"/>
      <w:r w:rsidRPr="00D11D75">
        <w:t xml:space="preserve">BEST, S. M., PORTER, A. E., THIAN, E. S. &amp; HUANG, J. 2008. Bioceramics: Past, present and for the future. </w:t>
      </w:r>
      <w:r w:rsidRPr="00D11D75">
        <w:rPr>
          <w:i/>
        </w:rPr>
        <w:t>Journal of the European Ceramic Society,</w:t>
      </w:r>
      <w:r w:rsidRPr="00D11D75">
        <w:t xml:space="preserve"> 28</w:t>
      </w:r>
      <w:r w:rsidRPr="00D11D75">
        <w:rPr>
          <w:b/>
        </w:rPr>
        <w:t>,</w:t>
      </w:r>
      <w:r w:rsidRPr="00D11D75">
        <w:t xml:space="preserve"> 1319-1327.</w:t>
      </w:r>
      <w:bookmarkEnd w:id="1042"/>
    </w:p>
    <w:p w:rsidR="007848F8" w:rsidRDefault="002D29A2" w:rsidP="00662B01">
      <w:pPr>
        <w:pStyle w:val="EndNoteBibliography"/>
        <w:spacing w:line="276" w:lineRule="auto"/>
        <w:ind w:left="720" w:hanging="720"/>
      </w:pPr>
      <w:bookmarkStart w:id="1043" w:name="_ENREF_29"/>
      <w:r w:rsidRPr="00D11D75">
        <w:t xml:space="preserve">BEZWADA, R. S., JAMIOLKOWSKI, D. D., LEE, I.-Y., AGARWAL, V., PERSIVALE, J., TRENKA-BENTHIN, S., ERNETA, M., SURYADEVARA, J., YANG, A. &amp; LIU, S. 1995. Monocryl® suture, a new ultra-pliable absorbable monofilament suture. </w:t>
      </w:r>
      <w:r w:rsidRPr="00D11D75">
        <w:rPr>
          <w:i/>
        </w:rPr>
        <w:t>Biomaterials,</w:t>
      </w:r>
      <w:r w:rsidRPr="00D11D75">
        <w:t xml:space="preserve"> 16</w:t>
      </w:r>
      <w:r w:rsidRPr="00D11D75">
        <w:rPr>
          <w:b/>
        </w:rPr>
        <w:t>,</w:t>
      </w:r>
      <w:r w:rsidRPr="00D11D75">
        <w:t xml:space="preserve"> 1141-1148.</w:t>
      </w:r>
      <w:bookmarkEnd w:id="1043"/>
    </w:p>
    <w:p w:rsidR="007848F8" w:rsidRDefault="002D29A2" w:rsidP="00662B01">
      <w:pPr>
        <w:pStyle w:val="EndNoteBibliography"/>
        <w:spacing w:line="276" w:lineRule="auto"/>
        <w:ind w:left="720" w:hanging="720"/>
      </w:pPr>
      <w:bookmarkStart w:id="1044" w:name="_ENREF_30"/>
      <w:r w:rsidRPr="00D11D75">
        <w:t xml:space="preserve">BHATTARAI, S. R., BHATTARAI, N., YI, H. K., HWANG, P. H., CHA, D. I. &amp; KIM, H. Y. 2004. Novel biodegradable electrospun membrane: scaffold for tissue engineering. </w:t>
      </w:r>
      <w:r w:rsidRPr="00D11D75">
        <w:rPr>
          <w:i/>
        </w:rPr>
        <w:t>Biomaterials,</w:t>
      </w:r>
      <w:r w:rsidRPr="00D11D75">
        <w:t xml:space="preserve"> 25</w:t>
      </w:r>
      <w:r w:rsidRPr="00D11D75">
        <w:rPr>
          <w:b/>
        </w:rPr>
        <w:t>,</w:t>
      </w:r>
      <w:r w:rsidRPr="00D11D75">
        <w:t xml:space="preserve"> 2595-2602.</w:t>
      </w:r>
      <w:bookmarkEnd w:id="1044"/>
    </w:p>
    <w:p w:rsidR="007848F8" w:rsidRDefault="002D29A2" w:rsidP="00662B01">
      <w:pPr>
        <w:pStyle w:val="EndNoteBibliography"/>
        <w:spacing w:line="276" w:lineRule="auto"/>
        <w:ind w:left="720" w:hanging="720"/>
      </w:pPr>
      <w:bookmarkStart w:id="1045" w:name="_ENREF_31"/>
      <w:r w:rsidRPr="00D11D75">
        <w:t xml:space="preserve">BIGI, A., BOANINI, E., CAPUCCINI, C. &amp; GAZZANO, M. 2007. Strontium-substituted hydroxyapatite nanocrystals. </w:t>
      </w:r>
      <w:r w:rsidRPr="00D11D75">
        <w:rPr>
          <w:i/>
        </w:rPr>
        <w:t>Inorganica Chimica Acta,</w:t>
      </w:r>
      <w:r w:rsidRPr="00D11D75">
        <w:t xml:space="preserve"> 360</w:t>
      </w:r>
      <w:r w:rsidRPr="00D11D75">
        <w:rPr>
          <w:b/>
        </w:rPr>
        <w:t>,</w:t>
      </w:r>
      <w:r w:rsidRPr="00D11D75">
        <w:t xml:space="preserve"> 1009-1016.</w:t>
      </w:r>
      <w:bookmarkEnd w:id="1045"/>
    </w:p>
    <w:p w:rsidR="007848F8" w:rsidRDefault="00FE7F6E" w:rsidP="00662B01">
      <w:pPr>
        <w:spacing w:line="276" w:lineRule="auto"/>
        <w:ind w:left="709" w:hanging="709"/>
      </w:pPr>
      <w:r w:rsidRPr="00257B05">
        <w:rPr>
          <w:rFonts w:cs="Arial"/>
          <w:caps/>
        </w:rPr>
        <w:t xml:space="preserve">Billiet, t., gevaert, e., </w:t>
      </w:r>
      <w:r>
        <w:rPr>
          <w:rFonts w:cs="Arial"/>
          <w:caps/>
        </w:rPr>
        <w:t xml:space="preserve">de </w:t>
      </w:r>
      <w:r w:rsidRPr="00257B05">
        <w:rPr>
          <w:rFonts w:cs="Arial"/>
          <w:caps/>
        </w:rPr>
        <w:t>schryver</w:t>
      </w:r>
      <w:r>
        <w:rPr>
          <w:rFonts w:cs="Arial"/>
          <w:caps/>
        </w:rPr>
        <w:t>, t., cornelissen, m. &amp; dubruel, p. 2014. t</w:t>
      </w:r>
      <w:r>
        <w:rPr>
          <w:rFonts w:cs="Arial"/>
        </w:rPr>
        <w:t xml:space="preserve">he 3D printing of gelatine methacrylamide cell-laden tissue-engineered constructs with high cell viability. </w:t>
      </w:r>
      <w:r>
        <w:rPr>
          <w:rFonts w:cs="Arial"/>
          <w:i/>
        </w:rPr>
        <w:t xml:space="preserve">Biomaterials, </w:t>
      </w:r>
      <w:r>
        <w:rPr>
          <w:rFonts w:cs="Arial"/>
        </w:rPr>
        <w:t>35, 49-52.</w:t>
      </w:r>
    </w:p>
    <w:p w:rsidR="007848F8" w:rsidRDefault="002D29A2" w:rsidP="00662B01">
      <w:pPr>
        <w:pStyle w:val="EndNoteBibliography"/>
        <w:spacing w:line="276" w:lineRule="auto"/>
        <w:ind w:left="720" w:hanging="720"/>
      </w:pPr>
      <w:bookmarkStart w:id="1046" w:name="_ENREF_32"/>
      <w:r w:rsidRPr="00D11D75">
        <w:t xml:space="preserve">BLAKE, G. M., ZIVANOVIC, M. A., MCEWAN, A. J. &amp; ACKERY, D. M. 1986. Sr-89 therapy: strontium kinetics in disseminated carcinoma of the prostate. </w:t>
      </w:r>
      <w:r w:rsidRPr="00D11D75">
        <w:rPr>
          <w:i/>
        </w:rPr>
        <w:t>Eur J Nucl Med,</w:t>
      </w:r>
      <w:r w:rsidRPr="00D11D75">
        <w:t xml:space="preserve"> 12</w:t>
      </w:r>
      <w:r w:rsidRPr="00D11D75">
        <w:rPr>
          <w:b/>
        </w:rPr>
        <w:t>,</w:t>
      </w:r>
      <w:r w:rsidRPr="00D11D75">
        <w:t xml:space="preserve"> 447-54.</w:t>
      </w:r>
      <w:bookmarkEnd w:id="1046"/>
    </w:p>
    <w:p w:rsidR="007848F8" w:rsidRDefault="002D29A2" w:rsidP="00662B01">
      <w:pPr>
        <w:pStyle w:val="EndNoteBibliography"/>
        <w:spacing w:line="276" w:lineRule="auto"/>
        <w:ind w:left="720" w:hanging="720"/>
      </w:pPr>
      <w:bookmarkStart w:id="1047" w:name="_ENREF_33"/>
      <w:r w:rsidRPr="00D11D75">
        <w:t xml:space="preserve">BOCCACCINI, A. R. &amp; BLAKER, J. J. 2005. Bioactive composite materials for tissue engineering scaffolds. </w:t>
      </w:r>
      <w:r w:rsidRPr="00D11D75">
        <w:rPr>
          <w:i/>
        </w:rPr>
        <w:t>Expert Rev Med Devices,</w:t>
      </w:r>
      <w:r w:rsidRPr="00D11D75">
        <w:t xml:space="preserve"> 2</w:t>
      </w:r>
      <w:r w:rsidRPr="00D11D75">
        <w:rPr>
          <w:b/>
        </w:rPr>
        <w:t>,</w:t>
      </w:r>
      <w:r w:rsidRPr="00D11D75">
        <w:t xml:space="preserve"> 303-17.</w:t>
      </w:r>
      <w:bookmarkEnd w:id="1047"/>
    </w:p>
    <w:p w:rsidR="007848F8" w:rsidRDefault="002D29A2" w:rsidP="00662B01">
      <w:pPr>
        <w:pStyle w:val="EndNoteBibliography"/>
        <w:spacing w:line="276" w:lineRule="auto"/>
        <w:ind w:left="720" w:hanging="720"/>
      </w:pPr>
      <w:bookmarkStart w:id="1048" w:name="_ENREF_34"/>
      <w:r w:rsidRPr="00D11D75">
        <w:t xml:space="preserve">BONZANI, I. C., ADHIKARI, R., HOUSHYAR, S., MAYADUNNE, R., GUNATILLAKE, P. &amp; STEVENS, M. M. 2007. Synthesis of two-component injectable polyurethanes for bone tissue engineering. </w:t>
      </w:r>
      <w:r w:rsidRPr="00D11D75">
        <w:rPr>
          <w:i/>
        </w:rPr>
        <w:t>Biomaterials,</w:t>
      </w:r>
      <w:r w:rsidRPr="00D11D75">
        <w:t xml:space="preserve"> 28</w:t>
      </w:r>
      <w:r w:rsidRPr="00D11D75">
        <w:rPr>
          <w:b/>
        </w:rPr>
        <w:t>,</w:t>
      </w:r>
      <w:r w:rsidRPr="00D11D75">
        <w:t xml:space="preserve"> 423-33.</w:t>
      </w:r>
      <w:bookmarkEnd w:id="1048"/>
    </w:p>
    <w:p w:rsidR="007848F8" w:rsidRDefault="002D29A2" w:rsidP="00662B01">
      <w:pPr>
        <w:pStyle w:val="EndNoteBibliography"/>
        <w:spacing w:line="276" w:lineRule="auto"/>
        <w:ind w:left="720" w:hanging="720"/>
      </w:pPr>
      <w:bookmarkStart w:id="1049" w:name="_ENREF_35"/>
      <w:r w:rsidRPr="00D11D75">
        <w:t xml:space="preserve">BORN, A. K., ROTTMAR, M., LISCHER, S., PLESKOVA, M., BRUININK, A., MANIURA-WEBER, K. 2009. Correlating cell architecture with osteogenesis: first steps towards live single cell monitoring. </w:t>
      </w:r>
      <w:r w:rsidRPr="00D11D75">
        <w:rPr>
          <w:i/>
        </w:rPr>
        <w:t>European Cells and Materials,</w:t>
      </w:r>
      <w:r w:rsidRPr="00D11D75">
        <w:t xml:space="preserve"> 18</w:t>
      </w:r>
      <w:r w:rsidRPr="00D11D75">
        <w:rPr>
          <w:b/>
        </w:rPr>
        <w:t>,</w:t>
      </w:r>
      <w:r w:rsidRPr="00D11D75">
        <w:t xml:space="preserve"> 49-60.</w:t>
      </w:r>
      <w:bookmarkEnd w:id="1049"/>
    </w:p>
    <w:p w:rsidR="007848F8" w:rsidRDefault="002D29A2" w:rsidP="00662B01">
      <w:pPr>
        <w:pStyle w:val="EndNoteBibliography"/>
        <w:spacing w:line="276" w:lineRule="auto"/>
        <w:ind w:left="720" w:hanging="720"/>
      </w:pPr>
      <w:bookmarkStart w:id="1050" w:name="_ENREF_36"/>
      <w:r w:rsidRPr="00D11D75">
        <w:t xml:space="preserve">BOSE, S., ROY, M. &amp; BANDYOPADHYAY, A. 2012. Recent advances in bone tissue engineering scaffolds. </w:t>
      </w:r>
      <w:r w:rsidRPr="00D11D75">
        <w:rPr>
          <w:i/>
        </w:rPr>
        <w:t>Trends Biotechnol,</w:t>
      </w:r>
      <w:r w:rsidRPr="00D11D75">
        <w:t xml:space="preserve"> 30</w:t>
      </w:r>
      <w:r w:rsidRPr="00D11D75">
        <w:rPr>
          <w:b/>
        </w:rPr>
        <w:t>,</w:t>
      </w:r>
      <w:r w:rsidRPr="00D11D75">
        <w:t xml:space="preserve"> 546-54.</w:t>
      </w:r>
      <w:bookmarkEnd w:id="1050"/>
    </w:p>
    <w:p w:rsidR="007848F8" w:rsidRDefault="002D29A2" w:rsidP="00662B01">
      <w:pPr>
        <w:pStyle w:val="EndNoteBibliography"/>
        <w:spacing w:line="276" w:lineRule="auto"/>
        <w:ind w:left="720" w:hanging="720"/>
      </w:pPr>
      <w:bookmarkStart w:id="1051" w:name="_ENREF_37"/>
      <w:r w:rsidRPr="00D11D75">
        <w:t xml:space="preserve">BOSE, S., VAHABZADEH, S. &amp; BANDYOPADHYAY, A. 2013. Bone tissue engineering using 3D printing. </w:t>
      </w:r>
      <w:r w:rsidRPr="00D11D75">
        <w:rPr>
          <w:i/>
        </w:rPr>
        <w:t>Materials Today,</w:t>
      </w:r>
      <w:r w:rsidRPr="00D11D75">
        <w:t xml:space="preserve"> 16</w:t>
      </w:r>
      <w:r w:rsidRPr="00D11D75">
        <w:rPr>
          <w:b/>
        </w:rPr>
        <w:t>,</w:t>
      </w:r>
      <w:r w:rsidRPr="00D11D75">
        <w:t xml:space="preserve"> 496-504.</w:t>
      </w:r>
      <w:bookmarkEnd w:id="1051"/>
    </w:p>
    <w:p w:rsidR="007848F8" w:rsidRDefault="002D29A2" w:rsidP="00662B01">
      <w:pPr>
        <w:pStyle w:val="EndNoteBibliography"/>
        <w:spacing w:line="276" w:lineRule="auto"/>
        <w:ind w:left="720" w:hanging="720"/>
      </w:pPr>
      <w:bookmarkStart w:id="1052" w:name="_ENREF_38"/>
      <w:r w:rsidRPr="00D11D75">
        <w:lastRenderedPageBreak/>
        <w:t xml:space="preserve">BOTTINO, M. C., THOMAS, V., SCHMIDT, G., VOHRA, Y. K., CHU, T. M., KOWOLIK, M. J. &amp; JANOWSKI, G. M. 2012. Recent advances in the development of GTR/GBR membranes for periodontal regeneration--a materials perspective. </w:t>
      </w:r>
      <w:r w:rsidRPr="00D11D75">
        <w:rPr>
          <w:i/>
        </w:rPr>
        <w:t>Dent Mater,</w:t>
      </w:r>
      <w:r w:rsidRPr="00D11D75">
        <w:t xml:space="preserve"> 28</w:t>
      </w:r>
      <w:r w:rsidRPr="00D11D75">
        <w:rPr>
          <w:b/>
        </w:rPr>
        <w:t>,</w:t>
      </w:r>
      <w:r w:rsidRPr="00D11D75">
        <w:t xml:space="preserve"> 703-21.</w:t>
      </w:r>
      <w:bookmarkEnd w:id="1052"/>
    </w:p>
    <w:p w:rsidR="007848F8" w:rsidRDefault="002D29A2" w:rsidP="00662B01">
      <w:pPr>
        <w:pStyle w:val="EndNoteBibliography"/>
        <w:spacing w:line="276" w:lineRule="auto"/>
        <w:ind w:left="720" w:hanging="720"/>
      </w:pPr>
      <w:bookmarkStart w:id="1053" w:name="_ENREF_39"/>
      <w:r w:rsidRPr="00D11D75">
        <w:t xml:space="preserve">BOUYER, E., GITZHOFER, F. &amp; BOULOS, M. I. 2000. Morphological study of hydroxyapatite nanocrystal suspension. </w:t>
      </w:r>
      <w:r w:rsidRPr="00D11D75">
        <w:rPr>
          <w:i/>
        </w:rPr>
        <w:t>Journal of Materials Science: Materials in Medicine,</w:t>
      </w:r>
      <w:r w:rsidRPr="00D11D75">
        <w:t xml:space="preserve"> 11</w:t>
      </w:r>
      <w:r w:rsidRPr="00D11D75">
        <w:rPr>
          <w:b/>
        </w:rPr>
        <w:t>,</w:t>
      </w:r>
      <w:r w:rsidRPr="00D11D75">
        <w:t xml:space="preserve"> 523-531.</w:t>
      </w:r>
      <w:bookmarkEnd w:id="1053"/>
    </w:p>
    <w:p w:rsidR="007848F8" w:rsidRDefault="002D29A2" w:rsidP="00662B01">
      <w:pPr>
        <w:pStyle w:val="EndNoteBibliography"/>
        <w:spacing w:line="276" w:lineRule="auto"/>
        <w:ind w:left="720" w:hanging="720"/>
      </w:pPr>
      <w:bookmarkStart w:id="1054" w:name="_ENREF_40"/>
      <w:r w:rsidRPr="00D11D75">
        <w:t xml:space="preserve">BOYCE, T., EDWARDS, J. &amp; SCARBOROUGH, N. 1999. Allograft bone. The influence of processing on safety and performance. </w:t>
      </w:r>
      <w:r w:rsidRPr="00D11D75">
        <w:rPr>
          <w:i/>
        </w:rPr>
        <w:t>Orthop Clin North Am,</w:t>
      </w:r>
      <w:r w:rsidRPr="00D11D75">
        <w:t xml:space="preserve"> 30</w:t>
      </w:r>
      <w:r w:rsidRPr="00D11D75">
        <w:rPr>
          <w:b/>
        </w:rPr>
        <w:t>,</w:t>
      </w:r>
      <w:r w:rsidRPr="00D11D75">
        <w:t xml:space="preserve"> 571-81.</w:t>
      </w:r>
      <w:bookmarkEnd w:id="1054"/>
    </w:p>
    <w:p w:rsidR="007848F8" w:rsidRDefault="002D29A2" w:rsidP="00662B01">
      <w:pPr>
        <w:pStyle w:val="EndNoteBibliography"/>
        <w:spacing w:line="276" w:lineRule="auto"/>
        <w:ind w:left="720" w:hanging="720"/>
      </w:pPr>
      <w:bookmarkStart w:id="1055" w:name="_ENREF_41"/>
      <w:r w:rsidRPr="00D11D75">
        <w:t xml:space="preserve">BREITBART, A. S., GRANDE, D. A., KESSLER, R., RYABY, J. T., FITZSIMMONS, R. J. &amp; GRANT, R. T. 1998. Tissue engineered bone repair of calvarial defects using cultured periosteal cells. </w:t>
      </w:r>
      <w:r w:rsidRPr="00D11D75">
        <w:rPr>
          <w:i/>
        </w:rPr>
        <w:t>Plast Reconstr Surg,</w:t>
      </w:r>
      <w:r w:rsidRPr="00D11D75">
        <w:t xml:space="preserve"> 101</w:t>
      </w:r>
      <w:r w:rsidRPr="00D11D75">
        <w:rPr>
          <w:b/>
        </w:rPr>
        <w:t>,</w:t>
      </w:r>
      <w:r w:rsidRPr="00D11D75">
        <w:t xml:space="preserve"> 567-74; discussion 575-6.</w:t>
      </w:r>
      <w:bookmarkEnd w:id="1055"/>
    </w:p>
    <w:p w:rsidR="007848F8" w:rsidRDefault="002D29A2" w:rsidP="00662B01">
      <w:pPr>
        <w:pStyle w:val="EndNoteBibliography"/>
        <w:spacing w:line="276" w:lineRule="auto"/>
        <w:ind w:left="720" w:hanging="720"/>
      </w:pPr>
      <w:bookmarkStart w:id="1056" w:name="_ENREF_42"/>
      <w:r w:rsidRPr="00D11D75">
        <w:t>BRITO, L. J. C., GOMES, D. Q. D. M., DA SILVA VIVIA TENEDORIO, M., QUADROS, D. O. E. S. P., MENDES, M. F. J., DA, C. G. P. J. &amp; PATAQUIVA, M. A. Y. 2008. Production method for calcium phosphate nano- particles with high purity and their use. Google Patents.</w:t>
      </w:r>
      <w:bookmarkEnd w:id="1056"/>
    </w:p>
    <w:p w:rsidR="007848F8" w:rsidRDefault="002D29A2" w:rsidP="00662B01">
      <w:pPr>
        <w:pStyle w:val="EndNoteBibliography"/>
        <w:spacing w:line="276" w:lineRule="auto"/>
        <w:ind w:left="720" w:hanging="720"/>
      </w:pPr>
      <w:bookmarkStart w:id="1057" w:name="_ENREF_43"/>
      <w:r w:rsidRPr="00D11D75">
        <w:t xml:space="preserve">BRITO, R. M. M. &amp; VAZ, W. L. C. 1986. Determination of the critical micelle concentration of surfactants using the fluorescent probe N-phenyl-1-naphthylamine. </w:t>
      </w:r>
      <w:r w:rsidRPr="00D11D75">
        <w:rPr>
          <w:i/>
        </w:rPr>
        <w:t>Analytical Biochemistry,</w:t>
      </w:r>
      <w:r w:rsidRPr="00D11D75">
        <w:t xml:space="preserve"> 152</w:t>
      </w:r>
      <w:r w:rsidRPr="00D11D75">
        <w:rPr>
          <w:b/>
        </w:rPr>
        <w:t>,</w:t>
      </w:r>
      <w:r w:rsidRPr="00D11D75">
        <w:t xml:space="preserve"> 250-255.</w:t>
      </w:r>
      <w:bookmarkEnd w:id="1057"/>
    </w:p>
    <w:p w:rsidR="007848F8" w:rsidRDefault="002D29A2" w:rsidP="00662B01">
      <w:pPr>
        <w:pStyle w:val="EndNoteBibliography"/>
        <w:spacing w:line="276" w:lineRule="auto"/>
        <w:ind w:left="720" w:hanging="720"/>
      </w:pPr>
      <w:bookmarkStart w:id="1058" w:name="_ENREF_44"/>
      <w:r w:rsidRPr="00D11D75">
        <w:t xml:space="preserve">BRYDONE, A. S., MEEK, D. &amp; MACLAINE, S. 2010. Bone grafting, orthopaedic biomaterials, and the clinical need for bone engineering. </w:t>
      </w:r>
      <w:r w:rsidRPr="00D11D75">
        <w:rPr>
          <w:i/>
        </w:rPr>
        <w:t>Proc Inst Mech Eng H,</w:t>
      </w:r>
      <w:r w:rsidRPr="00D11D75">
        <w:t xml:space="preserve"> 224</w:t>
      </w:r>
      <w:r w:rsidRPr="00D11D75">
        <w:rPr>
          <w:b/>
        </w:rPr>
        <w:t>,</w:t>
      </w:r>
      <w:r w:rsidRPr="00D11D75">
        <w:t xml:space="preserve"> 1329-43.</w:t>
      </w:r>
      <w:bookmarkEnd w:id="1058"/>
    </w:p>
    <w:p w:rsidR="007848F8" w:rsidRDefault="002D29A2" w:rsidP="00662B01">
      <w:pPr>
        <w:pStyle w:val="EndNoteBibliography"/>
        <w:spacing w:line="276" w:lineRule="auto"/>
        <w:ind w:left="720" w:hanging="720"/>
      </w:pPr>
      <w:bookmarkStart w:id="1059" w:name="_ENREF_45"/>
      <w:r w:rsidRPr="00D11D75">
        <w:t xml:space="preserve">BUNYARATAVEJ, P. &amp; WANG, H. L. 2001. Collagen membranes: a review. </w:t>
      </w:r>
      <w:r w:rsidRPr="00D11D75">
        <w:rPr>
          <w:i/>
        </w:rPr>
        <w:t>J Periodontol,</w:t>
      </w:r>
      <w:r w:rsidRPr="00D11D75">
        <w:t xml:space="preserve"> 72</w:t>
      </w:r>
      <w:r w:rsidRPr="00D11D75">
        <w:rPr>
          <w:b/>
        </w:rPr>
        <w:t>,</w:t>
      </w:r>
      <w:r w:rsidRPr="00D11D75">
        <w:t xml:space="preserve"> 215-29.</w:t>
      </w:r>
      <w:bookmarkEnd w:id="1059"/>
    </w:p>
    <w:p w:rsidR="007848F8" w:rsidRDefault="002D29A2" w:rsidP="00662B01">
      <w:pPr>
        <w:pStyle w:val="EndNoteBibliography"/>
        <w:spacing w:line="276" w:lineRule="auto"/>
        <w:ind w:left="720" w:hanging="720"/>
      </w:pPr>
      <w:bookmarkStart w:id="1060" w:name="_ENREF_46"/>
      <w:r w:rsidRPr="00D11D75">
        <w:t xml:space="preserve">BURKE, A. &amp; HASIRCI, N. 2004. Polyurethanes in Biomedical Applications. </w:t>
      </w:r>
      <w:r w:rsidRPr="00D11D75">
        <w:rPr>
          <w:i/>
        </w:rPr>
        <w:t>In:</w:t>
      </w:r>
      <w:r w:rsidRPr="00D11D75">
        <w:t xml:space="preserve"> HASIRCI, N. &amp; HASIRCI, V. (eds.) </w:t>
      </w:r>
      <w:r w:rsidRPr="00D11D75">
        <w:rPr>
          <w:i/>
        </w:rPr>
        <w:t>Biomaterials.</w:t>
      </w:r>
      <w:r w:rsidRPr="00D11D75">
        <w:t xml:space="preserve"> Springer US.</w:t>
      </w:r>
      <w:bookmarkEnd w:id="1060"/>
    </w:p>
    <w:p w:rsidR="007848F8" w:rsidRDefault="002D29A2" w:rsidP="00662B01">
      <w:pPr>
        <w:pStyle w:val="EndNoteBibliography"/>
        <w:spacing w:line="276" w:lineRule="auto"/>
        <w:ind w:left="720" w:hanging="720"/>
      </w:pPr>
      <w:bookmarkStart w:id="1061" w:name="_ENREF_47"/>
      <w:r w:rsidRPr="00D11D75">
        <w:t xml:space="preserve">CALVERT, M. 1997. The negative side of crystal growth. </w:t>
      </w:r>
      <w:r w:rsidRPr="00D11D75">
        <w:rPr>
          <w:i/>
        </w:rPr>
        <w:t>Nature,</w:t>
      </w:r>
      <w:r w:rsidRPr="00D11D75">
        <w:t xml:space="preserve"> 386</w:t>
      </w:r>
      <w:r w:rsidRPr="00D11D75">
        <w:rPr>
          <w:b/>
        </w:rPr>
        <w:t>,</w:t>
      </w:r>
      <w:r w:rsidRPr="00D11D75">
        <w:t xml:space="preserve"> 209-220.</w:t>
      </w:r>
      <w:bookmarkEnd w:id="1061"/>
    </w:p>
    <w:p w:rsidR="0079798C" w:rsidRDefault="0079798C" w:rsidP="00662B01">
      <w:pPr>
        <w:spacing w:line="276" w:lineRule="auto"/>
        <w:ind w:left="567" w:hanging="567"/>
      </w:pPr>
      <w:bookmarkStart w:id="1062" w:name="_ENREF_48"/>
      <w:r w:rsidRPr="00134513">
        <w:t xml:space="preserve">CAO. L., ZHANG, C. &amp; HUANG, J. 2005. Synthesis of hydroxyapatite nanoparticles in ultrasonic precipitation. </w:t>
      </w:r>
      <w:r w:rsidRPr="00134513">
        <w:rPr>
          <w:i/>
        </w:rPr>
        <w:t xml:space="preserve">Ceram Int, </w:t>
      </w:r>
      <w:r w:rsidRPr="00134513">
        <w:t>31, 1041-1044.</w:t>
      </w:r>
    </w:p>
    <w:p w:rsidR="007848F8" w:rsidRDefault="002D29A2" w:rsidP="00662B01">
      <w:pPr>
        <w:pStyle w:val="EndNoteBibliography"/>
        <w:spacing w:line="276" w:lineRule="auto"/>
        <w:ind w:left="720" w:hanging="720"/>
      </w:pPr>
      <w:r w:rsidRPr="00D11D75">
        <w:t>CAPO, J. T. &amp; TAN, V. 2013. Atlas of Minimally Invasive Hand and Wrist Surgery. Taylor &amp; Francis.</w:t>
      </w:r>
      <w:bookmarkEnd w:id="1062"/>
    </w:p>
    <w:p w:rsidR="00C7473C" w:rsidRPr="00D11D75" w:rsidRDefault="002D29A2" w:rsidP="00662B01">
      <w:pPr>
        <w:pStyle w:val="EndNoteBibliography"/>
        <w:spacing w:line="276" w:lineRule="auto"/>
        <w:ind w:left="720" w:hanging="720"/>
      </w:pPr>
      <w:bookmarkStart w:id="1063" w:name="_ENREF_49"/>
      <w:r w:rsidRPr="00D11D75">
        <w:t xml:space="preserve">CARBONELL, J. M., MARTÍN, I. S., SANTOS, A., PUJOL, A., SANZ-MOLINER, J. D. &amp; NART, J. 2014. High-density polytetrafluoroethylene membranes in guided bone and tissue regeneration procedures: a literature review. </w:t>
      </w:r>
      <w:r w:rsidRPr="00D11D75">
        <w:rPr>
          <w:i/>
        </w:rPr>
        <w:t>Int J Oral Maxillofac Surg,</w:t>
      </w:r>
      <w:r w:rsidRPr="00D11D75">
        <w:t xml:space="preserve"> 43</w:t>
      </w:r>
      <w:r w:rsidRPr="00D11D75">
        <w:rPr>
          <w:b/>
        </w:rPr>
        <w:t>,</w:t>
      </w:r>
      <w:r w:rsidRPr="00D11D75">
        <w:t xml:space="preserve"> 75-84.</w:t>
      </w:r>
      <w:bookmarkStart w:id="1064" w:name="_ENREF_50"/>
      <w:bookmarkEnd w:id="1063"/>
      <w:r w:rsidRPr="00D11D75">
        <w:t xml:space="preserve">CARSON, J. S. &amp; BOSTROM, M. P. 2007. Synthetic bone scaffolds and fracture repair. </w:t>
      </w:r>
      <w:r w:rsidRPr="00D11D75">
        <w:rPr>
          <w:i/>
        </w:rPr>
        <w:t>Injury,</w:t>
      </w:r>
      <w:r w:rsidRPr="00D11D75">
        <w:t xml:space="preserve"> 38 Suppl 1</w:t>
      </w:r>
      <w:r w:rsidRPr="00D11D75">
        <w:rPr>
          <w:b/>
        </w:rPr>
        <w:t>,</w:t>
      </w:r>
      <w:r w:rsidRPr="00D11D75">
        <w:t xml:space="preserve"> S33-7.</w:t>
      </w:r>
      <w:bookmarkEnd w:id="1064"/>
    </w:p>
    <w:p w:rsidR="002D29A2" w:rsidRPr="00D11D75" w:rsidRDefault="002D29A2" w:rsidP="00662B01">
      <w:pPr>
        <w:pStyle w:val="EndNoteBibliography"/>
        <w:spacing w:line="276" w:lineRule="auto"/>
        <w:ind w:left="720" w:hanging="720"/>
      </w:pPr>
      <w:bookmarkStart w:id="1065" w:name="_ENREF_51"/>
      <w:r w:rsidRPr="00D11D75">
        <w:t xml:space="preserve">CHAMPION, E. 2013. Sintering of calcium phosphate bioceramics. </w:t>
      </w:r>
      <w:r w:rsidRPr="00D11D75">
        <w:rPr>
          <w:i/>
        </w:rPr>
        <w:t>Acta Biomaterialia,</w:t>
      </w:r>
      <w:r w:rsidRPr="00D11D75">
        <w:t xml:space="preserve"> 9</w:t>
      </w:r>
      <w:r w:rsidRPr="00D11D75">
        <w:rPr>
          <w:b/>
        </w:rPr>
        <w:t>,</w:t>
      </w:r>
      <w:r w:rsidRPr="00D11D75">
        <w:t xml:space="preserve"> 5855-5875.</w:t>
      </w:r>
      <w:bookmarkEnd w:id="1065"/>
    </w:p>
    <w:p w:rsidR="002D29A2" w:rsidRPr="00D11D75" w:rsidRDefault="002D29A2" w:rsidP="00662B01">
      <w:pPr>
        <w:pStyle w:val="EndNoteBibliography"/>
        <w:spacing w:line="276" w:lineRule="auto"/>
        <w:ind w:left="720" w:hanging="720"/>
      </w:pPr>
      <w:bookmarkStart w:id="1066" w:name="_ENREF_52"/>
      <w:r w:rsidRPr="00D11D75">
        <w:t xml:space="preserve">CHAN, C., THOMPSON, I., ROBINSON, P., WILSON, J. &amp; HENCH, L. 2002. Evaluation of Bioglass/dextran composite as a bone graft substitute. </w:t>
      </w:r>
      <w:r w:rsidRPr="00D11D75">
        <w:rPr>
          <w:i/>
        </w:rPr>
        <w:t>Int J Oral Maxillofac Surg,</w:t>
      </w:r>
      <w:r w:rsidRPr="00D11D75">
        <w:t xml:space="preserve"> 31</w:t>
      </w:r>
      <w:r w:rsidRPr="00D11D75">
        <w:rPr>
          <w:b/>
        </w:rPr>
        <w:t>,</w:t>
      </w:r>
      <w:r w:rsidRPr="00D11D75">
        <w:t xml:space="preserve"> 73-7.</w:t>
      </w:r>
      <w:bookmarkStart w:id="1067" w:name="_ENREF_53"/>
      <w:bookmarkEnd w:id="1066"/>
      <w:r w:rsidRPr="00D11D75">
        <w:t xml:space="preserve">CHANDY, T., DAS, G. S., WILSON, R. F. &amp; RAO, G. H. </w:t>
      </w:r>
      <w:r w:rsidRPr="00D11D75">
        <w:lastRenderedPageBreak/>
        <w:t xml:space="preserve">R. 2002. Development of polylactide microspheres for protein encapsulation and delivery. </w:t>
      </w:r>
      <w:r w:rsidRPr="00D11D75">
        <w:rPr>
          <w:i/>
        </w:rPr>
        <w:t>Journal of Applied Polymer Science,</w:t>
      </w:r>
      <w:r w:rsidRPr="00D11D75">
        <w:t xml:space="preserve"> 86</w:t>
      </w:r>
      <w:r w:rsidRPr="00D11D75">
        <w:rPr>
          <w:b/>
        </w:rPr>
        <w:t>,</w:t>
      </w:r>
      <w:r w:rsidRPr="00D11D75">
        <w:t xml:space="preserve"> 1285-1295.</w:t>
      </w:r>
      <w:bookmarkEnd w:id="1067"/>
    </w:p>
    <w:p w:rsidR="002D29A2" w:rsidRPr="00D11D75" w:rsidRDefault="002D29A2" w:rsidP="00662B01">
      <w:pPr>
        <w:pStyle w:val="EndNoteBibliography"/>
        <w:spacing w:line="276" w:lineRule="auto"/>
        <w:ind w:left="720" w:hanging="720"/>
      </w:pPr>
      <w:bookmarkStart w:id="1068" w:name="_ENREF_54"/>
      <w:r w:rsidRPr="00D11D75">
        <w:t xml:space="preserve">CHANG, P.-C. &amp; LIM, L. P. 2012. Interrelationships of periodontitis and diabetes: A review of the current literature. </w:t>
      </w:r>
      <w:r w:rsidRPr="00D11D75">
        <w:rPr>
          <w:i/>
        </w:rPr>
        <w:t>Journal of Dental Sciences,</w:t>
      </w:r>
      <w:r w:rsidRPr="00D11D75">
        <w:t xml:space="preserve"> 7</w:t>
      </w:r>
      <w:r w:rsidRPr="00D11D75">
        <w:rPr>
          <w:b/>
        </w:rPr>
        <w:t>,</w:t>
      </w:r>
      <w:r w:rsidRPr="00D11D75">
        <w:t xml:space="preserve"> 272-282.</w:t>
      </w:r>
      <w:bookmarkEnd w:id="1068"/>
    </w:p>
    <w:p w:rsidR="002D29A2" w:rsidRPr="00D11D75" w:rsidRDefault="002D29A2" w:rsidP="00662B01">
      <w:pPr>
        <w:pStyle w:val="EndNoteBibliography"/>
        <w:spacing w:line="276" w:lineRule="auto"/>
        <w:ind w:left="720" w:hanging="720"/>
      </w:pPr>
      <w:bookmarkStart w:id="1069" w:name="_ENREF_55"/>
      <w:r w:rsidRPr="00D11D75">
        <w:t xml:space="preserve">CHEN, J.-P., CHANG, G.-Y. &amp; CHEN, J.-K. 2008a. Electrospun collagen/chitosan nanofibrous membrane as wound dressing. </w:t>
      </w:r>
      <w:r w:rsidRPr="00D11D75">
        <w:rPr>
          <w:i/>
        </w:rPr>
        <w:t>Colloids and Surfaces A: Physicochemical and Engineering Aspects,</w:t>
      </w:r>
      <w:r w:rsidRPr="00D11D75">
        <w:t xml:space="preserve"> 313–314</w:t>
      </w:r>
      <w:r w:rsidRPr="00D11D75">
        <w:rPr>
          <w:b/>
        </w:rPr>
        <w:t>,</w:t>
      </w:r>
      <w:r w:rsidRPr="00D11D75">
        <w:t xml:space="preserve"> 183-188.</w:t>
      </w:r>
      <w:bookmarkEnd w:id="1069"/>
    </w:p>
    <w:p w:rsidR="007848F8" w:rsidRDefault="002D29A2" w:rsidP="00662B01">
      <w:pPr>
        <w:pStyle w:val="EndNoteBibliography"/>
        <w:spacing w:line="276" w:lineRule="auto"/>
        <w:ind w:left="720" w:hanging="720"/>
      </w:pPr>
      <w:bookmarkStart w:id="1070" w:name="_ENREF_56"/>
      <w:r w:rsidRPr="00D11D75">
        <w:t xml:space="preserve">CHEN, Y. W., UMEDA, M., NAGASAWA, T., TAKEUCHI, Y., HUANG, Y., INOUE, Y., IWAI, T., IZUMI, Y. &amp; ISHIKAWA, I. 2008b. Periodontitis may increase the risk of peripheral arterial disease. </w:t>
      </w:r>
      <w:r w:rsidRPr="00D11D75">
        <w:rPr>
          <w:i/>
        </w:rPr>
        <w:t>Eur J Vasc Endovasc Surg,</w:t>
      </w:r>
      <w:r w:rsidRPr="00D11D75">
        <w:t xml:space="preserve"> 35</w:t>
      </w:r>
      <w:r w:rsidRPr="00D11D75">
        <w:rPr>
          <w:b/>
        </w:rPr>
        <w:t>,</w:t>
      </w:r>
      <w:r w:rsidRPr="00D11D75">
        <w:t xml:space="preserve"> 153-8.</w:t>
      </w:r>
      <w:bookmarkEnd w:id="1070"/>
    </w:p>
    <w:p w:rsidR="007848F8" w:rsidRDefault="002D29A2" w:rsidP="00662B01">
      <w:pPr>
        <w:pStyle w:val="EndNoteBibliography"/>
        <w:spacing w:line="276" w:lineRule="auto"/>
        <w:ind w:left="720" w:hanging="720"/>
      </w:pPr>
      <w:bookmarkStart w:id="1071" w:name="_ENREF_57"/>
      <w:r w:rsidRPr="00D11D75">
        <w:t xml:space="preserve">CHIAPASCO, M., ABATI, S., ROMEO, E. &amp; VOGEL, G. 1999. Clinical outcome of autogenous bone blocks or guided bone regeneration with e-PTFE membranes for the reconstruction of narrow edentulous ridges. </w:t>
      </w:r>
      <w:r w:rsidRPr="00D11D75">
        <w:rPr>
          <w:i/>
        </w:rPr>
        <w:t>Clin Oral Implants Res,</w:t>
      </w:r>
      <w:r w:rsidRPr="00D11D75">
        <w:t xml:space="preserve"> 10</w:t>
      </w:r>
      <w:r w:rsidRPr="00D11D75">
        <w:rPr>
          <w:b/>
        </w:rPr>
        <w:t>,</w:t>
      </w:r>
      <w:r w:rsidRPr="00D11D75">
        <w:t xml:space="preserve"> 278-88.</w:t>
      </w:r>
      <w:bookmarkEnd w:id="1071"/>
    </w:p>
    <w:p w:rsidR="007848F8" w:rsidRDefault="002D29A2" w:rsidP="00662B01">
      <w:pPr>
        <w:pStyle w:val="EndNoteBibliography"/>
        <w:spacing w:line="276" w:lineRule="auto"/>
        <w:ind w:left="720" w:hanging="720"/>
      </w:pPr>
      <w:bookmarkStart w:id="1072" w:name="_ENREF_58"/>
      <w:r w:rsidRPr="00D11D75">
        <w:t xml:space="preserve">CHRISTOFFERSEN, J., CHRISTOFFERSEN, M. R., KOLTHOFF, N. &amp; BÄRENHOLDT, O. 1997. Effects of strontium ions on growth and dissolution of hydroxyapatite and on bone mineral detection. </w:t>
      </w:r>
      <w:r w:rsidRPr="00D11D75">
        <w:rPr>
          <w:i/>
        </w:rPr>
        <w:t>Bone,</w:t>
      </w:r>
      <w:r w:rsidRPr="00D11D75">
        <w:t xml:space="preserve"> 20</w:t>
      </w:r>
      <w:r w:rsidRPr="00D11D75">
        <w:rPr>
          <w:b/>
        </w:rPr>
        <w:t>,</w:t>
      </w:r>
      <w:r w:rsidRPr="00D11D75">
        <w:t xml:space="preserve"> 47-54.</w:t>
      </w:r>
      <w:bookmarkEnd w:id="1072"/>
    </w:p>
    <w:p w:rsidR="007848F8" w:rsidRDefault="002D29A2" w:rsidP="00662B01">
      <w:pPr>
        <w:pStyle w:val="EndNoteBibliography"/>
        <w:spacing w:line="276" w:lineRule="auto"/>
        <w:ind w:left="720" w:hanging="720"/>
      </w:pPr>
      <w:bookmarkStart w:id="1073" w:name="_ENREF_59"/>
      <w:r w:rsidRPr="00D11D75">
        <w:t xml:space="preserve">CHU, C., LIN, P., DONG, Y., XUE, X., ZHU, J. &amp; YIN, Z. 2002. Fabrication and characterization of hydroxyapatite reinforced with 20 vol % Ti particles for use as hard tissue replacement. </w:t>
      </w:r>
      <w:r w:rsidRPr="00D11D75">
        <w:rPr>
          <w:i/>
        </w:rPr>
        <w:t>Journal of Materials Science: Materials in Medicine,</w:t>
      </w:r>
      <w:r w:rsidRPr="00D11D75">
        <w:t xml:space="preserve"> 13</w:t>
      </w:r>
      <w:r w:rsidRPr="00D11D75">
        <w:rPr>
          <w:b/>
        </w:rPr>
        <w:t>,</w:t>
      </w:r>
      <w:r w:rsidRPr="00D11D75">
        <w:t xml:space="preserve"> 985-992.</w:t>
      </w:r>
      <w:bookmarkEnd w:id="1073"/>
    </w:p>
    <w:p w:rsidR="007848F8" w:rsidRDefault="002D29A2" w:rsidP="00662B01">
      <w:pPr>
        <w:pStyle w:val="EndNoteBibliography"/>
        <w:spacing w:line="276" w:lineRule="auto"/>
        <w:ind w:left="720" w:hanging="720"/>
      </w:pPr>
      <w:bookmarkStart w:id="1074" w:name="_ENREF_60"/>
      <w:r w:rsidRPr="00D11D75">
        <w:t>CHUNG, C. P., PARK, W. H., KIM, K. H. &amp; JEONG, L. 2008. Nonwoven Nanofibrous Membranes of Silk Fibroin for Guided Bone Tissue Regeneration and Their Preparation Method. Google Patents.</w:t>
      </w:r>
      <w:bookmarkEnd w:id="1074"/>
    </w:p>
    <w:p w:rsidR="007848F8" w:rsidRDefault="002D29A2" w:rsidP="00662B01">
      <w:pPr>
        <w:pStyle w:val="EndNoteBibliography"/>
        <w:spacing w:line="276" w:lineRule="auto"/>
        <w:ind w:left="720" w:hanging="720"/>
      </w:pPr>
      <w:bookmarkStart w:id="1075" w:name="_ENREF_61"/>
      <w:r w:rsidRPr="00D11D75">
        <w:t xml:space="preserve">CLARKE, B. 2008. Normal Bone Anatomy and Physiology. </w:t>
      </w:r>
      <w:r w:rsidRPr="00D11D75">
        <w:rPr>
          <w:i/>
        </w:rPr>
        <w:t>Clinical Journal of the American Society of Nephrology,</w:t>
      </w:r>
      <w:r w:rsidRPr="00D11D75">
        <w:t xml:space="preserve"> 3</w:t>
      </w:r>
      <w:r w:rsidRPr="00D11D75">
        <w:rPr>
          <w:b/>
        </w:rPr>
        <w:t>,</w:t>
      </w:r>
      <w:r w:rsidRPr="00D11D75">
        <w:t xml:space="preserve"> S131-S139.</w:t>
      </w:r>
      <w:bookmarkEnd w:id="1075"/>
    </w:p>
    <w:p w:rsidR="007848F8" w:rsidRDefault="002D29A2" w:rsidP="00662B01">
      <w:pPr>
        <w:pStyle w:val="EndNoteBibliography"/>
        <w:spacing w:line="276" w:lineRule="auto"/>
        <w:ind w:left="720" w:hanging="720"/>
      </w:pPr>
      <w:bookmarkStart w:id="1076" w:name="_ENREF_62"/>
      <w:r w:rsidRPr="00D11D75">
        <w:t xml:space="preserve">CLOTHIER, B., STRINGER, M. &amp; JEFFCOAT, M. K. 2007. Periodontal disease and pregnancy outcomes: exposure, risk and intervention. </w:t>
      </w:r>
      <w:r w:rsidRPr="00D11D75">
        <w:rPr>
          <w:i/>
        </w:rPr>
        <w:t>Best Pract Res Clin Obstet Gynaecol,</w:t>
      </w:r>
      <w:r w:rsidRPr="00D11D75">
        <w:t xml:space="preserve"> 21</w:t>
      </w:r>
      <w:r w:rsidRPr="00D11D75">
        <w:rPr>
          <w:b/>
        </w:rPr>
        <w:t>,</w:t>
      </w:r>
      <w:r w:rsidRPr="00D11D75">
        <w:t xml:space="preserve"> 451-66.</w:t>
      </w:r>
      <w:bookmarkEnd w:id="1076"/>
    </w:p>
    <w:p w:rsidR="007848F8" w:rsidRDefault="002D29A2" w:rsidP="00662B01">
      <w:pPr>
        <w:pStyle w:val="EndNoteBibliography"/>
        <w:spacing w:line="276" w:lineRule="auto"/>
        <w:ind w:left="720" w:hanging="720"/>
      </w:pPr>
      <w:bookmarkStart w:id="1077" w:name="_ENREF_63"/>
      <w:r w:rsidRPr="00D11D75">
        <w:t xml:space="preserve">CM AGRAWAL, J. P., ST LIN 2000. </w:t>
      </w:r>
      <w:r w:rsidR="000D2F28" w:rsidRPr="000D2F28">
        <w:t>Synthetic Bioabsorbable Polymers for Implants</w:t>
      </w:r>
      <w:r w:rsidRPr="00D11D75">
        <w:t xml:space="preserve">, </w:t>
      </w:r>
      <w:r w:rsidR="000D2F28" w:rsidRPr="000D2F28">
        <w:rPr>
          <w:i/>
        </w:rPr>
        <w:t>American Society for Testing &amp; Materials.</w:t>
      </w:r>
      <w:bookmarkEnd w:id="1077"/>
    </w:p>
    <w:p w:rsidR="007848F8" w:rsidRDefault="002D29A2" w:rsidP="00662B01">
      <w:pPr>
        <w:pStyle w:val="EndNoteBibliography"/>
        <w:spacing w:line="276" w:lineRule="auto"/>
        <w:ind w:left="720" w:hanging="720"/>
      </w:pPr>
      <w:bookmarkStart w:id="1078" w:name="_ENREF_64"/>
      <w:r w:rsidRPr="00D11D75">
        <w:t xml:space="preserve">COONTS, B. A., WHITMAN, S. L., O'DONNELL, M., POLSON, A. M., BOGLE, G., GARRETT, S., SWANBOM, D. D., FULFS, J. C., RODGERS, P. W., SOUTHARD, G. L. &amp; DUNN, R. L. 1998. Biodegradation and biocompatibility of a guided tissue regeneration barrier membrane formed from a liquid polymer material. </w:t>
      </w:r>
      <w:r w:rsidRPr="00D11D75">
        <w:rPr>
          <w:i/>
        </w:rPr>
        <w:t>Journal of Biomedical Materials Research,</w:t>
      </w:r>
      <w:r w:rsidRPr="00D11D75">
        <w:t xml:space="preserve"> 42</w:t>
      </w:r>
      <w:r w:rsidRPr="00D11D75">
        <w:rPr>
          <w:b/>
        </w:rPr>
        <w:t>,</w:t>
      </w:r>
      <w:r w:rsidRPr="00D11D75">
        <w:t xml:space="preserve"> 303-311.</w:t>
      </w:r>
      <w:bookmarkEnd w:id="1078"/>
    </w:p>
    <w:p w:rsidR="0079798C" w:rsidRPr="0079798C" w:rsidRDefault="0079798C" w:rsidP="00662B01">
      <w:pPr>
        <w:pStyle w:val="EndNoteBibliography"/>
        <w:spacing w:line="276" w:lineRule="auto"/>
        <w:ind w:left="720" w:hanging="720"/>
      </w:pPr>
      <w:r>
        <w:t xml:space="preserve">CORNO, M., RIMOLA, A., BOLIS, V. &amp; UGLIENGO, P. 2010. Hydroxyapatite as a key biomaterial: quantum mechanical simulation of its surfaes in interaction with biomolecules. </w:t>
      </w:r>
      <w:r>
        <w:rPr>
          <w:i/>
        </w:rPr>
        <w:t xml:space="preserve">Phys Chem Chem Phys, </w:t>
      </w:r>
      <w:r>
        <w:t>12, 6309-6329.</w:t>
      </w:r>
    </w:p>
    <w:p w:rsidR="007848F8" w:rsidRDefault="002D29A2" w:rsidP="00662B01">
      <w:pPr>
        <w:pStyle w:val="EndNoteBibliography"/>
        <w:spacing w:line="276" w:lineRule="auto"/>
        <w:ind w:left="720" w:hanging="720"/>
      </w:pPr>
      <w:bookmarkStart w:id="1079" w:name="_ENREF_65"/>
      <w:r w:rsidRPr="00D11D75">
        <w:lastRenderedPageBreak/>
        <w:t xml:space="preserve">COULOMBE, J., FAURE, H., ROBIN, B. &amp; RUAT, M. 2004. In vitro effects of strontium ranelate on the extracellular calcium-sensing receptor. </w:t>
      </w:r>
      <w:r w:rsidRPr="00D11D75">
        <w:rPr>
          <w:i/>
        </w:rPr>
        <w:t>Biochemical and Biophysical Research Communications,</w:t>
      </w:r>
      <w:r w:rsidRPr="00D11D75">
        <w:t xml:space="preserve"> 323</w:t>
      </w:r>
      <w:r w:rsidRPr="00D11D75">
        <w:rPr>
          <w:b/>
        </w:rPr>
        <w:t>,</w:t>
      </w:r>
      <w:r w:rsidRPr="00D11D75">
        <w:t xml:space="preserve"> 1184-1190.</w:t>
      </w:r>
      <w:bookmarkEnd w:id="1079"/>
    </w:p>
    <w:p w:rsidR="007848F8" w:rsidRDefault="00FE7F6E" w:rsidP="00662B01">
      <w:pPr>
        <w:spacing w:line="276" w:lineRule="auto"/>
        <w:ind w:left="709" w:hanging="709"/>
      </w:pPr>
      <w:r>
        <w:rPr>
          <w:rFonts w:cs="Arial"/>
        </w:rPr>
        <w:t xml:space="preserve">COX, S. C., THORNBY, J. A., GIBBONS, G. J., WILLIAMS, M. A. &amp; MALLICK, K. K. 2015. 3D printing of porous hydroxyapatite scaffolds intended for use in bone tissue engineering applications. </w:t>
      </w:r>
      <w:r w:rsidRPr="00C45915">
        <w:rPr>
          <w:rFonts w:cs="Arial"/>
          <w:i/>
        </w:rPr>
        <w:t>Mater</w:t>
      </w:r>
      <w:r>
        <w:rPr>
          <w:rFonts w:cs="Arial"/>
          <w:i/>
        </w:rPr>
        <w:t xml:space="preserve"> Sci</w:t>
      </w:r>
      <w:r w:rsidRPr="00C45915">
        <w:rPr>
          <w:rFonts w:cs="Arial"/>
          <w:i/>
        </w:rPr>
        <w:t xml:space="preserve"> Eng C.</w:t>
      </w:r>
      <w:r>
        <w:rPr>
          <w:rFonts w:cs="Arial"/>
          <w:i/>
        </w:rPr>
        <w:t xml:space="preserve"> </w:t>
      </w:r>
      <w:r>
        <w:rPr>
          <w:rFonts w:cs="Arial"/>
        </w:rPr>
        <w:t>47, 237-247.</w:t>
      </w:r>
    </w:p>
    <w:p w:rsidR="007848F8" w:rsidRDefault="002D29A2" w:rsidP="00662B01">
      <w:pPr>
        <w:pStyle w:val="EndNoteBibliography"/>
        <w:spacing w:line="276" w:lineRule="auto"/>
        <w:ind w:left="720" w:hanging="720"/>
      </w:pPr>
      <w:bookmarkStart w:id="1080" w:name="_ENREF_66"/>
      <w:r w:rsidRPr="00D11D75">
        <w:t xml:space="preserve">CUNNIFFE, G., DICKSON, G., PARTAP, S., STANTON, K. &amp; O’BRIEN, F. 2010a. Development and characterisation of a collagen nano-hydroxyapatite composite scaffold for bone tissue engineering. </w:t>
      </w:r>
      <w:r w:rsidRPr="00D11D75">
        <w:rPr>
          <w:i/>
        </w:rPr>
        <w:t>Journal of Materials Science: Materials in Medicine,</w:t>
      </w:r>
      <w:r w:rsidRPr="00D11D75">
        <w:t xml:space="preserve"> 21</w:t>
      </w:r>
      <w:r w:rsidRPr="00D11D75">
        <w:rPr>
          <w:b/>
        </w:rPr>
        <w:t>,</w:t>
      </w:r>
      <w:r w:rsidRPr="00D11D75">
        <w:t xml:space="preserve"> 2293-2298.</w:t>
      </w:r>
      <w:bookmarkEnd w:id="1080"/>
    </w:p>
    <w:p w:rsidR="007848F8" w:rsidRDefault="002D29A2" w:rsidP="00662B01">
      <w:pPr>
        <w:pStyle w:val="EndNoteBibliography"/>
        <w:spacing w:line="276" w:lineRule="auto"/>
        <w:ind w:left="720" w:hanging="720"/>
      </w:pPr>
      <w:bookmarkStart w:id="1081" w:name="_ENREF_67"/>
      <w:r w:rsidRPr="00D11D75">
        <w:t xml:space="preserve">CUNNIFFE, G. M., O'BRIEN, F. J., PARTAP, S., LEVINGSTONE, T. J., STANTON, K. T. &amp; DICKSON, G. R. 2010b. The synthesis and characterization of nanophase hydroxyapatite using a novel dispersant-aided precipitation method. </w:t>
      </w:r>
      <w:r w:rsidRPr="00D11D75">
        <w:rPr>
          <w:i/>
        </w:rPr>
        <w:t>Journal of Biomedical Materials Research Part A,</w:t>
      </w:r>
      <w:r w:rsidRPr="00D11D75">
        <w:t xml:space="preserve"> 95A</w:t>
      </w:r>
      <w:r w:rsidRPr="00D11D75">
        <w:rPr>
          <w:b/>
        </w:rPr>
        <w:t>,</w:t>
      </w:r>
      <w:r w:rsidRPr="00D11D75">
        <w:t xml:space="preserve"> 1142-1149.</w:t>
      </w:r>
      <w:bookmarkEnd w:id="1081"/>
    </w:p>
    <w:p w:rsidR="007848F8" w:rsidRDefault="002D29A2" w:rsidP="00662B01">
      <w:pPr>
        <w:pStyle w:val="EndNoteBibliography"/>
        <w:spacing w:line="276" w:lineRule="auto"/>
        <w:ind w:left="720" w:hanging="720"/>
      </w:pPr>
      <w:bookmarkStart w:id="1082" w:name="_ENREF_68"/>
      <w:r w:rsidRPr="00D11D75">
        <w:t xml:space="preserve">CURRAN, D. J., FLEMING, T. J., TOWLER, M. R. &amp; HAMPSHIRE, S. 2011. Mechanical parameters of strontium doped hydroxyapatite sintered using microwave and conventional methods. </w:t>
      </w:r>
      <w:r w:rsidRPr="00D11D75">
        <w:rPr>
          <w:i/>
        </w:rPr>
        <w:t>Journal of the Mechanical Behavior of Biomedical Materials,</w:t>
      </w:r>
      <w:r w:rsidRPr="00D11D75">
        <w:t xml:space="preserve"> 4</w:t>
      </w:r>
      <w:r w:rsidRPr="00D11D75">
        <w:rPr>
          <w:b/>
        </w:rPr>
        <w:t>,</w:t>
      </w:r>
      <w:r w:rsidRPr="00D11D75">
        <w:t xml:space="preserve"> 2063-2073.</w:t>
      </w:r>
      <w:bookmarkEnd w:id="1082"/>
    </w:p>
    <w:p w:rsidR="007848F8" w:rsidRDefault="002D29A2" w:rsidP="00662B01">
      <w:pPr>
        <w:pStyle w:val="EndNoteBibliography"/>
        <w:spacing w:line="276" w:lineRule="auto"/>
        <w:ind w:left="720" w:hanging="720"/>
      </w:pPr>
      <w:bookmarkStart w:id="1083" w:name="_ENREF_69"/>
      <w:r w:rsidRPr="00D11D75">
        <w:t>CZERNUSZKA, J. T., LAWSON, A. C. &amp; SIMPSON, A. H. R. W. 2003. Composite material and methods of making the same. Google Patents.</w:t>
      </w:r>
      <w:bookmarkEnd w:id="1083"/>
    </w:p>
    <w:p w:rsidR="007848F8" w:rsidRDefault="002D29A2" w:rsidP="00662B01">
      <w:pPr>
        <w:pStyle w:val="EndNoteBibliography"/>
        <w:spacing w:line="276" w:lineRule="auto"/>
        <w:ind w:left="720" w:hanging="720"/>
      </w:pPr>
      <w:bookmarkStart w:id="1084" w:name="_ENREF_70"/>
      <w:r w:rsidRPr="00D11D75">
        <w:t xml:space="preserve">DAVIS, D. M., FISKE, J., SCOTT, B. &amp; RADFORD, D. R. 2000. Prosthetics: The emotional effects of tooth loss: a preliminary quantitative study. </w:t>
      </w:r>
      <w:r w:rsidRPr="00D11D75">
        <w:rPr>
          <w:i/>
        </w:rPr>
        <w:t>Br Dent J,</w:t>
      </w:r>
      <w:r w:rsidRPr="00D11D75">
        <w:t xml:space="preserve"> 188</w:t>
      </w:r>
      <w:r w:rsidRPr="00D11D75">
        <w:rPr>
          <w:b/>
        </w:rPr>
        <w:t>,</w:t>
      </w:r>
      <w:r w:rsidRPr="00D11D75">
        <w:t xml:space="preserve"> 503-506.</w:t>
      </w:r>
      <w:bookmarkEnd w:id="1084"/>
    </w:p>
    <w:p w:rsidR="007848F8" w:rsidRDefault="002D29A2" w:rsidP="00662B01">
      <w:pPr>
        <w:pStyle w:val="EndNoteBibliography"/>
        <w:spacing w:line="276" w:lineRule="auto"/>
        <w:ind w:left="720" w:hanging="720"/>
      </w:pPr>
      <w:bookmarkStart w:id="1085" w:name="_ENREF_71"/>
      <w:r w:rsidRPr="00D11D75">
        <w:t xml:space="preserve">DE SMIT, M. J., BROUWER, E., VISSINK, A. &amp; VAN WINKELHOFF, A. J. 2011. Rheumatoid arthritis and periodontitis; a possible link via citrullination. </w:t>
      </w:r>
      <w:r w:rsidRPr="00D11D75">
        <w:rPr>
          <w:i/>
        </w:rPr>
        <w:t>Anaerobe,</w:t>
      </w:r>
      <w:r w:rsidRPr="00D11D75">
        <w:t xml:space="preserve"> 17</w:t>
      </w:r>
      <w:r w:rsidRPr="00D11D75">
        <w:rPr>
          <w:b/>
        </w:rPr>
        <w:t>,</w:t>
      </w:r>
      <w:r w:rsidRPr="00D11D75">
        <w:t xml:space="preserve"> 196-200.</w:t>
      </w:r>
      <w:bookmarkEnd w:id="1085"/>
    </w:p>
    <w:p w:rsidR="007848F8" w:rsidRDefault="002D29A2" w:rsidP="00662B01">
      <w:pPr>
        <w:pStyle w:val="EndNoteBibliography"/>
        <w:spacing w:line="276" w:lineRule="auto"/>
        <w:ind w:left="720" w:hanging="720"/>
      </w:pPr>
      <w:bookmarkStart w:id="1086" w:name="_ENREF_72"/>
      <w:r w:rsidRPr="00D11D75">
        <w:t xml:space="preserve">DECLERCQ, H. A., DESMET, T., BERNEEL, E. E., DUBRUEL, P. &amp; CORNELISSEN, M. J. 2013. Synergistic effect of surface modification and scaffold design of bioplotted 3-D poly-epsilon-caprolactone scaffolds in osteogenic tissue engineering. </w:t>
      </w:r>
      <w:r w:rsidRPr="00D11D75">
        <w:rPr>
          <w:i/>
        </w:rPr>
        <w:t>Acta Biomater,</w:t>
      </w:r>
      <w:r w:rsidRPr="00D11D75">
        <w:t xml:space="preserve"> 9</w:t>
      </w:r>
      <w:r w:rsidRPr="00D11D75">
        <w:rPr>
          <w:b/>
        </w:rPr>
        <w:t>,</w:t>
      </w:r>
      <w:r w:rsidRPr="00D11D75">
        <w:t xml:space="preserve"> 7699-708.</w:t>
      </w:r>
      <w:bookmarkEnd w:id="1086"/>
    </w:p>
    <w:p w:rsidR="007848F8" w:rsidRDefault="002D29A2" w:rsidP="00662B01">
      <w:pPr>
        <w:pStyle w:val="EndNoteBibliography"/>
        <w:spacing w:line="276" w:lineRule="auto"/>
        <w:ind w:left="720" w:hanging="720"/>
      </w:pPr>
      <w:bookmarkStart w:id="1087" w:name="_ENREF_73"/>
      <w:r w:rsidRPr="00D11D75">
        <w:t xml:space="preserve">DESAI, B. M. 2007. Osteobiologics. </w:t>
      </w:r>
      <w:r w:rsidRPr="00D11D75">
        <w:rPr>
          <w:i/>
        </w:rPr>
        <w:t>Am J Orthop (Belle Mead NJ),</w:t>
      </w:r>
      <w:r w:rsidRPr="00D11D75">
        <w:t xml:space="preserve"> 36</w:t>
      </w:r>
      <w:r w:rsidRPr="00D11D75">
        <w:rPr>
          <w:b/>
        </w:rPr>
        <w:t>,</w:t>
      </w:r>
      <w:r w:rsidRPr="00D11D75">
        <w:t xml:space="preserve"> 8-11.</w:t>
      </w:r>
      <w:bookmarkEnd w:id="1087"/>
    </w:p>
    <w:p w:rsidR="007848F8" w:rsidRDefault="002D29A2" w:rsidP="00662B01">
      <w:pPr>
        <w:pStyle w:val="EndNoteBibliography"/>
        <w:spacing w:line="276" w:lineRule="auto"/>
        <w:ind w:left="720" w:hanging="720"/>
      </w:pPr>
      <w:bookmarkStart w:id="1088" w:name="_ENREF_74"/>
      <w:r w:rsidRPr="00D11D75">
        <w:t xml:space="preserve">DONG, Y., YONG, T., LIAO, S., CHAN, C. K., STEVENS, M. M. &amp; RAMAKRISHNA, S. 2010. Distinctive degradation behaviors of electrospun polyglycolide, poly(DL-lactide-co-glycolide), and poly(L-lactide-co-epsilon-caprolactone) nanofibers cultured with/without porcine smooth muscle cells. </w:t>
      </w:r>
      <w:r w:rsidRPr="00D11D75">
        <w:rPr>
          <w:i/>
        </w:rPr>
        <w:t>Tissue Eng Part A,</w:t>
      </w:r>
      <w:r w:rsidRPr="00D11D75">
        <w:t xml:space="preserve"> 16</w:t>
      </w:r>
      <w:r w:rsidRPr="00D11D75">
        <w:rPr>
          <w:b/>
        </w:rPr>
        <w:t>,</w:t>
      </w:r>
      <w:r w:rsidRPr="00D11D75">
        <w:t xml:space="preserve"> 283-98.</w:t>
      </w:r>
      <w:bookmarkEnd w:id="1088"/>
    </w:p>
    <w:p w:rsidR="007848F8" w:rsidRDefault="002D29A2" w:rsidP="00662B01">
      <w:pPr>
        <w:pStyle w:val="EndNoteBibliography"/>
        <w:spacing w:line="276" w:lineRule="auto"/>
        <w:ind w:left="720" w:hanging="720"/>
      </w:pPr>
      <w:bookmarkStart w:id="1089" w:name="_ENREF_75"/>
      <w:r w:rsidRPr="00D11D75">
        <w:t xml:space="preserve">DONG, Z., KENNEDY, S. J. &amp; WU, Y. 2011. Electrospinning materials for energy-related applications and devices. </w:t>
      </w:r>
      <w:r w:rsidRPr="00D11D75">
        <w:rPr>
          <w:i/>
        </w:rPr>
        <w:t>Journal of Power Sources,</w:t>
      </w:r>
      <w:r w:rsidRPr="00D11D75">
        <w:t xml:space="preserve"> 196</w:t>
      </w:r>
      <w:r w:rsidRPr="00D11D75">
        <w:rPr>
          <w:b/>
        </w:rPr>
        <w:t>,</w:t>
      </w:r>
      <w:r w:rsidRPr="00D11D75">
        <w:t xml:space="preserve"> 4886-4904.</w:t>
      </w:r>
      <w:bookmarkEnd w:id="1089"/>
    </w:p>
    <w:p w:rsidR="00D953BB" w:rsidRDefault="00471C30" w:rsidP="00662B01">
      <w:pPr>
        <w:spacing w:line="276" w:lineRule="auto"/>
        <w:ind w:left="709" w:hanging="709"/>
        <w:rPr>
          <w:rFonts w:cs="Arial"/>
        </w:rPr>
      </w:pPr>
      <w:r>
        <w:rPr>
          <w:rFonts w:cs="Arial"/>
        </w:rPr>
        <w:t xml:space="preserve">DUAN, B., HOCKADAY, L. A., KANG, K. H. &amp; BUTCHER, J. T. 2012. 3D bioprinting of heterogeneous aortic valve conduits with alginate/gelatine hydrogels. </w:t>
      </w:r>
      <w:r>
        <w:rPr>
          <w:rFonts w:cs="Arial"/>
          <w:i/>
        </w:rPr>
        <w:t xml:space="preserve">J Biomed Mater Res A, </w:t>
      </w:r>
      <w:r>
        <w:rPr>
          <w:rFonts w:cs="Arial"/>
        </w:rPr>
        <w:t>101, 1255-65.</w:t>
      </w:r>
    </w:p>
    <w:p w:rsidR="002D29A2" w:rsidRPr="00D11D75" w:rsidRDefault="002D29A2" w:rsidP="00662B01">
      <w:pPr>
        <w:pStyle w:val="EndNoteBibliography"/>
        <w:spacing w:line="276" w:lineRule="auto"/>
        <w:ind w:left="720" w:hanging="720"/>
      </w:pPr>
      <w:bookmarkStart w:id="1090" w:name="_ENREF_76"/>
      <w:r w:rsidRPr="00D11D75">
        <w:lastRenderedPageBreak/>
        <w:t xml:space="preserve">ECHEVERRIA, J. J. &amp; CAFFESSE, R. G. 1983. Effects of gingival curettage when performed 1 month after root instrumentation. A biometric evaluation. </w:t>
      </w:r>
      <w:r w:rsidRPr="00D11D75">
        <w:rPr>
          <w:i/>
        </w:rPr>
        <w:t>J Clin Periodontol,</w:t>
      </w:r>
      <w:r w:rsidRPr="00D11D75">
        <w:t xml:space="preserve"> 10</w:t>
      </w:r>
      <w:r w:rsidRPr="00D11D75">
        <w:rPr>
          <w:b/>
        </w:rPr>
        <w:t>,</w:t>
      </w:r>
      <w:r w:rsidRPr="00D11D75">
        <w:t xml:space="preserve"> 277-86.</w:t>
      </w:r>
      <w:bookmarkEnd w:id="1090"/>
    </w:p>
    <w:p w:rsidR="002D29A2" w:rsidRPr="00D11D75" w:rsidRDefault="002D29A2" w:rsidP="00662B01">
      <w:pPr>
        <w:pStyle w:val="EndNoteBibliography"/>
        <w:spacing w:line="276" w:lineRule="auto"/>
        <w:ind w:left="720" w:hanging="720"/>
      </w:pPr>
      <w:bookmarkStart w:id="1091" w:name="_ENREF_77"/>
      <w:r w:rsidRPr="00D11D75">
        <w:t xml:space="preserve">EDDISFORD, B., BRYDSON 2008. Identifying and quantifying the mechanism of electron beam induced damage and recovery in hydroxyapatite. </w:t>
      </w:r>
      <w:r w:rsidRPr="00D11D75">
        <w:rPr>
          <w:i/>
        </w:rPr>
        <w:t>Journal of Physics: Conference Series,</w:t>
      </w:r>
      <w:r w:rsidRPr="00D11D75">
        <w:t xml:space="preserve"> 126</w:t>
      </w:r>
      <w:r w:rsidRPr="00D11D75">
        <w:rPr>
          <w:b/>
        </w:rPr>
        <w:t>,</w:t>
      </w:r>
      <w:r w:rsidRPr="00D11D75">
        <w:t xml:space="preserve"> 1-4.</w:t>
      </w:r>
      <w:bookmarkEnd w:id="1091"/>
    </w:p>
    <w:p w:rsidR="002D29A2" w:rsidRPr="00D11D75" w:rsidRDefault="002D29A2" w:rsidP="00662B01">
      <w:pPr>
        <w:pStyle w:val="EndNoteBibliography"/>
        <w:spacing w:line="276" w:lineRule="auto"/>
        <w:ind w:left="720" w:hanging="720"/>
      </w:pPr>
      <w:bookmarkStart w:id="1092" w:name="_ENREF_78"/>
      <w:r w:rsidRPr="00D11D75">
        <w:t xml:space="preserve">EKE, P. I., DYE, B. A., WEI, L., THORNTON-EVANS, G. O. &amp; GENCO, R. J. 2012. Prevalence of periodontitis in adults in the United States: 2009 and 2010. </w:t>
      </w:r>
      <w:r w:rsidRPr="00D11D75">
        <w:rPr>
          <w:i/>
        </w:rPr>
        <w:t>J Dent Res,</w:t>
      </w:r>
      <w:r w:rsidRPr="00D11D75">
        <w:t xml:space="preserve"> 91</w:t>
      </w:r>
      <w:r w:rsidRPr="00D11D75">
        <w:rPr>
          <w:b/>
        </w:rPr>
        <w:t>,</w:t>
      </w:r>
      <w:r w:rsidRPr="00D11D75">
        <w:t xml:space="preserve"> 914-20.</w:t>
      </w:r>
      <w:bookmarkEnd w:id="1092"/>
    </w:p>
    <w:p w:rsidR="002D29A2" w:rsidRPr="00D11D75" w:rsidRDefault="002D29A2" w:rsidP="00662B01">
      <w:pPr>
        <w:pStyle w:val="EndNoteBibliography"/>
        <w:spacing w:line="276" w:lineRule="auto"/>
        <w:ind w:left="720" w:hanging="720"/>
      </w:pPr>
      <w:bookmarkStart w:id="1093" w:name="_ENREF_79"/>
      <w:r w:rsidRPr="00D11D75">
        <w:t xml:space="preserve">EL-GHANNAM, A. R. 2004. Advanced bioceramic composite for bone tissue engineering: design principles and structure-bioactivity relationship. </w:t>
      </w:r>
      <w:r w:rsidRPr="00D11D75">
        <w:rPr>
          <w:i/>
        </w:rPr>
        <w:t>J Biomed Mater Res A,</w:t>
      </w:r>
      <w:r w:rsidRPr="00D11D75">
        <w:t xml:space="preserve"> 69</w:t>
      </w:r>
      <w:r w:rsidRPr="00D11D75">
        <w:rPr>
          <w:b/>
        </w:rPr>
        <w:t>,</w:t>
      </w:r>
      <w:r w:rsidRPr="00D11D75">
        <w:t xml:space="preserve"> 490-501.</w:t>
      </w:r>
      <w:bookmarkEnd w:id="1093"/>
    </w:p>
    <w:p w:rsidR="007848F8" w:rsidRDefault="002D29A2" w:rsidP="00662B01">
      <w:pPr>
        <w:pStyle w:val="EndNoteBibliography"/>
        <w:spacing w:line="276" w:lineRule="auto"/>
        <w:ind w:left="720" w:hanging="720"/>
      </w:pPr>
      <w:bookmarkStart w:id="1094" w:name="_ENREF_80"/>
      <w:r w:rsidRPr="00D11D75">
        <w:t xml:space="preserve">ELLIOT 1994. </w:t>
      </w:r>
      <w:r w:rsidRPr="00D11D75">
        <w:rPr>
          <w:i/>
        </w:rPr>
        <w:t>Structure and chemistry of the apatites and other calcium orthophosphates</w:t>
      </w:r>
      <w:r w:rsidRPr="00D11D75">
        <w:t>, Elsevier Science Ltd.</w:t>
      </w:r>
      <w:bookmarkEnd w:id="1094"/>
    </w:p>
    <w:p w:rsidR="0079798C" w:rsidRPr="0079798C" w:rsidRDefault="0079798C" w:rsidP="00662B01">
      <w:pPr>
        <w:pStyle w:val="EndNoteBibliography"/>
        <w:spacing w:line="276" w:lineRule="auto"/>
        <w:ind w:left="720" w:hanging="720"/>
      </w:pPr>
      <w:r>
        <w:t xml:space="preserve">ELLIOTT, J .C. &amp; YOUNG, R. A. 1967. Conversion of single crystals of chlorapatite into single crystals of hydroxyapatite. </w:t>
      </w:r>
      <w:r>
        <w:rPr>
          <w:i/>
        </w:rPr>
        <w:t xml:space="preserve">Nature, </w:t>
      </w:r>
      <w:r>
        <w:t>214, 904-906.</w:t>
      </w:r>
    </w:p>
    <w:p w:rsidR="007848F8" w:rsidRDefault="002D29A2" w:rsidP="00662B01">
      <w:pPr>
        <w:pStyle w:val="EndNoteBibliography"/>
        <w:spacing w:line="276" w:lineRule="auto"/>
        <w:ind w:left="720" w:hanging="720"/>
      </w:pPr>
      <w:bookmarkStart w:id="1095" w:name="_ENREF_81"/>
      <w:r w:rsidRPr="00D11D75">
        <w:t xml:space="preserve">ENGINEER, C., PARIKH, J. &amp; RAVAL, A. 2011. Review on hydrolytic degradation behavior of biodegradable polymers from controlled drug delivery system. </w:t>
      </w:r>
      <w:r w:rsidRPr="00D11D75">
        <w:rPr>
          <w:i/>
        </w:rPr>
        <w:t>Trends in Biomaterials and Artificial Organs,</w:t>
      </w:r>
      <w:r w:rsidRPr="00D11D75">
        <w:t xml:space="preserve"> 25</w:t>
      </w:r>
      <w:r w:rsidRPr="00D11D75">
        <w:rPr>
          <w:b/>
        </w:rPr>
        <w:t>,</w:t>
      </w:r>
      <w:r w:rsidRPr="00D11D75">
        <w:t xml:space="preserve"> 79-85.</w:t>
      </w:r>
      <w:bookmarkEnd w:id="1095"/>
    </w:p>
    <w:p w:rsidR="007848F8" w:rsidRDefault="002D29A2" w:rsidP="00662B01">
      <w:pPr>
        <w:pStyle w:val="EndNoteBibliography"/>
        <w:spacing w:line="276" w:lineRule="auto"/>
        <w:ind w:left="720" w:hanging="720"/>
      </w:pPr>
      <w:bookmarkStart w:id="1096" w:name="_ENREF_82"/>
      <w:r w:rsidRPr="00D11D75">
        <w:t xml:space="preserve">ENNEKING, W. F., EADY, J. L. &amp; BURCHARDT, H. 1980. Autogenous cortical bone grafts in the reconstruction of segmental skeletal defects. </w:t>
      </w:r>
      <w:r w:rsidRPr="00D11D75">
        <w:rPr>
          <w:i/>
        </w:rPr>
        <w:t>J Bone Joint Surg Am,</w:t>
      </w:r>
      <w:r w:rsidRPr="00D11D75">
        <w:t xml:space="preserve"> 62</w:t>
      </w:r>
      <w:r w:rsidRPr="00D11D75">
        <w:rPr>
          <w:b/>
        </w:rPr>
        <w:t>,</w:t>
      </w:r>
      <w:r w:rsidRPr="00D11D75">
        <w:t xml:space="preserve"> 1039-58.</w:t>
      </w:r>
      <w:bookmarkEnd w:id="1096"/>
    </w:p>
    <w:p w:rsidR="007848F8" w:rsidRDefault="002D29A2" w:rsidP="00662B01">
      <w:pPr>
        <w:pStyle w:val="EndNoteBibliography"/>
        <w:spacing w:line="276" w:lineRule="auto"/>
        <w:ind w:left="720" w:hanging="720"/>
      </w:pPr>
      <w:bookmarkStart w:id="1097" w:name="_ENREF_83"/>
      <w:r w:rsidRPr="00D11D75">
        <w:t xml:space="preserve">FDA 2013. Food and drugs. </w:t>
      </w:r>
      <w:r w:rsidRPr="00D11D75">
        <w:rPr>
          <w:i/>
        </w:rPr>
        <w:t>In:</w:t>
      </w:r>
      <w:r w:rsidRPr="00D11D75">
        <w:t xml:space="preserve"> ADMINISTRATION, F. A. D. (ed.).</w:t>
      </w:r>
      <w:bookmarkEnd w:id="1097"/>
    </w:p>
    <w:p w:rsidR="007848F8" w:rsidRDefault="002D29A2" w:rsidP="00662B01">
      <w:pPr>
        <w:pStyle w:val="EndNoteBibliography"/>
        <w:spacing w:line="276" w:lineRule="auto"/>
        <w:ind w:left="720" w:hanging="720"/>
      </w:pPr>
      <w:bookmarkStart w:id="1098" w:name="_ENREF_84"/>
      <w:r w:rsidRPr="00D11D75">
        <w:t xml:space="preserve">FOSCHI, D., CORSI, F., CELLERINO, P., RIZZI, A., MORANDI, E. &amp; TRABUCCHI, E. 2001. Angiogenic effects of suture biomaterials. An experimental study in rats. </w:t>
      </w:r>
      <w:r w:rsidRPr="00D11D75">
        <w:rPr>
          <w:i/>
        </w:rPr>
        <w:t>Eur Surg Res,</w:t>
      </w:r>
      <w:r w:rsidRPr="00D11D75">
        <w:t xml:space="preserve"> 33</w:t>
      </w:r>
      <w:r w:rsidRPr="00D11D75">
        <w:rPr>
          <w:b/>
        </w:rPr>
        <w:t>,</w:t>
      </w:r>
      <w:r w:rsidRPr="00D11D75">
        <w:t xml:space="preserve"> 16-20.</w:t>
      </w:r>
      <w:bookmarkEnd w:id="1098"/>
    </w:p>
    <w:p w:rsidR="007848F8" w:rsidRDefault="002D29A2" w:rsidP="00662B01">
      <w:pPr>
        <w:pStyle w:val="EndNoteBibliography"/>
        <w:spacing w:line="276" w:lineRule="auto"/>
        <w:ind w:left="720" w:hanging="720"/>
      </w:pPr>
      <w:bookmarkStart w:id="1099" w:name="_ENREF_85"/>
      <w:r w:rsidRPr="00D11D75">
        <w:t xml:space="preserve">FU, Q., SAIZ, E., RAHAMAN, M. N. &amp; TOMSIA, A. P. 2011. Bioactive glass scaffolds for bone tissue engineering: state of the art and future perspectives. </w:t>
      </w:r>
      <w:r w:rsidRPr="00D11D75">
        <w:rPr>
          <w:i/>
        </w:rPr>
        <w:t>Mater Sci Eng C Mater Biol Appl,</w:t>
      </w:r>
      <w:r w:rsidRPr="00D11D75">
        <w:t xml:space="preserve"> 31</w:t>
      </w:r>
      <w:r w:rsidRPr="00D11D75">
        <w:rPr>
          <w:b/>
        </w:rPr>
        <w:t>,</w:t>
      </w:r>
      <w:r w:rsidRPr="00D11D75">
        <w:t xml:space="preserve"> 1245-1256.</w:t>
      </w:r>
      <w:bookmarkEnd w:id="1099"/>
    </w:p>
    <w:p w:rsidR="007848F8" w:rsidRDefault="002D29A2" w:rsidP="00662B01">
      <w:pPr>
        <w:pStyle w:val="EndNoteBibliography"/>
        <w:spacing w:line="276" w:lineRule="auto"/>
        <w:ind w:left="720" w:hanging="720"/>
      </w:pPr>
      <w:bookmarkStart w:id="1100" w:name="_ENREF_86"/>
      <w:r w:rsidRPr="00D11D75">
        <w:t xml:space="preserve">FU, Y. C., NIE, H., HO, M. L., WANG, C. K. &amp; WANG, C. H. 2008. Optimized bone regeneration based on sustained release from three-dimensional fibrous PLGA/HAp composite scaffolds loaded with BMP-2. </w:t>
      </w:r>
      <w:r w:rsidRPr="00D11D75">
        <w:rPr>
          <w:i/>
        </w:rPr>
        <w:t>Biotechnol Bioeng,</w:t>
      </w:r>
      <w:r w:rsidRPr="00D11D75">
        <w:t xml:space="preserve"> 99</w:t>
      </w:r>
      <w:r w:rsidRPr="00D11D75">
        <w:rPr>
          <w:b/>
        </w:rPr>
        <w:t>,</w:t>
      </w:r>
      <w:r w:rsidRPr="00D11D75">
        <w:t xml:space="preserve"> 996-1006.</w:t>
      </w:r>
      <w:bookmarkEnd w:id="1100"/>
    </w:p>
    <w:p w:rsidR="007848F8" w:rsidRDefault="002D29A2" w:rsidP="00662B01">
      <w:pPr>
        <w:pStyle w:val="EndNoteBibliography"/>
        <w:spacing w:line="276" w:lineRule="auto"/>
        <w:ind w:left="720" w:hanging="720"/>
      </w:pPr>
      <w:bookmarkStart w:id="1101" w:name="_ENREF_87"/>
      <w:r w:rsidRPr="00D11D75">
        <w:t xml:space="preserve">FUJIHARA, K., KOTAKI, M. &amp; RAMAKRISHNA, S. 2005. Guided bone regeneration membrane made of polycaprolactone/calcium carbonate composite nano-fibers. </w:t>
      </w:r>
      <w:r w:rsidRPr="00D11D75">
        <w:rPr>
          <w:i/>
        </w:rPr>
        <w:t>Biomaterials,</w:t>
      </w:r>
      <w:r w:rsidRPr="00D11D75">
        <w:t xml:space="preserve"> 26</w:t>
      </w:r>
      <w:r w:rsidRPr="00D11D75">
        <w:rPr>
          <w:b/>
        </w:rPr>
        <w:t>,</w:t>
      </w:r>
      <w:r w:rsidRPr="00D11D75">
        <w:t xml:space="preserve"> 4139-47.</w:t>
      </w:r>
      <w:bookmarkEnd w:id="1101"/>
    </w:p>
    <w:p w:rsidR="007848F8" w:rsidRDefault="002D29A2" w:rsidP="00662B01">
      <w:pPr>
        <w:pStyle w:val="EndNoteBibliography"/>
        <w:spacing w:line="276" w:lineRule="auto"/>
        <w:ind w:left="720" w:hanging="720"/>
      </w:pPr>
      <w:bookmarkStart w:id="1102" w:name="_ENREF_88"/>
      <w:r w:rsidRPr="00D11D75">
        <w:t xml:space="preserve">FUTRAN, N. D. 2006. Peterson's principles of oral and maxillofacial surgery, 2nd edition by Michael Miloro, B.C. Decker, Inc., Hamilton, 2004, 1500 pp. </w:t>
      </w:r>
      <w:r w:rsidRPr="00D11D75">
        <w:rPr>
          <w:i/>
        </w:rPr>
        <w:t>Head &amp; Neck.</w:t>
      </w:r>
      <w:r w:rsidRPr="00D11D75">
        <w:t xml:space="preserve"> Wiley Subscription Services, Inc., A Wiley Company.</w:t>
      </w:r>
      <w:bookmarkEnd w:id="1102"/>
    </w:p>
    <w:p w:rsidR="00D953BB" w:rsidRDefault="005B6F86" w:rsidP="00662B01">
      <w:pPr>
        <w:spacing w:line="276" w:lineRule="auto"/>
        <w:ind w:left="709" w:hanging="709"/>
        <w:rPr>
          <w:rFonts w:cs="Arial"/>
        </w:rPr>
      </w:pPr>
      <w:r>
        <w:rPr>
          <w:rFonts w:cs="Arial"/>
        </w:rPr>
        <w:t xml:space="preserve">GAETANI, R., FEYEN, D. A. M., VERHAGE, V., SLAATS, R., MESSINA, E., CHRISTMAN, K. L., GIACOMELLO, A., DOEVENDANS, P. A. F. M. &amp; SLUIJTER, J. P. G. 2015. </w:t>
      </w:r>
      <w:r>
        <w:rPr>
          <w:rFonts w:cs="Arial"/>
        </w:rPr>
        <w:lastRenderedPageBreak/>
        <w:t xml:space="preserve">Epicardial application of cardiac progenitor cells in a 3D-printed gelatine/hyaluronic acid patch preserves cardiac function after myocardial infarction. </w:t>
      </w:r>
      <w:r>
        <w:rPr>
          <w:rFonts w:cs="Arial"/>
          <w:i/>
        </w:rPr>
        <w:t xml:space="preserve">Biomaterials, </w:t>
      </w:r>
      <w:r>
        <w:rPr>
          <w:rFonts w:cs="Arial"/>
        </w:rPr>
        <w:t>61, 339-348.</w:t>
      </w:r>
    </w:p>
    <w:p w:rsidR="002D29A2" w:rsidRPr="00D11D75" w:rsidRDefault="002D29A2" w:rsidP="00662B01">
      <w:pPr>
        <w:pStyle w:val="EndNoteBibliography"/>
        <w:spacing w:line="276" w:lineRule="auto"/>
        <w:ind w:left="720" w:hanging="720"/>
      </w:pPr>
      <w:bookmarkStart w:id="1103" w:name="_ENREF_89"/>
      <w:r w:rsidRPr="00D11D75">
        <w:t xml:space="preserve">GAUTSCHI, O. P., FREY, S. P. &amp; ZELLWEGER, R. 2007. Bone morphogenetic proteins in clinical applications. </w:t>
      </w:r>
      <w:r w:rsidRPr="00D11D75">
        <w:rPr>
          <w:i/>
        </w:rPr>
        <w:t>ANZ J Surg,</w:t>
      </w:r>
      <w:r w:rsidRPr="00D11D75">
        <w:t xml:space="preserve"> 77</w:t>
      </w:r>
      <w:r w:rsidRPr="00D11D75">
        <w:rPr>
          <w:b/>
        </w:rPr>
        <w:t>,</w:t>
      </w:r>
      <w:r w:rsidRPr="00D11D75">
        <w:t xml:space="preserve"> 626-31.</w:t>
      </w:r>
      <w:bookmarkEnd w:id="1103"/>
    </w:p>
    <w:p w:rsidR="002D29A2" w:rsidRPr="00D11D75" w:rsidRDefault="002D29A2" w:rsidP="00662B01">
      <w:pPr>
        <w:pStyle w:val="EndNoteBibliography"/>
        <w:spacing w:line="276" w:lineRule="auto"/>
        <w:ind w:left="720" w:hanging="720"/>
      </w:pPr>
      <w:bookmarkStart w:id="1104" w:name="_ENREF_90"/>
      <w:r w:rsidRPr="00D11D75">
        <w:t xml:space="preserve">GEESINK, R. G. 1990. Hydroxyapatite-coated total hip prostheses. Two-year clinical and roentgenographic results of 100 cases. </w:t>
      </w:r>
      <w:r w:rsidRPr="00D11D75">
        <w:rPr>
          <w:i/>
        </w:rPr>
        <w:t>Clin Orthop Relat Res</w:t>
      </w:r>
      <w:r w:rsidRPr="00D11D75">
        <w:rPr>
          <w:b/>
        </w:rPr>
        <w:t>,</w:t>
      </w:r>
      <w:r w:rsidRPr="00D11D75">
        <w:t xml:space="preserve"> 39-58.</w:t>
      </w:r>
      <w:bookmarkEnd w:id="1104"/>
    </w:p>
    <w:p w:rsidR="002D29A2" w:rsidRPr="00D11D75" w:rsidRDefault="002D29A2" w:rsidP="00662B01">
      <w:pPr>
        <w:pStyle w:val="EndNoteBibliography"/>
        <w:spacing w:line="276" w:lineRule="auto"/>
        <w:ind w:left="720" w:hanging="720"/>
      </w:pPr>
      <w:bookmarkStart w:id="1105" w:name="_ENREF_91"/>
      <w:r w:rsidRPr="00D11D75">
        <w:t xml:space="preserve">GENTILE, P., CHIONO, V., CARMAGNOLA, I. &amp; HATTON, P. V. 2014. An overview of poly(lactic-co-glycolic) acid (PLGA)-based biomaterials for bone tissue engineering. </w:t>
      </w:r>
      <w:r w:rsidRPr="00D11D75">
        <w:rPr>
          <w:i/>
        </w:rPr>
        <w:t>Int J Mol Sci,</w:t>
      </w:r>
      <w:r w:rsidRPr="00D11D75">
        <w:t xml:space="preserve"> 15</w:t>
      </w:r>
      <w:r w:rsidRPr="00D11D75">
        <w:rPr>
          <w:b/>
        </w:rPr>
        <w:t>,</w:t>
      </w:r>
      <w:r w:rsidRPr="00D11D75">
        <w:t xml:space="preserve"> 3640-59.</w:t>
      </w:r>
      <w:bookmarkEnd w:id="1105"/>
    </w:p>
    <w:p w:rsidR="002D29A2" w:rsidRPr="00D11D75" w:rsidRDefault="002D29A2" w:rsidP="00662B01">
      <w:pPr>
        <w:pStyle w:val="EndNoteBibliography"/>
        <w:spacing w:line="276" w:lineRule="auto"/>
        <w:ind w:left="720" w:hanging="720"/>
      </w:pPr>
      <w:bookmarkStart w:id="1106" w:name="_ENREF_92"/>
      <w:r w:rsidRPr="00D11D75">
        <w:t xml:space="preserve">GENTILE, P., FRONGIA, M. E., CARDELLACH, M., MILLER, C. A., STAFFORD, G. P., LEGGETT, G. J. &amp; HATTON, P. V. 2015. Functionalised nanoscale coatings using layer-by-layer assembly for imparting antibacterial properties to polylactide-co-glycolide surfaces. </w:t>
      </w:r>
      <w:r w:rsidRPr="00D11D75">
        <w:rPr>
          <w:i/>
        </w:rPr>
        <w:t>Acta Biomaterialia,</w:t>
      </w:r>
      <w:r w:rsidRPr="00D11D75">
        <w:t xml:space="preserve"> 21</w:t>
      </w:r>
      <w:r w:rsidRPr="00D11D75">
        <w:rPr>
          <w:b/>
        </w:rPr>
        <w:t>,</w:t>
      </w:r>
      <w:r w:rsidRPr="00D11D75">
        <w:t xml:space="preserve"> 35-43.</w:t>
      </w:r>
      <w:bookmarkEnd w:id="1106"/>
    </w:p>
    <w:p w:rsidR="007848F8" w:rsidRDefault="002D29A2" w:rsidP="00662B01">
      <w:pPr>
        <w:pStyle w:val="EndNoteBibliography"/>
        <w:spacing w:line="276" w:lineRule="auto"/>
        <w:ind w:left="720" w:hanging="720"/>
      </w:pPr>
      <w:bookmarkStart w:id="1107" w:name="_ENREF_93"/>
      <w:r w:rsidRPr="00D11D75">
        <w:t xml:space="preserve">GERRISH, S. 2011. </w:t>
      </w:r>
      <w:r w:rsidRPr="00D11D75">
        <w:rPr>
          <w:i/>
        </w:rPr>
        <w:t xml:space="preserve">Pros &amp; Cons of Guided Bone &amp; Tissue Regeneration </w:t>
      </w:r>
      <w:r w:rsidRPr="00D11D75">
        <w:t>[Online]. Hoping Health. Available:</w:t>
      </w:r>
      <w:r w:rsidRPr="00860888">
        <w:t xml:space="preserve"> </w:t>
      </w:r>
      <w:hyperlink r:id="rId141" w:history="1">
        <w:r w:rsidRPr="00860888">
          <w:rPr>
            <w:rStyle w:val="Hyperlink"/>
            <w:color w:val="auto"/>
            <w:u w:val="none"/>
          </w:rPr>
          <w:t>http://www.hopinghealth.com/pros-cons-guided-bone-guided-tissue-regeneration/</w:t>
        </w:r>
      </w:hyperlink>
      <w:r w:rsidRPr="00D11D75">
        <w:t xml:space="preserve"> [Accessed 8/10 2014].</w:t>
      </w:r>
      <w:bookmarkEnd w:id="1107"/>
    </w:p>
    <w:p w:rsidR="007848F8" w:rsidRDefault="002D29A2" w:rsidP="00662B01">
      <w:pPr>
        <w:pStyle w:val="EndNoteBibliography"/>
        <w:spacing w:line="276" w:lineRule="auto"/>
        <w:ind w:left="720" w:hanging="720"/>
      </w:pPr>
      <w:bookmarkStart w:id="1108" w:name="_ENREF_94"/>
      <w:r w:rsidRPr="00D11D75">
        <w:t xml:space="preserve">GHOSH, K. K. &amp; SHARMA, P. 2003. Reactivities of hydroxamic acid in surfactant-poly(ethylene glycol) couples. </w:t>
      </w:r>
      <w:r w:rsidRPr="00D11D75">
        <w:rPr>
          <w:i/>
        </w:rPr>
        <w:t>Colloids and Surfaces A: Physicochemical and Engineering Aspects,</w:t>
      </w:r>
      <w:r w:rsidRPr="00D11D75">
        <w:t xml:space="preserve"> 231</w:t>
      </w:r>
      <w:r w:rsidRPr="00D11D75">
        <w:rPr>
          <w:b/>
        </w:rPr>
        <w:t>,</w:t>
      </w:r>
      <w:r w:rsidRPr="00D11D75">
        <w:t xml:space="preserve"> 113-121.</w:t>
      </w:r>
      <w:bookmarkEnd w:id="1108"/>
    </w:p>
    <w:p w:rsidR="007848F8" w:rsidRDefault="002D29A2" w:rsidP="00662B01">
      <w:pPr>
        <w:pStyle w:val="EndNoteBibliography"/>
        <w:spacing w:line="276" w:lineRule="auto"/>
        <w:ind w:left="720" w:hanging="720"/>
      </w:pPr>
      <w:bookmarkStart w:id="1109" w:name="_ENREF_95"/>
      <w:r w:rsidRPr="00D11D75">
        <w:t xml:space="preserve">GODDARD, E. D. 1986. Polymer—surfactant interaction Part I. uncharged water-soluble polymers and charged surfactants. </w:t>
      </w:r>
      <w:r w:rsidRPr="00D11D75">
        <w:rPr>
          <w:i/>
        </w:rPr>
        <w:t>Colloids and Surfaces,</w:t>
      </w:r>
      <w:r w:rsidRPr="00D11D75">
        <w:t xml:space="preserve"> 19</w:t>
      </w:r>
      <w:r w:rsidRPr="00D11D75">
        <w:rPr>
          <w:b/>
        </w:rPr>
        <w:t>,</w:t>
      </w:r>
      <w:r w:rsidRPr="00D11D75">
        <w:t xml:space="preserve"> 255-300.</w:t>
      </w:r>
      <w:bookmarkEnd w:id="1109"/>
    </w:p>
    <w:p w:rsidR="007848F8" w:rsidRDefault="002D29A2" w:rsidP="00662B01">
      <w:pPr>
        <w:pStyle w:val="EndNoteBibliography"/>
        <w:spacing w:line="276" w:lineRule="auto"/>
        <w:ind w:left="720" w:hanging="720"/>
      </w:pPr>
      <w:bookmarkStart w:id="1110" w:name="_ENREF_96"/>
      <w:r w:rsidRPr="00D11D75">
        <w:t xml:space="preserve">GODIN, M. S. &amp; DELLA TORRE, T. 2008. The use of expanded polytetrafluoroethylene (e-PTFE) implants in rhinoplasty. </w:t>
      </w:r>
      <w:r w:rsidRPr="00D11D75">
        <w:rPr>
          <w:i/>
        </w:rPr>
        <w:t>Operative Techniques in Otolaryngology-Head and Neck Surgery,</w:t>
      </w:r>
      <w:r w:rsidRPr="00D11D75">
        <w:t xml:space="preserve"> 19</w:t>
      </w:r>
      <w:r w:rsidRPr="00D11D75">
        <w:rPr>
          <w:b/>
        </w:rPr>
        <w:t>,</w:t>
      </w:r>
      <w:r w:rsidRPr="00D11D75">
        <w:t xml:space="preserve"> 285-289.</w:t>
      </w:r>
      <w:bookmarkEnd w:id="1110"/>
    </w:p>
    <w:p w:rsidR="007848F8" w:rsidRDefault="002D29A2" w:rsidP="00662B01">
      <w:pPr>
        <w:pStyle w:val="EndNoteBibliography"/>
        <w:spacing w:line="276" w:lineRule="auto"/>
        <w:ind w:left="720" w:hanging="720"/>
      </w:pPr>
      <w:bookmarkStart w:id="1111" w:name="_ENREF_97"/>
      <w:r w:rsidRPr="00D11D75">
        <w:t xml:space="preserve">GOMEZ-MORALES, J., TORRENT-BURGUES, J. &amp; RODRIGUEZ-CLEMENTE, R. 2001. Crystal Size Distribution of Hydroxyapatite Precipitated in a MSMPR Reactor. </w:t>
      </w:r>
      <w:r w:rsidRPr="00D11D75">
        <w:rPr>
          <w:i/>
        </w:rPr>
        <w:t>Crystal Research and Technology,</w:t>
      </w:r>
      <w:r w:rsidRPr="00D11D75">
        <w:t xml:space="preserve"> 36</w:t>
      </w:r>
      <w:r w:rsidRPr="00D11D75">
        <w:rPr>
          <w:b/>
        </w:rPr>
        <w:t>,</w:t>
      </w:r>
      <w:r w:rsidRPr="00D11D75">
        <w:t xml:space="preserve"> 1065-1074.</w:t>
      </w:r>
      <w:bookmarkEnd w:id="1111"/>
    </w:p>
    <w:p w:rsidR="007848F8" w:rsidRDefault="002D29A2" w:rsidP="00662B01">
      <w:pPr>
        <w:pStyle w:val="EndNoteBibliography"/>
        <w:spacing w:line="276" w:lineRule="auto"/>
        <w:ind w:left="720" w:hanging="720"/>
      </w:pPr>
      <w:bookmarkStart w:id="1112" w:name="_ENREF_98"/>
      <w:r w:rsidRPr="00D11D75">
        <w:t xml:space="preserve">GOTFREDSEN, K., NIMB, L., BUSER, D. &amp; HJORTING-HANSEN, E. 1993. Evaluation of guided bone generation around implants placed into fresh extraction sockets: an experimental study in dogs. </w:t>
      </w:r>
      <w:r w:rsidRPr="00D11D75">
        <w:rPr>
          <w:i/>
        </w:rPr>
        <w:t>J Oral Maxillofac Surg,</w:t>
      </w:r>
      <w:r w:rsidRPr="00D11D75">
        <w:t xml:space="preserve"> 51</w:t>
      </w:r>
      <w:r w:rsidRPr="00D11D75">
        <w:rPr>
          <w:b/>
        </w:rPr>
        <w:t>,</w:t>
      </w:r>
      <w:r w:rsidRPr="00D11D75">
        <w:t xml:space="preserve"> 879-84; discussion 885-6.</w:t>
      </w:r>
      <w:bookmarkEnd w:id="1112"/>
    </w:p>
    <w:p w:rsidR="007848F8" w:rsidRDefault="002D29A2" w:rsidP="00662B01">
      <w:pPr>
        <w:pStyle w:val="EndNoteBibliography"/>
        <w:spacing w:line="276" w:lineRule="auto"/>
        <w:ind w:left="720" w:hanging="720"/>
      </w:pPr>
      <w:bookmarkStart w:id="1113" w:name="_ENREF_99"/>
      <w:r w:rsidRPr="00D11D75">
        <w:t xml:space="preserve">GOTTLOW, J., NYMAN, S., LINDHE, J., KARRING, T. &amp; WENNSTROM, J. 1986. New attachment formation in the human periodontium by guided tissue regeneration. Case reports. </w:t>
      </w:r>
      <w:r w:rsidRPr="00D11D75">
        <w:rPr>
          <w:i/>
        </w:rPr>
        <w:t>J Clin Periodontol,</w:t>
      </w:r>
      <w:r w:rsidRPr="00D11D75">
        <w:t xml:space="preserve"> 13</w:t>
      </w:r>
      <w:r w:rsidRPr="00D11D75">
        <w:rPr>
          <w:b/>
        </w:rPr>
        <w:t>,</w:t>
      </w:r>
      <w:r w:rsidRPr="00D11D75">
        <w:t xml:space="preserve"> 604-16.</w:t>
      </w:r>
      <w:bookmarkEnd w:id="1113"/>
    </w:p>
    <w:p w:rsidR="007848F8" w:rsidRDefault="002D29A2" w:rsidP="00662B01">
      <w:pPr>
        <w:pStyle w:val="EndNoteBibliography"/>
        <w:spacing w:line="276" w:lineRule="auto"/>
        <w:ind w:left="720" w:hanging="720"/>
      </w:pPr>
      <w:bookmarkStart w:id="1114" w:name="_ENREF_100"/>
      <w:r w:rsidRPr="00D11D75">
        <w:t xml:space="preserve">GREENWALD, A. S., BODEN, S. D., GOLDBERG, V. M., KHAN, Y., LAURENCIN, C. T. &amp; ROSIER, R. N. 2001. Bone-graft substitutes: facts, fictions, and applications. </w:t>
      </w:r>
      <w:r w:rsidRPr="00D11D75">
        <w:rPr>
          <w:i/>
        </w:rPr>
        <w:t>J Bone Joint Surg Am,</w:t>
      </w:r>
      <w:r w:rsidRPr="00D11D75">
        <w:t xml:space="preserve"> 83-A Suppl 2 Pt 2</w:t>
      </w:r>
      <w:r w:rsidRPr="00D11D75">
        <w:rPr>
          <w:b/>
        </w:rPr>
        <w:t>,</w:t>
      </w:r>
      <w:r w:rsidRPr="00D11D75">
        <w:t xml:space="preserve"> 98-103.</w:t>
      </w:r>
      <w:bookmarkEnd w:id="1114"/>
    </w:p>
    <w:p w:rsidR="007848F8" w:rsidRDefault="002D29A2" w:rsidP="00662B01">
      <w:pPr>
        <w:pStyle w:val="EndNoteBibliography"/>
        <w:spacing w:line="276" w:lineRule="auto"/>
        <w:ind w:left="720" w:hanging="720"/>
      </w:pPr>
      <w:bookmarkStart w:id="1115" w:name="_ENREF_101"/>
      <w:r w:rsidRPr="00D11D75">
        <w:t xml:space="preserve">GRUESSNER, U., CLEMENS, M., PAHLPLATZ, P. V., SPERLING, P., WITTE, J. &amp; ROSEN, H. R. 2001. Improvement of perineal wound healing by local administration </w:t>
      </w:r>
      <w:r w:rsidRPr="00D11D75">
        <w:lastRenderedPageBreak/>
        <w:t xml:space="preserve">of gentamicin-impregnated collagen fleeces after abdominoperineal excision of rectal cancer. </w:t>
      </w:r>
      <w:r w:rsidRPr="00D11D75">
        <w:rPr>
          <w:i/>
        </w:rPr>
        <w:t>Am J Surg,</w:t>
      </w:r>
      <w:r w:rsidRPr="00D11D75">
        <w:t xml:space="preserve"> 182</w:t>
      </w:r>
      <w:r w:rsidRPr="00D11D75">
        <w:rPr>
          <w:b/>
        </w:rPr>
        <w:t>,</w:t>
      </w:r>
      <w:r w:rsidRPr="00D11D75">
        <w:t xml:space="preserve"> 502-9.</w:t>
      </w:r>
      <w:bookmarkEnd w:id="1115"/>
    </w:p>
    <w:p w:rsidR="007848F8" w:rsidRDefault="002D29A2" w:rsidP="00662B01">
      <w:pPr>
        <w:pStyle w:val="EndNoteBibliography"/>
        <w:spacing w:line="276" w:lineRule="auto"/>
        <w:ind w:left="720" w:hanging="720"/>
      </w:pPr>
      <w:bookmarkStart w:id="1116" w:name="_ENREF_102"/>
      <w:r w:rsidRPr="00D11D75">
        <w:t xml:space="preserve">GUO, H., SU, J., WEI, J., KONG, H. &amp; LIU, C. 2009. Biocompatibility and osteogenicity of degradable Ca-deficient hydroxyapatite scaffolds from calcium phosphate cement for bone tissue engineering. </w:t>
      </w:r>
      <w:r w:rsidRPr="00D11D75">
        <w:rPr>
          <w:i/>
        </w:rPr>
        <w:t>Acta Biomater,</w:t>
      </w:r>
      <w:r w:rsidRPr="00D11D75">
        <w:t xml:space="preserve"> 5</w:t>
      </w:r>
      <w:r w:rsidRPr="00D11D75">
        <w:rPr>
          <w:b/>
        </w:rPr>
        <w:t>,</w:t>
      </w:r>
      <w:r w:rsidRPr="00D11D75">
        <w:t xml:space="preserve"> 268-78.</w:t>
      </w:r>
      <w:bookmarkEnd w:id="1116"/>
    </w:p>
    <w:p w:rsidR="007848F8" w:rsidRDefault="002D29A2" w:rsidP="00662B01">
      <w:pPr>
        <w:pStyle w:val="EndNoteBibliography"/>
        <w:spacing w:line="276" w:lineRule="auto"/>
        <w:ind w:left="720" w:hanging="720"/>
      </w:pPr>
      <w:bookmarkStart w:id="1117" w:name="_ENREF_103"/>
      <w:r w:rsidRPr="00D11D75">
        <w:t xml:space="preserve">GUPTA, M. &amp; MAITRA, S. 2002. Bone grafts and bone morphogenetic proteins in spine fusion. </w:t>
      </w:r>
      <w:r w:rsidRPr="00D11D75">
        <w:rPr>
          <w:i/>
        </w:rPr>
        <w:t>Cell and Tissue Banking,</w:t>
      </w:r>
      <w:r w:rsidRPr="00D11D75">
        <w:t xml:space="preserve"> 3</w:t>
      </w:r>
      <w:r w:rsidRPr="00D11D75">
        <w:rPr>
          <w:b/>
        </w:rPr>
        <w:t>,</w:t>
      </w:r>
      <w:r w:rsidRPr="00D11D75">
        <w:t xml:space="preserve"> 255-267.</w:t>
      </w:r>
      <w:bookmarkEnd w:id="1117"/>
    </w:p>
    <w:p w:rsidR="007848F8" w:rsidRDefault="002D29A2" w:rsidP="00662B01">
      <w:pPr>
        <w:pStyle w:val="EndNoteBibliography"/>
        <w:spacing w:line="276" w:lineRule="auto"/>
        <w:ind w:left="720" w:hanging="720"/>
      </w:pPr>
      <w:bookmarkStart w:id="1118" w:name="_ENREF_104"/>
      <w:r w:rsidRPr="00D11D75">
        <w:t xml:space="preserve">HAMMERLE, C. H. &amp; JUNG, R. E. 2003. Bone augmentation by means of barrier membranes. </w:t>
      </w:r>
      <w:r w:rsidRPr="00D11D75">
        <w:rPr>
          <w:i/>
        </w:rPr>
        <w:t>Periodontol 2000,</w:t>
      </w:r>
      <w:r w:rsidRPr="00D11D75">
        <w:t xml:space="preserve"> 33</w:t>
      </w:r>
      <w:r w:rsidRPr="00D11D75">
        <w:rPr>
          <w:b/>
        </w:rPr>
        <w:t>,</w:t>
      </w:r>
      <w:r w:rsidRPr="00D11D75">
        <w:t xml:space="preserve"> 36-53.</w:t>
      </w:r>
      <w:bookmarkEnd w:id="1118"/>
    </w:p>
    <w:p w:rsidR="007848F8" w:rsidRDefault="002D29A2" w:rsidP="00662B01">
      <w:pPr>
        <w:pStyle w:val="EndNoteBibliography"/>
        <w:spacing w:line="276" w:lineRule="auto"/>
        <w:ind w:left="720" w:hanging="720"/>
      </w:pPr>
      <w:bookmarkStart w:id="1119" w:name="_ENREF_105"/>
      <w:r w:rsidRPr="00D11D75">
        <w:t xml:space="preserve">HAMMERLE, C. H. &amp; KARRING, T. 1998. Guided bone regeneration at oral implant sites. </w:t>
      </w:r>
      <w:r w:rsidRPr="00D11D75">
        <w:rPr>
          <w:i/>
        </w:rPr>
        <w:t>Periodontol 2000,</w:t>
      </w:r>
      <w:r w:rsidRPr="00D11D75">
        <w:t xml:space="preserve"> 17</w:t>
      </w:r>
      <w:r w:rsidRPr="00D11D75">
        <w:rPr>
          <w:b/>
        </w:rPr>
        <w:t>,</w:t>
      </w:r>
      <w:r w:rsidRPr="00D11D75">
        <w:t xml:space="preserve"> 151-75.</w:t>
      </w:r>
      <w:bookmarkEnd w:id="1119"/>
    </w:p>
    <w:p w:rsidR="007848F8" w:rsidRDefault="002D29A2" w:rsidP="00662B01">
      <w:pPr>
        <w:pStyle w:val="EndNoteBibliography"/>
        <w:spacing w:line="276" w:lineRule="auto"/>
        <w:ind w:left="720" w:hanging="720"/>
      </w:pPr>
      <w:bookmarkStart w:id="1120" w:name="_ENREF_106"/>
      <w:r w:rsidRPr="00D11D75">
        <w:t xml:space="preserve">HAMMOUCHE, S., KHAN, W., DROUIN, H., PROCTER, H. &amp; MCNICHOLAS, M. 2012. Calcium salts bone regeneration scaffolds: a review article. </w:t>
      </w:r>
      <w:r w:rsidRPr="00D11D75">
        <w:rPr>
          <w:i/>
        </w:rPr>
        <w:t>Curr Stem Cell Res Ther,</w:t>
      </w:r>
      <w:r w:rsidRPr="00D11D75">
        <w:t xml:space="preserve"> 7</w:t>
      </w:r>
      <w:r w:rsidRPr="00D11D75">
        <w:rPr>
          <w:b/>
        </w:rPr>
        <w:t>,</w:t>
      </w:r>
      <w:r w:rsidRPr="00D11D75">
        <w:t xml:space="preserve"> 336-46.</w:t>
      </w:r>
      <w:bookmarkEnd w:id="1120"/>
    </w:p>
    <w:p w:rsidR="007848F8" w:rsidRDefault="002D29A2" w:rsidP="00662B01">
      <w:pPr>
        <w:pStyle w:val="EndNoteBibliography"/>
        <w:spacing w:line="276" w:lineRule="auto"/>
        <w:ind w:left="720" w:hanging="720"/>
      </w:pPr>
      <w:bookmarkStart w:id="1121" w:name="_ENREF_107"/>
      <w:r w:rsidRPr="00D11D75">
        <w:t xml:space="preserve">HAO, L., ZHU, G., LU, Y., WANG, M., JULES, J., ZHOU, X. &amp; CHEN, W. 2015. Deficiency of cathepsin K prevents inflammation and bone erosion in rheumatoid arthritis and periodontitis and reveals its shared osteoimmune role. </w:t>
      </w:r>
      <w:r w:rsidRPr="00D11D75">
        <w:rPr>
          <w:i/>
        </w:rPr>
        <w:t>FEBS Letters,</w:t>
      </w:r>
      <w:r w:rsidRPr="00D11D75">
        <w:t xml:space="preserve"> 589</w:t>
      </w:r>
      <w:r w:rsidRPr="00D11D75">
        <w:rPr>
          <w:b/>
        </w:rPr>
        <w:t>,</w:t>
      </w:r>
      <w:r w:rsidRPr="00D11D75">
        <w:t xml:space="preserve"> 1331-1339.</w:t>
      </w:r>
      <w:bookmarkEnd w:id="1121"/>
    </w:p>
    <w:p w:rsidR="007848F8" w:rsidRDefault="002D29A2" w:rsidP="00662B01">
      <w:pPr>
        <w:pStyle w:val="EndNoteBibliography"/>
        <w:spacing w:line="276" w:lineRule="auto"/>
        <w:ind w:left="720" w:hanging="720"/>
      </w:pPr>
      <w:bookmarkStart w:id="1122" w:name="_ENREF_108"/>
      <w:r w:rsidRPr="00D11D75">
        <w:t xml:space="preserve">HATTON, P. V., WALSH, J. &amp; BROOK, I. M. 1994. The response of cultured bone cells to resorbable polyglycolic acid and silicone membranes for use in orbital floor fracture repair. </w:t>
      </w:r>
      <w:r w:rsidRPr="00D11D75">
        <w:rPr>
          <w:i/>
        </w:rPr>
        <w:t>Clin Mater,</w:t>
      </w:r>
      <w:r w:rsidRPr="00D11D75">
        <w:t xml:space="preserve"> 17</w:t>
      </w:r>
      <w:r w:rsidRPr="00D11D75">
        <w:rPr>
          <w:b/>
        </w:rPr>
        <w:t>,</w:t>
      </w:r>
      <w:r w:rsidRPr="00D11D75">
        <w:t xml:space="preserve"> 71-80.</w:t>
      </w:r>
      <w:bookmarkEnd w:id="1122"/>
    </w:p>
    <w:p w:rsidR="0055062B" w:rsidRPr="0055062B" w:rsidRDefault="0055062B" w:rsidP="00662B01">
      <w:pPr>
        <w:pStyle w:val="EndNoteBibliography"/>
        <w:spacing w:line="276" w:lineRule="auto"/>
        <w:ind w:left="720" w:hanging="720"/>
      </w:pPr>
      <w:r>
        <w:t xml:space="preserve">HAVERTY, D., TOFAIL, S. A. M., STANTON, K. T. &amp; McMONAGLE, J. B. 2005. Structure and stability of hydroxyapatite: density funtional calculation and Rietveld analysis. </w:t>
      </w:r>
      <w:r>
        <w:rPr>
          <w:i/>
        </w:rPr>
        <w:t xml:space="preserve">Phys Rev B, </w:t>
      </w:r>
      <w:r>
        <w:t>71</w:t>
      </w:r>
      <w:r w:rsidR="0079798C">
        <w:t>.</w:t>
      </w:r>
    </w:p>
    <w:p w:rsidR="007848F8" w:rsidRDefault="002D29A2" w:rsidP="00662B01">
      <w:pPr>
        <w:pStyle w:val="EndNoteBibliography"/>
        <w:spacing w:line="276" w:lineRule="auto"/>
        <w:ind w:left="720" w:hanging="720"/>
      </w:pPr>
      <w:bookmarkStart w:id="1123" w:name="_ENREF_109"/>
      <w:r w:rsidRPr="00D11D75">
        <w:t xml:space="preserve">HENCH, L. L. 1991. Bioceramics: From Concept to Clinic. </w:t>
      </w:r>
      <w:r w:rsidRPr="00D11D75">
        <w:rPr>
          <w:i/>
        </w:rPr>
        <w:t>Journal of the American Ceramic Society,</w:t>
      </w:r>
      <w:r w:rsidRPr="00D11D75">
        <w:t xml:space="preserve"> 74</w:t>
      </w:r>
      <w:r w:rsidRPr="00D11D75">
        <w:rPr>
          <w:b/>
        </w:rPr>
        <w:t>,</w:t>
      </w:r>
      <w:r w:rsidRPr="00D11D75">
        <w:t xml:space="preserve"> 1487-1510.</w:t>
      </w:r>
      <w:bookmarkEnd w:id="1123"/>
    </w:p>
    <w:p w:rsidR="007848F8" w:rsidRDefault="002D29A2" w:rsidP="00662B01">
      <w:pPr>
        <w:pStyle w:val="EndNoteBibliography"/>
        <w:spacing w:line="276" w:lineRule="auto"/>
        <w:ind w:left="720" w:hanging="720"/>
      </w:pPr>
      <w:bookmarkStart w:id="1124" w:name="_ENREF_110"/>
      <w:r w:rsidRPr="00D11D75">
        <w:t xml:space="preserve">HEO, S. J., KIM, S. E., WEI, J., HYUN, Y. T., YUN, H. S., KIM, D. H. &amp; SHIN, J. W. 2009. Fabrication and characterization of novel nano- and micro-HA/PCL composite scaffolds using a modified rapid prototyping process. </w:t>
      </w:r>
      <w:r w:rsidRPr="00D11D75">
        <w:rPr>
          <w:i/>
        </w:rPr>
        <w:t>J Biomed Mater Res A,</w:t>
      </w:r>
      <w:r w:rsidRPr="00D11D75">
        <w:t xml:space="preserve"> 89</w:t>
      </w:r>
      <w:r w:rsidRPr="00D11D75">
        <w:rPr>
          <w:b/>
        </w:rPr>
        <w:t>,</w:t>
      </w:r>
      <w:r w:rsidRPr="00D11D75">
        <w:t xml:space="preserve"> 108-16.</w:t>
      </w:r>
      <w:bookmarkEnd w:id="1124"/>
    </w:p>
    <w:p w:rsidR="007848F8" w:rsidRDefault="002D29A2" w:rsidP="00662B01">
      <w:pPr>
        <w:pStyle w:val="EndNoteBibliography"/>
        <w:spacing w:line="276" w:lineRule="auto"/>
        <w:ind w:left="720" w:hanging="720"/>
      </w:pPr>
      <w:bookmarkStart w:id="1125" w:name="_ENREF_111"/>
      <w:r w:rsidRPr="00D11D75">
        <w:t xml:space="preserve">HIRANO, S., ITAKURA, C., SEINO, H., AKIYAMA, Y., NONAKA, I., KANBARA, N. &amp; KAWAKAMI, T. 1990. Chitosan as an ingredient for domestic animal feeds. </w:t>
      </w:r>
      <w:r w:rsidRPr="00D11D75">
        <w:rPr>
          <w:i/>
        </w:rPr>
        <w:t>Journal of Agricultural and Food Chemistry,</w:t>
      </w:r>
      <w:r w:rsidRPr="00D11D75">
        <w:t xml:space="preserve"> 38</w:t>
      </w:r>
      <w:r w:rsidRPr="00D11D75">
        <w:rPr>
          <w:b/>
        </w:rPr>
        <w:t>,</w:t>
      </w:r>
      <w:r w:rsidRPr="00D11D75">
        <w:t xml:space="preserve"> 1214-1217.</w:t>
      </w:r>
      <w:bookmarkEnd w:id="1125"/>
    </w:p>
    <w:p w:rsidR="007848F8" w:rsidRDefault="002D29A2" w:rsidP="00662B01">
      <w:pPr>
        <w:pStyle w:val="EndNoteBibliography"/>
        <w:spacing w:line="276" w:lineRule="auto"/>
        <w:ind w:left="720" w:hanging="720"/>
      </w:pPr>
      <w:bookmarkStart w:id="1126" w:name="_ENREF_112"/>
      <w:r w:rsidRPr="00D11D75">
        <w:t xml:space="preserve">HIRSCH, A., BRAYER, L., SHAPIRA, L. &amp; GOLDSTEIN, M. 2004. Prevention of gingival recession following flap debridement surgery by subepithelial connective tissue graft: consecutive case series. </w:t>
      </w:r>
      <w:r w:rsidRPr="00D11D75">
        <w:rPr>
          <w:i/>
        </w:rPr>
        <w:t>J Periodontol,</w:t>
      </w:r>
      <w:r w:rsidRPr="00D11D75">
        <w:t xml:space="preserve"> 75</w:t>
      </w:r>
      <w:r w:rsidRPr="00D11D75">
        <w:rPr>
          <w:b/>
        </w:rPr>
        <w:t>,</w:t>
      </w:r>
      <w:r w:rsidRPr="00D11D75">
        <w:t xml:space="preserve"> 757-61.</w:t>
      </w:r>
      <w:bookmarkEnd w:id="1126"/>
    </w:p>
    <w:p w:rsidR="007848F8" w:rsidRDefault="002D29A2" w:rsidP="00662B01">
      <w:pPr>
        <w:pStyle w:val="EndNoteBibliography"/>
        <w:spacing w:line="276" w:lineRule="auto"/>
        <w:ind w:left="720" w:hanging="720"/>
      </w:pPr>
      <w:bookmarkStart w:id="1127" w:name="_ENREF_113"/>
      <w:r w:rsidRPr="00D11D75">
        <w:t xml:space="preserve">HOFMANN, M. P., MOHAMMED, A. R., PERRIE, Y., GBURECK, U. &amp; BARRALET, J. E. 2009. High-strength resorbable brushite bone cement with controlled drug-releasing capabilities. </w:t>
      </w:r>
      <w:r w:rsidRPr="00D11D75">
        <w:rPr>
          <w:i/>
        </w:rPr>
        <w:t>Acta Biomater,</w:t>
      </w:r>
      <w:r w:rsidRPr="00D11D75">
        <w:t xml:space="preserve"> 5</w:t>
      </w:r>
      <w:r w:rsidRPr="00D11D75">
        <w:rPr>
          <w:b/>
        </w:rPr>
        <w:t>,</w:t>
      </w:r>
      <w:r w:rsidRPr="00D11D75">
        <w:t xml:space="preserve"> 43-9.</w:t>
      </w:r>
      <w:bookmarkEnd w:id="1127"/>
    </w:p>
    <w:p w:rsidR="007848F8" w:rsidRDefault="002D29A2" w:rsidP="00662B01">
      <w:pPr>
        <w:pStyle w:val="EndNoteBibliography"/>
        <w:spacing w:line="276" w:lineRule="auto"/>
        <w:ind w:left="720" w:hanging="720"/>
      </w:pPr>
      <w:bookmarkStart w:id="1128" w:name="_ENREF_114"/>
      <w:r w:rsidRPr="00D11D75">
        <w:t xml:space="preserve">HOLLINGER, J. O., BREKKE, J., GRUSKIN, E. &amp; LEE, D. 1996. Role of bone substitutes. </w:t>
      </w:r>
      <w:r w:rsidRPr="00D11D75">
        <w:rPr>
          <w:i/>
        </w:rPr>
        <w:t>Clin Orthop Relat Res</w:t>
      </w:r>
      <w:r w:rsidRPr="00D11D75">
        <w:rPr>
          <w:b/>
        </w:rPr>
        <w:t>,</w:t>
      </w:r>
      <w:r w:rsidRPr="00D11D75">
        <w:t xml:space="preserve"> 55-65.</w:t>
      </w:r>
      <w:bookmarkEnd w:id="1128"/>
    </w:p>
    <w:p w:rsidR="007848F8" w:rsidRDefault="002D29A2" w:rsidP="00662B01">
      <w:pPr>
        <w:pStyle w:val="EndNoteBibliography"/>
        <w:spacing w:line="276" w:lineRule="auto"/>
        <w:ind w:left="720" w:hanging="720"/>
      </w:pPr>
      <w:bookmarkStart w:id="1129" w:name="_ENREF_115"/>
      <w:r w:rsidRPr="00D11D75">
        <w:lastRenderedPageBreak/>
        <w:t xml:space="preserve">HOLTZCLAW, D., TOSCANO, N., EISENLOHR, L. &amp; CALLAN, D. 2008. The safety of bone allografts used in dentistry: a review. </w:t>
      </w:r>
      <w:r w:rsidRPr="00D11D75">
        <w:rPr>
          <w:i/>
        </w:rPr>
        <w:t>J Am Dent Assoc,</w:t>
      </w:r>
      <w:r w:rsidRPr="00D11D75">
        <w:t xml:space="preserve"> 139</w:t>
      </w:r>
      <w:r w:rsidRPr="00D11D75">
        <w:rPr>
          <w:b/>
        </w:rPr>
        <w:t>,</w:t>
      </w:r>
      <w:r w:rsidRPr="00D11D75">
        <w:t xml:space="preserve"> 1192-9.</w:t>
      </w:r>
      <w:bookmarkEnd w:id="1129"/>
    </w:p>
    <w:p w:rsidR="007848F8" w:rsidRDefault="002D29A2" w:rsidP="00662B01">
      <w:pPr>
        <w:pStyle w:val="EndNoteBibliography"/>
        <w:spacing w:line="276" w:lineRule="auto"/>
        <w:ind w:left="720" w:hanging="720"/>
      </w:pPr>
      <w:bookmarkStart w:id="1130" w:name="_ENREF_116"/>
      <w:r w:rsidRPr="00D11D75">
        <w:t>HOORNAERT, A., LAYROLLE, P. &amp; SOHIER, J. 2013. Bone Regeneration Membrane and Method for Forming a Bone Regeneration Membrane. Google Patents.</w:t>
      </w:r>
      <w:bookmarkEnd w:id="1130"/>
    </w:p>
    <w:p w:rsidR="007848F8" w:rsidRDefault="002D29A2" w:rsidP="00662B01">
      <w:pPr>
        <w:pStyle w:val="EndNoteBibliography"/>
        <w:spacing w:line="276" w:lineRule="auto"/>
        <w:ind w:left="720" w:hanging="720"/>
      </w:pPr>
      <w:bookmarkStart w:id="1131" w:name="_ENREF_117"/>
      <w:r w:rsidRPr="00D11D75">
        <w:t xml:space="preserve">HOU, L.-T., YAN, J.-J., TSAI, A. Y. M., LAO, C. S., LIN, S. J. &amp; LIU, C.-M. 2004. Polymer-assisted regeneration therapy with Atrisorb® barriers in human periodontal intrabony defects. </w:t>
      </w:r>
      <w:r w:rsidRPr="00D11D75">
        <w:rPr>
          <w:i/>
        </w:rPr>
        <w:t>Journal of Clinical Periodontology,</w:t>
      </w:r>
      <w:r w:rsidRPr="00D11D75">
        <w:t xml:space="preserve"> 31</w:t>
      </w:r>
      <w:r w:rsidRPr="00D11D75">
        <w:rPr>
          <w:b/>
        </w:rPr>
        <w:t>,</w:t>
      </w:r>
      <w:r w:rsidRPr="00D11D75">
        <w:t xml:space="preserve"> 68-74.</w:t>
      </w:r>
      <w:bookmarkEnd w:id="1131"/>
    </w:p>
    <w:p w:rsidR="007848F8" w:rsidRDefault="002D29A2" w:rsidP="00662B01">
      <w:pPr>
        <w:pStyle w:val="EndNoteBibliography"/>
        <w:spacing w:line="276" w:lineRule="auto"/>
        <w:ind w:left="720" w:hanging="720"/>
      </w:pPr>
      <w:bookmarkStart w:id="1132" w:name="_ENREF_118"/>
      <w:r w:rsidRPr="00D11D75">
        <w:t xml:space="preserve">HU, Y., JIANG, X., DING, Y., ZHANG, L., YANG, C., ZHANG, J., CHEN, J. &amp; YANG, Y. 2003. Preparation and drug release behaviors of nimodipine-loaded poly(caprolactone)-poly(ethylene oxide)-polylactide amphiphilic copolymer nanoparticles. </w:t>
      </w:r>
      <w:r w:rsidRPr="00D11D75">
        <w:rPr>
          <w:i/>
        </w:rPr>
        <w:t>Biomaterials,</w:t>
      </w:r>
      <w:r w:rsidRPr="00D11D75">
        <w:t xml:space="preserve"> 24</w:t>
      </w:r>
      <w:r w:rsidRPr="00D11D75">
        <w:rPr>
          <w:b/>
        </w:rPr>
        <w:t>,</w:t>
      </w:r>
      <w:r w:rsidRPr="00D11D75">
        <w:t xml:space="preserve"> 2395-404.</w:t>
      </w:r>
      <w:bookmarkEnd w:id="1132"/>
    </w:p>
    <w:p w:rsidR="00D953BB" w:rsidRDefault="00FE7F6E" w:rsidP="00662B01">
      <w:pPr>
        <w:spacing w:line="276" w:lineRule="auto"/>
        <w:ind w:left="709" w:hanging="709"/>
        <w:rPr>
          <w:rFonts w:cs="Arial"/>
        </w:rPr>
      </w:pPr>
      <w:r>
        <w:rPr>
          <w:rFonts w:cs="Arial"/>
        </w:rPr>
        <w:t xml:space="preserve">HUNG, K., TSENG, C., DAI, L. &amp; HSU, S. 2016. Water-based polyurethane 3D printed scaffolds with controlled release function for customized cartilage tissue engineering. </w:t>
      </w:r>
      <w:r>
        <w:rPr>
          <w:rFonts w:cs="Arial"/>
          <w:i/>
        </w:rPr>
        <w:t xml:space="preserve">Biomaterials, </w:t>
      </w:r>
      <w:r>
        <w:rPr>
          <w:rFonts w:cs="Arial"/>
        </w:rPr>
        <w:t>83, 156-168.</w:t>
      </w:r>
    </w:p>
    <w:p w:rsidR="00D953BB" w:rsidRDefault="005B6F86" w:rsidP="00662B01">
      <w:pPr>
        <w:spacing w:line="276" w:lineRule="auto"/>
        <w:ind w:left="709" w:hanging="709"/>
        <w:rPr>
          <w:rFonts w:cs="Arial"/>
        </w:rPr>
      </w:pPr>
      <w:r>
        <w:rPr>
          <w:rFonts w:cs="Arial"/>
        </w:rPr>
        <w:t xml:space="preserve">HUTMACHER, D. W., SCHANTZ, T., ZEIN, I., NG, K. W., TEOH, S. H. &amp; TAN, K. C. 2001. Mechanical properties and cell cultural response of polycaprolactone scaffolds designed and fabricated via fused deposition modeling. </w:t>
      </w:r>
      <w:r>
        <w:rPr>
          <w:rFonts w:cs="Arial"/>
          <w:i/>
        </w:rPr>
        <w:t xml:space="preserve">J Biomed Mater Res, </w:t>
      </w:r>
      <w:r>
        <w:rPr>
          <w:rFonts w:cs="Arial"/>
        </w:rPr>
        <w:t xml:space="preserve">55, 203-216. </w:t>
      </w:r>
    </w:p>
    <w:p w:rsidR="002D29A2" w:rsidRPr="00D11D75" w:rsidRDefault="002D29A2" w:rsidP="00662B01">
      <w:pPr>
        <w:pStyle w:val="EndNoteBibliography"/>
        <w:spacing w:line="276" w:lineRule="auto"/>
        <w:ind w:left="720" w:hanging="720"/>
      </w:pPr>
      <w:bookmarkStart w:id="1133" w:name="_ENREF_119"/>
      <w:r w:rsidRPr="00D11D75">
        <w:t xml:space="preserve">IACOPINO, A. M. 2001. Periodontitis and diabetes interrelationships: role of inflammation. </w:t>
      </w:r>
      <w:r w:rsidRPr="00D11D75">
        <w:rPr>
          <w:i/>
        </w:rPr>
        <w:t>Ann Periodontol,</w:t>
      </w:r>
      <w:r w:rsidRPr="00D11D75">
        <w:t xml:space="preserve"> 6</w:t>
      </w:r>
      <w:r w:rsidRPr="00D11D75">
        <w:rPr>
          <w:b/>
        </w:rPr>
        <w:t>,</w:t>
      </w:r>
      <w:r w:rsidRPr="00D11D75">
        <w:t xml:space="preserve"> 125-37.</w:t>
      </w:r>
      <w:bookmarkEnd w:id="1133"/>
    </w:p>
    <w:p w:rsidR="002D29A2" w:rsidRPr="00D11D75" w:rsidRDefault="002D29A2" w:rsidP="00662B01">
      <w:pPr>
        <w:pStyle w:val="EndNoteBibliography"/>
        <w:spacing w:line="276" w:lineRule="auto"/>
        <w:ind w:left="720" w:hanging="720"/>
      </w:pPr>
      <w:bookmarkStart w:id="1134" w:name="_ENREF_121"/>
      <w:r w:rsidRPr="00D11D75">
        <w:t xml:space="preserve">IMBRONITO, A. V., TODESCAN, J. H., CARVALHO, C. V. &amp; ARANA-CHAVEZ, V. E. 2002a. Healing of alveolar bone in resorbable and non-resorbable membrane-protected defects. A histologic pilot study in dogs. </w:t>
      </w:r>
      <w:r w:rsidRPr="00D11D75">
        <w:rPr>
          <w:i/>
        </w:rPr>
        <w:t>Biomaterials,</w:t>
      </w:r>
      <w:r w:rsidRPr="00D11D75">
        <w:t xml:space="preserve"> 23</w:t>
      </w:r>
      <w:r w:rsidRPr="00D11D75">
        <w:rPr>
          <w:b/>
        </w:rPr>
        <w:t>,</w:t>
      </w:r>
      <w:r w:rsidRPr="00D11D75">
        <w:t xml:space="preserve"> 4079-86.</w:t>
      </w:r>
      <w:bookmarkEnd w:id="1134"/>
    </w:p>
    <w:p w:rsidR="007848F8" w:rsidRDefault="002D29A2" w:rsidP="00662B01">
      <w:pPr>
        <w:pStyle w:val="EndNoteBibliography"/>
        <w:spacing w:line="276" w:lineRule="auto"/>
        <w:ind w:left="720" w:hanging="720"/>
      </w:pPr>
      <w:bookmarkStart w:id="1135" w:name="_ENREF_122"/>
      <w:r w:rsidRPr="00D11D75">
        <w:t xml:space="preserve">IMBRONITO, A. V., TODESCAN, J. H., CARVALHO, C. V. &amp; ARANA-CHAVEZ, V. E. 2002b. Healing of alveolar bone in resorbable and non-resorbable membrane-protected defects. A histologic pilot study in dogs. </w:t>
      </w:r>
      <w:r w:rsidRPr="00D11D75">
        <w:rPr>
          <w:i/>
        </w:rPr>
        <w:t>Biomaterials,</w:t>
      </w:r>
      <w:r w:rsidRPr="00D11D75">
        <w:t xml:space="preserve"> 23</w:t>
      </w:r>
      <w:r w:rsidRPr="00D11D75">
        <w:rPr>
          <w:b/>
        </w:rPr>
        <w:t>,</w:t>
      </w:r>
      <w:r w:rsidRPr="00D11D75">
        <w:t xml:space="preserve"> 4079-4086.</w:t>
      </w:r>
      <w:bookmarkEnd w:id="1135"/>
    </w:p>
    <w:p w:rsidR="007848F8" w:rsidRDefault="002D29A2" w:rsidP="00662B01">
      <w:pPr>
        <w:spacing w:line="276" w:lineRule="auto"/>
        <w:ind w:left="709" w:hanging="709"/>
      </w:pPr>
      <w:bookmarkStart w:id="1136" w:name="_ENREF_123"/>
      <w:r w:rsidRPr="00D11D75">
        <w:t xml:space="preserve">INÁCIO, Â. S., MESQUITA, K. A., BAPTISTA, M., RAMALHO-SANTOS, J., VAZ, W. L. C. &amp; VIEIRA, O. V. 2011. &lt;italic&gt;In Vitro&lt;/italic&gt; Surfactant Structure-Toxicity Relationships: Implications for Surfactant Use in Sexually Transmitted Infection Prophylaxis and Contraception. </w:t>
      </w:r>
      <w:r w:rsidRPr="00D11D75">
        <w:rPr>
          <w:i/>
        </w:rPr>
        <w:t>PLoS One,</w:t>
      </w:r>
      <w:r w:rsidRPr="00D11D75">
        <w:t xml:space="preserve"> 6</w:t>
      </w:r>
      <w:r w:rsidRPr="00D11D75">
        <w:rPr>
          <w:b/>
        </w:rPr>
        <w:t>,</w:t>
      </w:r>
      <w:r w:rsidRPr="00D11D75">
        <w:t xml:space="preserve"> e19850.</w:t>
      </w:r>
      <w:bookmarkEnd w:id="1136"/>
    </w:p>
    <w:p w:rsidR="007848F8" w:rsidRDefault="00FE7F6E" w:rsidP="00662B01">
      <w:pPr>
        <w:spacing w:line="276" w:lineRule="auto"/>
        <w:ind w:left="709" w:hanging="709"/>
      </w:pPr>
      <w:r w:rsidRPr="00FE7F6E">
        <w:rPr>
          <w:rFonts w:cs="Arial"/>
        </w:rPr>
        <w:t xml:space="preserve"> </w:t>
      </w:r>
      <w:r>
        <w:rPr>
          <w:rFonts w:cs="Arial"/>
        </w:rPr>
        <w:t xml:space="preserve">INZANA, J. A., OLVERA, D., FULLER, S. M., KELLY, J. P., GRAEVE, O. A., SCHWARZ, E. M., KATES, S. L. &amp; AWAD, H. A. 2014. 3D printing of composite calcium phosphate and collagen scaffolds for bone regeneration. </w:t>
      </w:r>
      <w:r>
        <w:rPr>
          <w:rFonts w:cs="Arial"/>
          <w:i/>
        </w:rPr>
        <w:t xml:space="preserve">Biomaterials, </w:t>
      </w:r>
      <w:r>
        <w:rPr>
          <w:rFonts w:cs="Arial"/>
        </w:rPr>
        <w:t>35, 4026-4034.</w:t>
      </w:r>
    </w:p>
    <w:p w:rsidR="007848F8" w:rsidRDefault="002D29A2" w:rsidP="00662B01">
      <w:pPr>
        <w:pStyle w:val="EndNoteBibliography"/>
        <w:spacing w:line="276" w:lineRule="auto"/>
        <w:ind w:left="720" w:hanging="720"/>
      </w:pPr>
      <w:bookmarkStart w:id="1137" w:name="_ENREF_124"/>
      <w:r w:rsidRPr="00D11D75">
        <w:t xml:space="preserve">JANIK, H. &amp; MARZEC, M. 2015. A review: Fabrication of porous polyurethane scaffolds. </w:t>
      </w:r>
      <w:r w:rsidRPr="00D11D75">
        <w:rPr>
          <w:i/>
        </w:rPr>
        <w:t>Materials Science and Engineering: C,</w:t>
      </w:r>
      <w:r w:rsidRPr="00D11D75">
        <w:t xml:space="preserve"> 48</w:t>
      </w:r>
      <w:r w:rsidRPr="00D11D75">
        <w:rPr>
          <w:b/>
        </w:rPr>
        <w:t>,</w:t>
      </w:r>
      <w:r w:rsidRPr="00D11D75">
        <w:t xml:space="preserve"> 586-591.</w:t>
      </w:r>
      <w:bookmarkEnd w:id="1137"/>
    </w:p>
    <w:p w:rsidR="00D953BB" w:rsidRDefault="000D2F28" w:rsidP="00662B01">
      <w:pPr>
        <w:spacing w:line="276" w:lineRule="auto"/>
        <w:ind w:left="567" w:hanging="567"/>
      </w:pPr>
      <w:r w:rsidRPr="000D2F28">
        <w:t xml:space="preserve">JARCHO, M. &amp; BOLEN, C. H. 1976. Hydroxyapatite synthesis and characterization in dense polycrystalline form. </w:t>
      </w:r>
      <w:r w:rsidRPr="000D2F28">
        <w:rPr>
          <w:i/>
        </w:rPr>
        <w:t xml:space="preserve">J Mater Sci, </w:t>
      </w:r>
      <w:r w:rsidRPr="000D2F28">
        <w:t>11, 2027-2035.</w:t>
      </w:r>
    </w:p>
    <w:p w:rsidR="002D29A2" w:rsidRPr="00D11D75" w:rsidRDefault="002D29A2" w:rsidP="00662B01">
      <w:pPr>
        <w:pStyle w:val="EndNoteBibliography"/>
        <w:spacing w:line="276" w:lineRule="auto"/>
        <w:ind w:left="720" w:hanging="720"/>
      </w:pPr>
      <w:bookmarkStart w:id="1138" w:name="_ENREF_125"/>
      <w:r w:rsidRPr="00D11D75">
        <w:lastRenderedPageBreak/>
        <w:t xml:space="preserve">JENSEN, S. S., BROGGINI, N., HJORTING-HANSEN, E., SCHENK, R. &amp; BUSER, D. 2006. Bone healing and graft resorption of autograft, anorganic bovine bone and beta-tricalcium phosphate. A histologic and histomorphometric study in the mandibles of minipigs. </w:t>
      </w:r>
      <w:r w:rsidRPr="00D11D75">
        <w:rPr>
          <w:i/>
        </w:rPr>
        <w:t>Clin Oral Implants Res,</w:t>
      </w:r>
      <w:r w:rsidRPr="00D11D75">
        <w:t xml:space="preserve"> 17</w:t>
      </w:r>
      <w:r w:rsidRPr="00D11D75">
        <w:rPr>
          <w:b/>
        </w:rPr>
        <w:t>,</w:t>
      </w:r>
      <w:r w:rsidRPr="00D11D75">
        <w:t xml:space="preserve"> 237-43.</w:t>
      </w:r>
      <w:bookmarkEnd w:id="1138"/>
    </w:p>
    <w:p w:rsidR="002D29A2" w:rsidRPr="00D11D75" w:rsidRDefault="002D29A2" w:rsidP="00662B01">
      <w:pPr>
        <w:pStyle w:val="EndNoteBibliography"/>
        <w:spacing w:line="276" w:lineRule="auto"/>
        <w:ind w:left="720" w:hanging="720"/>
      </w:pPr>
      <w:bookmarkStart w:id="1139" w:name="_ENREF_126"/>
      <w:r w:rsidRPr="00D11D75">
        <w:t xml:space="preserve">JEON, O., SONG, S. J., YANG, H. S., BHANG, S. H., KANG, S. W., SUNG, M. A., LEE, J. H. &amp; KIM, B. S. 2008. Long-term delivery enhances in vivo osteogenic efficacy of bone morphogenetic protein-2 compared to short-term delivery. </w:t>
      </w:r>
      <w:r w:rsidRPr="00D11D75">
        <w:rPr>
          <w:i/>
        </w:rPr>
        <w:t>Biochem Biophys Res Commun,</w:t>
      </w:r>
      <w:r w:rsidRPr="00D11D75">
        <w:t xml:space="preserve"> 369</w:t>
      </w:r>
      <w:r w:rsidRPr="00D11D75">
        <w:rPr>
          <w:b/>
        </w:rPr>
        <w:t>,</w:t>
      </w:r>
      <w:r w:rsidRPr="00D11D75">
        <w:t xml:space="preserve"> 774-80.</w:t>
      </w:r>
      <w:bookmarkEnd w:id="1139"/>
    </w:p>
    <w:p w:rsidR="007848F8" w:rsidRDefault="002D29A2" w:rsidP="00662B01">
      <w:pPr>
        <w:pStyle w:val="EndNoteBibliography"/>
        <w:spacing w:line="276" w:lineRule="auto"/>
        <w:ind w:left="720" w:hanging="720"/>
      </w:pPr>
      <w:bookmarkStart w:id="1140" w:name="_ENREF_127"/>
      <w:r w:rsidRPr="00D11D75">
        <w:t xml:space="preserve">JIANG, W., SHI, J., LI, W. &amp; SUN, K. 2012. Morphology, wettability, and mechanical properties of polycaprolactone/hydroxyapatite composite scaffolds with interconnected pore structures fabricated by a mini-deposition system. </w:t>
      </w:r>
      <w:r w:rsidRPr="00D11D75">
        <w:rPr>
          <w:i/>
        </w:rPr>
        <w:t>Polymer Engineering &amp; Science,</w:t>
      </w:r>
      <w:r w:rsidRPr="00D11D75">
        <w:t xml:space="preserve"> 52</w:t>
      </w:r>
      <w:r w:rsidRPr="00D11D75">
        <w:rPr>
          <w:b/>
        </w:rPr>
        <w:t>,</w:t>
      </w:r>
      <w:r w:rsidRPr="00D11D75">
        <w:t xml:space="preserve"> 2396-2402.</w:t>
      </w:r>
      <w:bookmarkEnd w:id="1140"/>
    </w:p>
    <w:p w:rsidR="007848F8" w:rsidRDefault="002D29A2" w:rsidP="00662B01">
      <w:pPr>
        <w:pStyle w:val="EndNoteBibliography"/>
        <w:spacing w:line="276" w:lineRule="auto"/>
        <w:ind w:left="720" w:hanging="720"/>
      </w:pPr>
      <w:bookmarkStart w:id="1141" w:name="_ENREF_128"/>
      <w:r w:rsidRPr="00D11D75">
        <w:t xml:space="preserve">JIANG, W., SHI, J., LI, W. &amp; SUN, K. 2013. Three dimensional melt-deposition of polycaprolactone/bio-derived hydroxyapatite composite into scaffold for bone repair. </w:t>
      </w:r>
      <w:r w:rsidRPr="00D11D75">
        <w:rPr>
          <w:i/>
        </w:rPr>
        <w:t>J Biomater Sci Polym Ed,</w:t>
      </w:r>
      <w:r w:rsidRPr="00D11D75">
        <w:t xml:space="preserve"> 24</w:t>
      </w:r>
      <w:r w:rsidRPr="00D11D75">
        <w:rPr>
          <w:b/>
        </w:rPr>
        <w:t>,</w:t>
      </w:r>
      <w:r w:rsidRPr="00D11D75">
        <w:t xml:space="preserve"> 539-50.</w:t>
      </w:r>
      <w:bookmarkEnd w:id="1141"/>
    </w:p>
    <w:p w:rsidR="007848F8" w:rsidRDefault="002D29A2" w:rsidP="00662B01">
      <w:pPr>
        <w:pStyle w:val="EndNoteBibliography"/>
        <w:spacing w:line="276" w:lineRule="auto"/>
        <w:ind w:left="720" w:hanging="720"/>
      </w:pPr>
      <w:bookmarkStart w:id="1142" w:name="_ENREF_129"/>
      <w:r w:rsidRPr="00D11D75">
        <w:t xml:space="preserve">JIN, H. J., CHEN, J., KARAGEORGIOU, V., ALTMAN, G. H. &amp; KAPLAN, D. L. 2004. Human bone marrow stromal cell responses on electrospun silk fibroin mats. </w:t>
      </w:r>
      <w:r w:rsidRPr="00D11D75">
        <w:rPr>
          <w:i/>
        </w:rPr>
        <w:t>Biomaterials,</w:t>
      </w:r>
      <w:r w:rsidRPr="00D11D75">
        <w:t xml:space="preserve"> 25</w:t>
      </w:r>
      <w:r w:rsidRPr="00D11D75">
        <w:rPr>
          <w:b/>
        </w:rPr>
        <w:t>,</w:t>
      </w:r>
      <w:r w:rsidRPr="00D11D75">
        <w:t xml:space="preserve"> 1039-47.</w:t>
      </w:r>
      <w:bookmarkEnd w:id="1142"/>
    </w:p>
    <w:p w:rsidR="007848F8" w:rsidRDefault="002D29A2" w:rsidP="00662B01">
      <w:pPr>
        <w:pStyle w:val="EndNoteBibliography"/>
        <w:spacing w:line="276" w:lineRule="auto"/>
        <w:ind w:left="720" w:hanging="720"/>
      </w:pPr>
      <w:bookmarkStart w:id="1143" w:name="_ENREF_130"/>
      <w:r w:rsidRPr="00D11D75">
        <w:t xml:space="preserve">JOVANOVIC, S. A. &amp; NEVINS, M. 1995. Bone formation utilizing titanium-reinforced barrier membranes. </w:t>
      </w:r>
      <w:r w:rsidRPr="00D11D75">
        <w:rPr>
          <w:i/>
        </w:rPr>
        <w:t>Int J Periodontics Restorative Dent,</w:t>
      </w:r>
      <w:r w:rsidRPr="00D11D75">
        <w:t xml:space="preserve"> 15</w:t>
      </w:r>
      <w:r w:rsidRPr="00D11D75">
        <w:rPr>
          <w:b/>
        </w:rPr>
        <w:t>,</w:t>
      </w:r>
      <w:r w:rsidRPr="00D11D75">
        <w:t xml:space="preserve"> 56-69.</w:t>
      </w:r>
      <w:bookmarkEnd w:id="1143"/>
    </w:p>
    <w:p w:rsidR="007848F8" w:rsidRDefault="002D29A2" w:rsidP="00662B01">
      <w:pPr>
        <w:pStyle w:val="EndNoteBibliography"/>
        <w:spacing w:line="276" w:lineRule="auto"/>
        <w:ind w:left="720" w:hanging="720"/>
      </w:pPr>
      <w:bookmarkStart w:id="1144" w:name="_ENREF_131"/>
      <w:r w:rsidRPr="00D11D75">
        <w:t xml:space="preserve">JP JAIN, W. Y. A., A J DOMB, N KUMAR 2011. </w:t>
      </w:r>
      <w:r w:rsidRPr="00D11D75">
        <w:rPr>
          <w:i/>
        </w:rPr>
        <w:t>Biodegradable polymers in drug delivery</w:t>
      </w:r>
      <w:r w:rsidRPr="00D11D75">
        <w:t>, John Wiley &amp; Sons.</w:t>
      </w:r>
      <w:bookmarkEnd w:id="1144"/>
    </w:p>
    <w:p w:rsidR="007848F8" w:rsidRDefault="002D29A2" w:rsidP="00662B01">
      <w:pPr>
        <w:pStyle w:val="EndNoteBibliography"/>
        <w:spacing w:line="276" w:lineRule="auto"/>
        <w:ind w:left="720" w:hanging="720"/>
      </w:pPr>
      <w:bookmarkStart w:id="1145" w:name="_ENREF_132"/>
      <w:r w:rsidRPr="00D11D75">
        <w:t xml:space="preserve">JS NIELD-GEHRIG, D. W. 2008. Tissues of the Periodontium in Health. </w:t>
      </w:r>
      <w:r w:rsidRPr="00D11D75">
        <w:rPr>
          <w:i/>
        </w:rPr>
        <w:t>In:</w:t>
      </w:r>
      <w:r w:rsidRPr="00D11D75">
        <w:t xml:space="preserve"> JS NIELD-GEHRIG, D. W. (ed.) </w:t>
      </w:r>
      <w:r w:rsidRPr="00D11D75">
        <w:rPr>
          <w:i/>
        </w:rPr>
        <w:t xml:space="preserve">Foundations of Periodontics for the Dental Hygienist. </w:t>
      </w:r>
      <w:r w:rsidRPr="00D11D75">
        <w:t>2nd ed.: Lippincott, Williams &amp; Wilkins.</w:t>
      </w:r>
      <w:bookmarkEnd w:id="1145"/>
    </w:p>
    <w:p w:rsidR="007848F8" w:rsidRDefault="002D29A2" w:rsidP="00662B01">
      <w:pPr>
        <w:pStyle w:val="EndNoteBibliography"/>
        <w:spacing w:line="276" w:lineRule="auto"/>
        <w:ind w:left="720" w:hanging="720"/>
      </w:pPr>
      <w:bookmarkStart w:id="1146" w:name="_ENREF_133"/>
      <w:r w:rsidRPr="00D11D75">
        <w:t xml:space="preserve">JUNG, R. E., PJETURSSON, B. E., GLAUSER, R., ZEMBIC, A., ZWAHLEN, M. &amp; LANG, N. P. 2008. A systematic review of the 5-year survival and complication rates of implant-supported single crowns. </w:t>
      </w:r>
      <w:r w:rsidRPr="00D11D75">
        <w:rPr>
          <w:i/>
        </w:rPr>
        <w:t>Clin Oral Implants Res,</w:t>
      </w:r>
      <w:r w:rsidRPr="00D11D75">
        <w:t xml:space="preserve"> 19</w:t>
      </w:r>
      <w:r w:rsidRPr="00D11D75">
        <w:rPr>
          <w:b/>
        </w:rPr>
        <w:t>,</w:t>
      </w:r>
      <w:r w:rsidRPr="00D11D75">
        <w:t xml:space="preserve"> 119-30.</w:t>
      </w:r>
      <w:bookmarkEnd w:id="1146"/>
    </w:p>
    <w:p w:rsidR="007848F8" w:rsidRDefault="002D29A2" w:rsidP="00662B01">
      <w:pPr>
        <w:pStyle w:val="EndNoteBibliography"/>
        <w:spacing w:line="276" w:lineRule="auto"/>
        <w:ind w:left="720" w:hanging="720"/>
      </w:pPr>
      <w:bookmarkStart w:id="1147" w:name="_ENREF_134"/>
      <w:r w:rsidRPr="00D11D75">
        <w:t xml:space="preserve">KANEKO, T., MASUDA, I., HORIE, N. &amp; SHIMOYAMA, T. 2012. New Bone Formation in Nongrafted Sinus Lifting With Space-Maintaining Management: A Novel Technique Using a Titanium Bone Fixation Device. </w:t>
      </w:r>
      <w:r w:rsidRPr="00D11D75">
        <w:rPr>
          <w:i/>
        </w:rPr>
        <w:t>Journal of Oral and Maxillofacial Surgery,</w:t>
      </w:r>
      <w:r w:rsidRPr="00D11D75">
        <w:t xml:space="preserve"> 70</w:t>
      </w:r>
      <w:r w:rsidRPr="00D11D75">
        <w:rPr>
          <w:b/>
        </w:rPr>
        <w:t>,</w:t>
      </w:r>
      <w:r w:rsidRPr="00D11D75">
        <w:t xml:space="preserve"> e217-e224.</w:t>
      </w:r>
      <w:bookmarkEnd w:id="1147"/>
    </w:p>
    <w:p w:rsidR="007848F8" w:rsidRDefault="002D29A2" w:rsidP="00662B01">
      <w:pPr>
        <w:pStyle w:val="EndNoteBibliography"/>
        <w:spacing w:line="276" w:lineRule="auto"/>
        <w:ind w:left="720" w:hanging="720"/>
      </w:pPr>
      <w:bookmarkStart w:id="1148" w:name="_ENREF_135"/>
      <w:r w:rsidRPr="00D11D75">
        <w:t xml:space="preserve">KARAGEORGIOU, V. &amp; KAPLAN, D. 2005. Porosity of 3D biomaterial scaffolds and osteogenesis. </w:t>
      </w:r>
      <w:r w:rsidRPr="00D11D75">
        <w:rPr>
          <w:i/>
        </w:rPr>
        <w:t>Biomaterials,</w:t>
      </w:r>
      <w:r w:rsidRPr="00D11D75">
        <w:t xml:space="preserve"> 26</w:t>
      </w:r>
      <w:r w:rsidRPr="00D11D75">
        <w:rPr>
          <w:b/>
        </w:rPr>
        <w:t>,</w:t>
      </w:r>
      <w:r w:rsidRPr="00D11D75">
        <w:t xml:space="preserve"> 5474-91.</w:t>
      </w:r>
      <w:bookmarkEnd w:id="1148"/>
    </w:p>
    <w:p w:rsidR="007848F8" w:rsidRDefault="002D29A2" w:rsidP="00662B01">
      <w:pPr>
        <w:pStyle w:val="EndNoteBibliography"/>
        <w:spacing w:line="276" w:lineRule="auto"/>
        <w:ind w:left="720" w:hanging="720"/>
      </w:pPr>
      <w:bookmarkStart w:id="1149" w:name="_ENREF_136"/>
      <w:r w:rsidRPr="00D11D75">
        <w:t xml:space="preserve">KARRING, T., NYMAN, S., GOTTLOW, J. &amp; LAURELL, L. 1993. Development of the biological concept of guided tissue regeneration--animal and human studies. </w:t>
      </w:r>
      <w:r w:rsidRPr="00D11D75">
        <w:rPr>
          <w:i/>
        </w:rPr>
        <w:t>Periodontol 2000,</w:t>
      </w:r>
      <w:r w:rsidRPr="00D11D75">
        <w:t xml:space="preserve"> 1</w:t>
      </w:r>
      <w:r w:rsidRPr="00D11D75">
        <w:rPr>
          <w:b/>
        </w:rPr>
        <w:t>,</w:t>
      </w:r>
      <w:r w:rsidRPr="00D11D75">
        <w:t xml:space="preserve"> 26-35.</w:t>
      </w:r>
      <w:bookmarkEnd w:id="1149"/>
    </w:p>
    <w:p w:rsidR="007848F8" w:rsidRDefault="002D29A2" w:rsidP="00662B01">
      <w:pPr>
        <w:pStyle w:val="EndNoteBibliography"/>
        <w:spacing w:line="276" w:lineRule="auto"/>
        <w:ind w:left="720" w:hanging="720"/>
      </w:pPr>
      <w:bookmarkStart w:id="1150" w:name="_ENREF_137"/>
      <w:r w:rsidRPr="00D11D75">
        <w:t>KASUGA, T., OTA, Y. &amp; WAKITA, T. 2010. Guided bone regeneration membrane and manufacturing method thereof. Google Patents.</w:t>
      </w:r>
      <w:bookmarkEnd w:id="1150"/>
    </w:p>
    <w:p w:rsidR="007848F8" w:rsidRDefault="002D29A2" w:rsidP="00662B01">
      <w:pPr>
        <w:pStyle w:val="EndNoteBibliography"/>
        <w:spacing w:line="276" w:lineRule="auto"/>
        <w:ind w:left="720" w:hanging="720"/>
      </w:pPr>
      <w:bookmarkStart w:id="1151" w:name="_ENREF_138"/>
      <w:r w:rsidRPr="00D11D75">
        <w:lastRenderedPageBreak/>
        <w:t xml:space="preserve">KELLOMAKI, M., NIIRANEN, H., PUUMANEN, K., ASHAMMAKHI, N., WARIS, T. &amp; TORMALA, P. 2000. Bioabsorbable scaffolds for guided bone regeneration and generation. </w:t>
      </w:r>
      <w:r w:rsidRPr="00D11D75">
        <w:rPr>
          <w:i/>
        </w:rPr>
        <w:t>Biomaterials,</w:t>
      </w:r>
      <w:r w:rsidRPr="00D11D75">
        <w:t xml:space="preserve"> 21</w:t>
      </w:r>
      <w:r w:rsidRPr="00D11D75">
        <w:rPr>
          <w:b/>
        </w:rPr>
        <w:t>,</w:t>
      </w:r>
      <w:r w:rsidRPr="00D11D75">
        <w:t xml:space="preserve"> 2495-505.</w:t>
      </w:r>
      <w:bookmarkEnd w:id="1151"/>
    </w:p>
    <w:p w:rsidR="007848F8" w:rsidRDefault="002D29A2" w:rsidP="00662B01">
      <w:pPr>
        <w:pStyle w:val="EndNoteBibliography"/>
        <w:spacing w:line="276" w:lineRule="auto"/>
        <w:ind w:left="720" w:hanging="720"/>
      </w:pPr>
      <w:bookmarkStart w:id="1152" w:name="_ENREF_139"/>
      <w:r w:rsidRPr="00D11D75">
        <w:t xml:space="preserve">KENAWY, E.-R., ABDEL-HAY, F. I., EL-NEWEHY, M. H. &amp; WNEK, G. E. 2009. Processing of polymer nanofibers through electrospinning as drug delivery systems. </w:t>
      </w:r>
      <w:r w:rsidRPr="00D11D75">
        <w:rPr>
          <w:i/>
        </w:rPr>
        <w:t>Materials Chemistry and Physics,</w:t>
      </w:r>
      <w:r w:rsidRPr="00D11D75">
        <w:t xml:space="preserve"> 113</w:t>
      </w:r>
      <w:r w:rsidRPr="00D11D75">
        <w:rPr>
          <w:b/>
        </w:rPr>
        <w:t>,</w:t>
      </w:r>
      <w:r w:rsidRPr="00D11D75">
        <w:t xml:space="preserve"> 296-302.</w:t>
      </w:r>
      <w:bookmarkEnd w:id="1152"/>
    </w:p>
    <w:p w:rsidR="00D953BB" w:rsidRDefault="00471C30" w:rsidP="00662B01">
      <w:pPr>
        <w:spacing w:line="276" w:lineRule="auto"/>
        <w:ind w:left="709" w:hanging="709"/>
        <w:rPr>
          <w:rFonts w:cs="Arial"/>
        </w:rPr>
      </w:pPr>
      <w:r>
        <w:rPr>
          <w:rFonts w:cs="Arial"/>
        </w:rPr>
        <w:t xml:space="preserve">KHALED, S. A., BURLEY, J. C., ALEXANDER, M. R., YANG, J. &amp; ROBERTS, C. J. 2015. 3D printing of five-in-one dose combination polypill with defined immediate and sustained release profiles. </w:t>
      </w:r>
      <w:r w:rsidRPr="00020D01">
        <w:rPr>
          <w:rFonts w:cs="Arial"/>
          <w:i/>
        </w:rPr>
        <w:t>Journal of Controlled Release</w:t>
      </w:r>
      <w:r>
        <w:rPr>
          <w:rFonts w:cs="Arial"/>
          <w:i/>
        </w:rPr>
        <w:t xml:space="preserve">, </w:t>
      </w:r>
      <w:r>
        <w:rPr>
          <w:rFonts w:cs="Arial"/>
        </w:rPr>
        <w:t>217, 308-314.</w:t>
      </w:r>
    </w:p>
    <w:p w:rsidR="002D29A2" w:rsidRPr="00D11D75" w:rsidRDefault="002D29A2" w:rsidP="00662B01">
      <w:pPr>
        <w:pStyle w:val="EndNoteBibliography"/>
        <w:spacing w:line="276" w:lineRule="auto"/>
        <w:ind w:left="720" w:hanging="720"/>
      </w:pPr>
      <w:bookmarkStart w:id="1153" w:name="_ENREF_140"/>
      <w:r w:rsidRPr="00D11D75">
        <w:t xml:space="preserve">KHAN, K., GOKHALE, S., TAHSEEN, M., SHANKAR, S., SINGH, G. &amp; SAXENA, P. 2014. Ridge Augmentation by Guided Bone Regeneration Technique. </w:t>
      </w:r>
      <w:r w:rsidRPr="00D11D75">
        <w:rPr>
          <w:i/>
        </w:rPr>
        <w:t xml:space="preserve">Journal of Dental Sciences and Oral Rehabilitation </w:t>
      </w:r>
      <w:r w:rsidRPr="00D11D75">
        <w:t>5</w:t>
      </w:r>
      <w:r w:rsidRPr="00D11D75">
        <w:rPr>
          <w:b/>
        </w:rPr>
        <w:t>,</w:t>
      </w:r>
      <w:r w:rsidRPr="00D11D75">
        <w:t xml:space="preserve"> 99-102.</w:t>
      </w:r>
      <w:bookmarkEnd w:id="1153"/>
    </w:p>
    <w:p w:rsidR="002D29A2" w:rsidRPr="00D11D75" w:rsidRDefault="002D29A2" w:rsidP="00662B01">
      <w:pPr>
        <w:pStyle w:val="EndNoteBibliography"/>
        <w:spacing w:line="276" w:lineRule="auto"/>
        <w:ind w:left="720" w:hanging="720"/>
      </w:pPr>
      <w:bookmarkStart w:id="1154" w:name="_ENREF_141"/>
      <w:r w:rsidRPr="00D11D75">
        <w:t xml:space="preserve">KIKUCHI, M., KOYAMA, Y., TAKAKUDA, K., MIYAIRI, H., SHIRAHAMA, N. &amp; TANAKA, J. 2002. In vitro change in mechanical strength of β-tricalcium phosphate/copolymerized poly-L-lactide composites and their application for guided bone regeneration. </w:t>
      </w:r>
      <w:r w:rsidRPr="00D11D75">
        <w:rPr>
          <w:i/>
        </w:rPr>
        <w:t>Journal of Biomedical Materials Research,</w:t>
      </w:r>
      <w:r w:rsidRPr="00D11D75">
        <w:t xml:space="preserve"> 62</w:t>
      </w:r>
      <w:r w:rsidRPr="00D11D75">
        <w:rPr>
          <w:b/>
        </w:rPr>
        <w:t>,</w:t>
      </w:r>
      <w:r w:rsidRPr="00D11D75">
        <w:t xml:space="preserve"> 265-272.</w:t>
      </w:r>
      <w:bookmarkEnd w:id="1154"/>
    </w:p>
    <w:p w:rsidR="002D29A2" w:rsidRPr="00D11D75" w:rsidRDefault="002D29A2" w:rsidP="00662B01">
      <w:pPr>
        <w:pStyle w:val="EndNoteBibliography"/>
        <w:spacing w:line="276" w:lineRule="auto"/>
        <w:ind w:left="720" w:hanging="720"/>
      </w:pPr>
      <w:bookmarkStart w:id="1155" w:name="_ENREF_142"/>
      <w:r w:rsidRPr="00D11D75">
        <w:t xml:space="preserve">KIKUCHI, M., KOYAMA, Y., YAMADA, T., IMAMURA, Y., OKADA, T., SHIRAHAMA, N., AKITA, K., TAKAKUDA, K. &amp; TANAKA, J. 2004. Development of guided bone regeneration membrane composed of β-tricalcium phosphate and poly (l-lactide-co-glycolide-co-ε-caprolactone) composites. </w:t>
      </w:r>
      <w:r w:rsidRPr="00D11D75">
        <w:rPr>
          <w:i/>
        </w:rPr>
        <w:t>Biomaterials,</w:t>
      </w:r>
      <w:r w:rsidRPr="00D11D75">
        <w:t xml:space="preserve"> 25</w:t>
      </w:r>
      <w:r w:rsidRPr="00D11D75">
        <w:rPr>
          <w:b/>
        </w:rPr>
        <w:t>,</w:t>
      </w:r>
      <w:r w:rsidRPr="00D11D75">
        <w:t xml:space="preserve"> 5979-5986.</w:t>
      </w:r>
      <w:bookmarkEnd w:id="1155"/>
    </w:p>
    <w:p w:rsidR="007848F8" w:rsidRDefault="002D29A2" w:rsidP="00662B01">
      <w:pPr>
        <w:pStyle w:val="EndNoteBibliography"/>
        <w:spacing w:line="276" w:lineRule="auto"/>
        <w:ind w:left="720" w:hanging="720"/>
      </w:pPr>
      <w:bookmarkStart w:id="1156" w:name="_ENREF_143"/>
      <w:r w:rsidRPr="00D11D75">
        <w:t xml:space="preserve">KIM, H.-W., KIM, H.-E. &amp; KNOWLES, J. C. 2005a. Improvement of Hydroxyapatite Sol–Gel Coating on Titanium with Ammonium Hydroxide Addition. </w:t>
      </w:r>
      <w:r w:rsidRPr="00D11D75">
        <w:rPr>
          <w:i/>
        </w:rPr>
        <w:t>Journal of the American Ceramic Society,</w:t>
      </w:r>
      <w:r w:rsidRPr="00D11D75">
        <w:t xml:space="preserve"> 88</w:t>
      </w:r>
      <w:r w:rsidRPr="00D11D75">
        <w:rPr>
          <w:b/>
        </w:rPr>
        <w:t>,</w:t>
      </w:r>
      <w:r w:rsidRPr="00D11D75">
        <w:t xml:space="preserve"> 154-159.</w:t>
      </w:r>
      <w:bookmarkEnd w:id="1156"/>
    </w:p>
    <w:p w:rsidR="00D953BB" w:rsidRDefault="00A331C6" w:rsidP="00662B01">
      <w:pPr>
        <w:tabs>
          <w:tab w:val="left" w:pos="709"/>
        </w:tabs>
        <w:spacing w:line="276" w:lineRule="auto"/>
        <w:ind w:left="709" w:hanging="709"/>
        <w:rPr>
          <w:rFonts w:cs="Arial"/>
        </w:rPr>
      </w:pPr>
      <w:r>
        <w:rPr>
          <w:rFonts w:cs="Arial"/>
        </w:rPr>
        <w:t xml:space="preserve">KIM, H.W., LEE, H. H. &amp; KNOWLES, J. C. 2006. Electrospinning of biomedical nanocomposite fibers of hydroxyapatite/poly(lactice acid) for bone regeneration. </w:t>
      </w:r>
      <w:r>
        <w:rPr>
          <w:rFonts w:cs="Arial"/>
          <w:i/>
        </w:rPr>
        <w:t xml:space="preserve">K Biomed Mater Res A, </w:t>
      </w:r>
      <w:r>
        <w:rPr>
          <w:rFonts w:cs="Arial"/>
        </w:rPr>
        <w:t>79, 643-449.</w:t>
      </w:r>
    </w:p>
    <w:p w:rsidR="007848F8" w:rsidRDefault="002D29A2" w:rsidP="00662B01">
      <w:pPr>
        <w:pStyle w:val="EndNoteBibliography"/>
        <w:spacing w:line="276" w:lineRule="auto"/>
        <w:ind w:left="720" w:hanging="720"/>
      </w:pPr>
      <w:bookmarkStart w:id="1157" w:name="_ENREF_144"/>
      <w:r w:rsidRPr="00D11D75">
        <w:t xml:space="preserve">KIM, H. W., KOH, Y. H., KONG, Y. M., KANG, J. G. &amp; KIM, H. E. 2004. Strontium substituted calcium phosphate biphasic ceramics obtained by a powder precipitation method. </w:t>
      </w:r>
      <w:r w:rsidRPr="00D11D75">
        <w:rPr>
          <w:i/>
        </w:rPr>
        <w:t>J Mater Sci Mater Med,</w:t>
      </w:r>
      <w:r w:rsidRPr="00D11D75">
        <w:t xml:space="preserve"> 15</w:t>
      </w:r>
      <w:r w:rsidRPr="00D11D75">
        <w:rPr>
          <w:b/>
        </w:rPr>
        <w:t>,</w:t>
      </w:r>
      <w:r w:rsidRPr="00D11D75">
        <w:t xml:space="preserve"> 1129-34.</w:t>
      </w:r>
      <w:bookmarkEnd w:id="1157"/>
    </w:p>
    <w:p w:rsidR="007848F8" w:rsidRDefault="002D29A2" w:rsidP="00662B01">
      <w:pPr>
        <w:pStyle w:val="EndNoteBibliography"/>
        <w:spacing w:line="276" w:lineRule="auto"/>
        <w:ind w:left="720" w:hanging="720"/>
      </w:pPr>
      <w:bookmarkStart w:id="1158" w:name="_ENREF_145"/>
      <w:r w:rsidRPr="00D11D75">
        <w:t xml:space="preserve">KIM, K.-H., JEONG, L., PARK, H.-N., SHIN, S.-Y., PARK, W.-H., LEE, S.-C., KIM, T.-I., PARK, Y.-J., SEOL, Y.-J., LEE, Y.-M., KU, Y., RHYU, I.-C., HAN, S.-B. &amp; CHUNG, C.-P. 2005b. Biological efficacy of silk fibroin nanofiber membranes for guided bone regeneration. </w:t>
      </w:r>
      <w:r w:rsidRPr="00D11D75">
        <w:rPr>
          <w:i/>
        </w:rPr>
        <w:t>Journal of Biotechnology,</w:t>
      </w:r>
      <w:r w:rsidRPr="00D11D75">
        <w:t xml:space="preserve"> 120</w:t>
      </w:r>
      <w:r w:rsidRPr="00D11D75">
        <w:rPr>
          <w:b/>
        </w:rPr>
        <w:t>,</w:t>
      </w:r>
      <w:r w:rsidRPr="00D11D75">
        <w:t xml:space="preserve"> 327-339.</w:t>
      </w:r>
      <w:bookmarkEnd w:id="1158"/>
    </w:p>
    <w:p w:rsidR="007848F8" w:rsidRDefault="002D29A2" w:rsidP="00662B01">
      <w:pPr>
        <w:pStyle w:val="EndNoteBibliography"/>
        <w:spacing w:line="276" w:lineRule="auto"/>
        <w:ind w:left="720" w:hanging="720"/>
      </w:pPr>
      <w:bookmarkStart w:id="1159" w:name="_ENREF_146"/>
      <w:r w:rsidRPr="00D11D75">
        <w:t xml:space="preserve">KIM, K., YU, M., ZONG, X., CHIU, J., FANG, D., SEO, Y. S., HSIAO, B. S., CHU, B. &amp; HADJIARGYROU, M. 2003. Control of degradation rate and hydrophilicity in electrospun non-woven poly(D,L-lactide) nanofiber scaffolds for biomedical applications. </w:t>
      </w:r>
      <w:r w:rsidRPr="00D11D75">
        <w:rPr>
          <w:i/>
        </w:rPr>
        <w:t>Biomaterials,</w:t>
      </w:r>
      <w:r w:rsidRPr="00D11D75">
        <w:t xml:space="preserve"> 24</w:t>
      </w:r>
      <w:r w:rsidRPr="00D11D75">
        <w:rPr>
          <w:b/>
        </w:rPr>
        <w:t>,</w:t>
      </w:r>
      <w:r w:rsidRPr="00D11D75">
        <w:t xml:space="preserve"> 4977-85.</w:t>
      </w:r>
      <w:bookmarkEnd w:id="1159"/>
    </w:p>
    <w:p w:rsidR="007848F8" w:rsidRDefault="002D29A2" w:rsidP="00662B01">
      <w:pPr>
        <w:pStyle w:val="EndNoteBibliography"/>
        <w:spacing w:line="276" w:lineRule="auto"/>
        <w:ind w:left="720" w:hanging="720"/>
      </w:pPr>
      <w:bookmarkStart w:id="1160" w:name="_ENREF_147"/>
      <w:r w:rsidRPr="00D11D75">
        <w:lastRenderedPageBreak/>
        <w:t xml:space="preserve">KIM, S. S., AHN, K. M., PARK, M. S., LEE, J. H., CHOI, C. Y. &amp; KIM, B. S. 2007. A poly(lactide-co-glycolide)/hydroxyapatite composite scaffold with enhanced osteoconductivity. </w:t>
      </w:r>
      <w:r w:rsidRPr="00D11D75">
        <w:rPr>
          <w:i/>
        </w:rPr>
        <w:t>J Biomed Mater Res A,</w:t>
      </w:r>
      <w:r w:rsidRPr="00D11D75">
        <w:t xml:space="preserve"> 80</w:t>
      </w:r>
      <w:r w:rsidRPr="00D11D75">
        <w:rPr>
          <w:b/>
        </w:rPr>
        <w:t>,</w:t>
      </w:r>
      <w:r w:rsidRPr="00D11D75">
        <w:t xml:space="preserve"> 206-15.</w:t>
      </w:r>
      <w:bookmarkEnd w:id="1160"/>
    </w:p>
    <w:p w:rsidR="00D953BB" w:rsidRDefault="00471C30" w:rsidP="00662B01">
      <w:pPr>
        <w:spacing w:line="276" w:lineRule="auto"/>
        <w:ind w:left="709" w:hanging="709"/>
        <w:rPr>
          <w:rFonts w:cs="Arial"/>
        </w:rPr>
      </w:pPr>
      <w:r>
        <w:rPr>
          <w:rFonts w:cs="Arial"/>
        </w:rPr>
        <w:t xml:space="preserve">KIM, Z., KUN, L., YUFANG, Z., JIANHUA, Z. &amp; XIAOJIAN, Y. 2015. 3D-printed hierarchical scaffold for localized isoniazid/rifampin drug delivery and osteoarticular tuberculosis therapy. </w:t>
      </w:r>
      <w:r>
        <w:rPr>
          <w:rFonts w:cs="Arial"/>
          <w:i/>
        </w:rPr>
        <w:t xml:space="preserve">Acta Biomaterialia, </w:t>
      </w:r>
      <w:r>
        <w:rPr>
          <w:rFonts w:cs="Arial"/>
        </w:rPr>
        <w:t>16, 145-155.</w:t>
      </w:r>
    </w:p>
    <w:p w:rsidR="002D29A2" w:rsidRDefault="002D29A2" w:rsidP="00662B01">
      <w:pPr>
        <w:pStyle w:val="EndNoteBibliography"/>
        <w:spacing w:line="276" w:lineRule="auto"/>
        <w:ind w:left="720" w:hanging="720"/>
      </w:pPr>
      <w:bookmarkStart w:id="1161" w:name="_ENREF_148"/>
      <w:r w:rsidRPr="00D11D75">
        <w:t xml:space="preserve">KLEIN, L. 1988. Multicomponent glasses from the sol-gel process. </w:t>
      </w:r>
      <w:r w:rsidRPr="00D11D75">
        <w:rPr>
          <w:i/>
        </w:rPr>
        <w:t>In:</w:t>
      </w:r>
      <w:r w:rsidRPr="00D11D75">
        <w:t xml:space="preserve"> KLEIN, L. (ed.) </w:t>
      </w:r>
      <w:r w:rsidRPr="00D11D75">
        <w:rPr>
          <w:i/>
        </w:rPr>
        <w:t>Sol-gel technology for thin films, fibers, preforms, electronics and speciality shapes.</w:t>
      </w:r>
      <w:r w:rsidRPr="00D11D75">
        <w:t xml:space="preserve"> William Andrew.</w:t>
      </w:r>
      <w:bookmarkEnd w:id="1161"/>
    </w:p>
    <w:p w:rsidR="00D953BB" w:rsidRDefault="000D2F28" w:rsidP="00662B01">
      <w:pPr>
        <w:spacing w:line="276" w:lineRule="auto"/>
        <w:ind w:left="567" w:hanging="567"/>
      </w:pPr>
      <w:r w:rsidRPr="000D2F28">
        <w:t xml:space="preserve">KONG, L. B., MA, J. &amp; BOEY, F. 2002. Nano-sized hydroxyapatite powders derived from coprecipitation process. </w:t>
      </w:r>
      <w:r w:rsidRPr="000D2F28">
        <w:rPr>
          <w:i/>
        </w:rPr>
        <w:t xml:space="preserve">J Mater Sci, </w:t>
      </w:r>
      <w:r w:rsidRPr="000D2F28">
        <w:t>37, 1131-1134.</w:t>
      </w:r>
    </w:p>
    <w:p w:rsidR="00D953BB" w:rsidRDefault="000D2F28" w:rsidP="00662B01">
      <w:pPr>
        <w:spacing w:line="276" w:lineRule="auto"/>
        <w:ind w:left="567" w:hanging="567"/>
      </w:pPr>
      <w:r w:rsidRPr="000D2F28">
        <w:t xml:space="preserve">KRAMER, E., PODURGIEL, J. &amp; WEI, M. 2014. Control of hydroxyapatite nanoparticles morphology using wet synthesis techniques: reactant addition rate effects. </w:t>
      </w:r>
      <w:r w:rsidRPr="000D2F28">
        <w:rPr>
          <w:i/>
        </w:rPr>
        <w:t xml:space="preserve">Mater Lett, </w:t>
      </w:r>
      <w:r w:rsidRPr="000D2F28">
        <w:t>131, 145-147.</w:t>
      </w:r>
    </w:p>
    <w:p w:rsidR="00D953BB" w:rsidRDefault="00A331C6" w:rsidP="00662B01">
      <w:pPr>
        <w:spacing w:line="276" w:lineRule="auto"/>
        <w:ind w:left="567" w:hanging="567"/>
        <w:rPr>
          <w:rFonts w:cs="Arial"/>
        </w:rPr>
      </w:pPr>
      <w:r>
        <w:rPr>
          <w:rFonts w:cs="Arial"/>
        </w:rPr>
        <w:t xml:space="preserve">KRIEGEL, C., KIT, K. M., McCLEMENTS, D. J. &amp; WEISS, J. 2009. Influence of surfactant type and concentration on electrospinning of chitosan-poly(ethylene oxide) blend nanofibres. </w:t>
      </w:r>
      <w:r>
        <w:rPr>
          <w:rFonts w:cs="Arial"/>
          <w:i/>
        </w:rPr>
        <w:t xml:space="preserve">Food Biophysics, </w:t>
      </w:r>
      <w:r>
        <w:rPr>
          <w:rFonts w:cs="Arial"/>
        </w:rPr>
        <w:t xml:space="preserve">4, 213-228. </w:t>
      </w:r>
    </w:p>
    <w:p w:rsidR="002D29A2" w:rsidRDefault="002D29A2" w:rsidP="00662B01">
      <w:pPr>
        <w:pStyle w:val="EndNoteBibliography"/>
        <w:spacing w:line="276" w:lineRule="auto"/>
        <w:ind w:left="720" w:hanging="720"/>
      </w:pPr>
      <w:bookmarkStart w:id="1162" w:name="_ENREF_149"/>
      <w:r w:rsidRPr="00D11D75">
        <w:t xml:space="preserve">KUNDU, B., RAJKHOWA, R., KUNDU, S. C. &amp; WANG, X. 2013. Silk fibroin biomaterials for tissue regenerations. </w:t>
      </w:r>
      <w:r w:rsidRPr="00D11D75">
        <w:rPr>
          <w:i/>
        </w:rPr>
        <w:t>Adv Drug Deliv Rev,</w:t>
      </w:r>
      <w:r w:rsidRPr="00D11D75">
        <w:t xml:space="preserve"> 65</w:t>
      </w:r>
      <w:r w:rsidRPr="00D11D75">
        <w:rPr>
          <w:b/>
        </w:rPr>
        <w:t>,</w:t>
      </w:r>
      <w:r w:rsidRPr="00D11D75">
        <w:t xml:space="preserve"> 457-70.</w:t>
      </w:r>
      <w:bookmarkEnd w:id="1162"/>
    </w:p>
    <w:p w:rsidR="00D953BB" w:rsidRDefault="00FE7F6E" w:rsidP="00662B01">
      <w:pPr>
        <w:spacing w:line="276" w:lineRule="auto"/>
        <w:ind w:left="709" w:hanging="709"/>
        <w:rPr>
          <w:rFonts w:cs="Arial"/>
        </w:rPr>
      </w:pPr>
      <w:r>
        <w:rPr>
          <w:rFonts w:cs="Arial"/>
        </w:rPr>
        <w:t xml:space="preserve">LAM, C. X. F., MO, X. M., TEOH, S. H. &amp; HUTMACHER, D. W. 2002. Scaffold development using 3D printing with a starch-based polymer. </w:t>
      </w:r>
      <w:r w:rsidRPr="00C45915">
        <w:rPr>
          <w:rFonts w:cs="Arial"/>
          <w:i/>
        </w:rPr>
        <w:t>Mater</w:t>
      </w:r>
      <w:r>
        <w:rPr>
          <w:rFonts w:cs="Arial"/>
          <w:i/>
        </w:rPr>
        <w:t xml:space="preserve"> Sci</w:t>
      </w:r>
      <w:r w:rsidRPr="00C45915">
        <w:rPr>
          <w:rFonts w:cs="Arial"/>
          <w:i/>
        </w:rPr>
        <w:t xml:space="preserve"> Eng C</w:t>
      </w:r>
      <w:r>
        <w:rPr>
          <w:rFonts w:cs="Arial"/>
          <w:i/>
        </w:rPr>
        <w:t xml:space="preserve">, </w:t>
      </w:r>
      <w:r>
        <w:rPr>
          <w:rFonts w:cs="Arial"/>
        </w:rPr>
        <w:t>20, 49-56.</w:t>
      </w:r>
    </w:p>
    <w:p w:rsidR="002D29A2" w:rsidRPr="00D11D75" w:rsidRDefault="002D29A2" w:rsidP="00662B01">
      <w:pPr>
        <w:pStyle w:val="EndNoteBibliography"/>
        <w:spacing w:line="276" w:lineRule="auto"/>
        <w:ind w:left="720" w:hanging="720"/>
      </w:pPr>
      <w:bookmarkStart w:id="1163" w:name="_ENREF_150"/>
      <w:r w:rsidRPr="00D11D75">
        <w:t xml:space="preserve">LANG, N. P., WILSON, T. G. &amp; CORBET, E. F. 2000. Biological complications with dental implants: their prevention, diagnosis and treatment. </w:t>
      </w:r>
      <w:r w:rsidRPr="00D11D75">
        <w:rPr>
          <w:i/>
        </w:rPr>
        <w:t>Clin Oral Implants Res,</w:t>
      </w:r>
      <w:r w:rsidRPr="00D11D75">
        <w:t xml:space="preserve"> 11 Suppl 1</w:t>
      </w:r>
      <w:r w:rsidRPr="00D11D75">
        <w:rPr>
          <w:b/>
        </w:rPr>
        <w:t>,</w:t>
      </w:r>
      <w:r w:rsidRPr="00D11D75">
        <w:t xml:space="preserve"> 146-55.</w:t>
      </w:r>
      <w:bookmarkEnd w:id="1163"/>
    </w:p>
    <w:p w:rsidR="002D29A2" w:rsidRPr="00D11D75" w:rsidRDefault="002D29A2" w:rsidP="00662B01">
      <w:pPr>
        <w:pStyle w:val="EndNoteBibliography"/>
        <w:spacing w:line="276" w:lineRule="auto"/>
        <w:ind w:left="720" w:hanging="720"/>
      </w:pPr>
      <w:bookmarkStart w:id="1164" w:name="_ENREF_151"/>
      <w:r w:rsidRPr="00D11D75">
        <w:t xml:space="preserve">LAURELL, L., GOTTLOW, J., ZYBUTZ, M. &amp; PERSSON, R. 1998. Treatment of intrabony defects by different surgical procedures. A literature review. </w:t>
      </w:r>
      <w:r w:rsidRPr="00D11D75">
        <w:rPr>
          <w:i/>
        </w:rPr>
        <w:t>J Periodontol,</w:t>
      </w:r>
      <w:r w:rsidRPr="00D11D75">
        <w:t xml:space="preserve"> 69</w:t>
      </w:r>
      <w:r w:rsidRPr="00D11D75">
        <w:rPr>
          <w:b/>
        </w:rPr>
        <w:t>,</w:t>
      </w:r>
      <w:r w:rsidRPr="00D11D75">
        <w:t xml:space="preserve"> 303-13.</w:t>
      </w:r>
      <w:bookmarkEnd w:id="1164"/>
    </w:p>
    <w:p w:rsidR="002D29A2" w:rsidRPr="00D11D75" w:rsidRDefault="002D29A2" w:rsidP="00662B01">
      <w:pPr>
        <w:pStyle w:val="EndNoteBibliography"/>
        <w:spacing w:line="276" w:lineRule="auto"/>
        <w:ind w:left="720" w:hanging="720"/>
      </w:pPr>
      <w:bookmarkStart w:id="1165" w:name="_ENREF_152"/>
      <w:r w:rsidRPr="00D11D75">
        <w:t xml:space="preserve">LAUSTRIAT, S., GEISS, S., BECMEUR, F., BIENTZ, J., MARCELLIN, L. &amp; SAUVAGE, P. 1990. Medical history of Teflon. </w:t>
      </w:r>
      <w:r w:rsidRPr="00D11D75">
        <w:rPr>
          <w:i/>
        </w:rPr>
        <w:t>Eur Urol,</w:t>
      </w:r>
      <w:r w:rsidRPr="00D11D75">
        <w:t xml:space="preserve"> 17</w:t>
      </w:r>
      <w:r w:rsidRPr="00D11D75">
        <w:rPr>
          <w:b/>
        </w:rPr>
        <w:t>,</w:t>
      </w:r>
      <w:r w:rsidRPr="00D11D75">
        <w:t xml:space="preserve"> 301-3.</w:t>
      </w:r>
      <w:bookmarkEnd w:id="1165"/>
    </w:p>
    <w:p w:rsidR="007848F8" w:rsidRDefault="002D29A2" w:rsidP="00662B01">
      <w:pPr>
        <w:pStyle w:val="EndNoteBibliography"/>
        <w:spacing w:line="276" w:lineRule="auto"/>
        <w:ind w:left="720" w:hanging="720"/>
      </w:pPr>
      <w:bookmarkStart w:id="1166" w:name="_ENREF_153"/>
      <w:r w:rsidRPr="00D11D75">
        <w:t xml:space="preserve">LAYPORT, C. 2010. </w:t>
      </w:r>
      <w:r w:rsidRPr="00D11D75">
        <w:rPr>
          <w:i/>
        </w:rPr>
        <w:t xml:space="preserve">Periodontal Diseas </w:t>
      </w:r>
      <w:r w:rsidRPr="00D11D75">
        <w:t xml:space="preserve">[Online]. Available: </w:t>
      </w:r>
      <w:hyperlink r:id="rId142" w:history="1">
        <w:r w:rsidRPr="00860888">
          <w:rPr>
            <w:rStyle w:val="Hyperlink"/>
            <w:color w:val="auto"/>
            <w:u w:val="none"/>
          </w:rPr>
          <w:t>http://www.drcindylayport.com/index.asp?N=Periodontist-Tigard-OR-Periodontal-Disease&amp;C=139&amp;P=2299</w:t>
        </w:r>
      </w:hyperlink>
      <w:r w:rsidRPr="00860888">
        <w:t xml:space="preserve"> </w:t>
      </w:r>
      <w:r w:rsidRPr="00D11D75">
        <w:t>[Accessed 09/05 2014].</w:t>
      </w:r>
      <w:bookmarkEnd w:id="1166"/>
    </w:p>
    <w:p w:rsidR="00D953BB" w:rsidRDefault="000D2F28" w:rsidP="00662B01">
      <w:pPr>
        <w:spacing w:line="276" w:lineRule="auto"/>
        <w:ind w:left="709" w:hanging="709"/>
        <w:rPr>
          <w:rFonts w:cs="Arial"/>
        </w:rPr>
      </w:pPr>
      <w:r w:rsidRPr="000D2F28">
        <w:rPr>
          <w:rFonts w:cs="Arial"/>
        </w:rPr>
        <w:t xml:space="preserve">LEE, B. K., YUN, Y. H., CHOI, J. S., CHOI, Y. C., KIM, J. D. &amp; CHO, Y. W. 2012. Fabrication of drug-loaded polymer microparticles with arbitrary geometries using a piezoelectric inkjet printing system. </w:t>
      </w:r>
      <w:r w:rsidRPr="000D2F28">
        <w:rPr>
          <w:rFonts w:cs="Arial"/>
          <w:i/>
        </w:rPr>
        <w:t xml:space="preserve">Int J Pharm, </w:t>
      </w:r>
      <w:r w:rsidRPr="000D2F28">
        <w:rPr>
          <w:rFonts w:cs="Arial"/>
        </w:rPr>
        <w:t>427, 305-310</w:t>
      </w:r>
      <w:r w:rsidR="00FE7F6E">
        <w:rPr>
          <w:rFonts w:cs="Arial"/>
        </w:rPr>
        <w:t>.</w:t>
      </w:r>
    </w:p>
    <w:p w:rsidR="00D953BB" w:rsidRDefault="005B6F86" w:rsidP="00662B01">
      <w:pPr>
        <w:spacing w:line="276" w:lineRule="auto"/>
        <w:ind w:left="709" w:hanging="709"/>
        <w:rPr>
          <w:rFonts w:cs="Arial"/>
        </w:rPr>
      </w:pPr>
      <w:r>
        <w:rPr>
          <w:rFonts w:cs="Arial"/>
        </w:rPr>
        <w:t xml:space="preserve">LEE, W., PINCKNEY, J., LEE, V., LEE, J. H., POLIO, S., PARK, J. K. &amp; YOO, S. S. 2009. Three-dimensional bioprinting of rat embryonic neural cells. </w:t>
      </w:r>
      <w:r>
        <w:rPr>
          <w:rFonts w:cs="Arial"/>
          <w:i/>
        </w:rPr>
        <w:t xml:space="preserve">Neuroreport, </w:t>
      </w:r>
      <w:r>
        <w:rPr>
          <w:rFonts w:cs="Arial"/>
        </w:rPr>
        <w:t>27, 798-803.</w:t>
      </w:r>
    </w:p>
    <w:p w:rsidR="002D29A2" w:rsidRPr="00D11D75" w:rsidRDefault="002D29A2" w:rsidP="00662B01">
      <w:pPr>
        <w:pStyle w:val="EndNoteBibliography"/>
        <w:spacing w:line="276" w:lineRule="auto"/>
        <w:ind w:left="720" w:hanging="720"/>
      </w:pPr>
      <w:bookmarkStart w:id="1167" w:name="_ENREF_154"/>
      <w:r w:rsidRPr="00D11D75">
        <w:t xml:space="preserve">LEGEROS, R. 1983. Ultrastructural properties of human enamel apatite. </w:t>
      </w:r>
      <w:r w:rsidRPr="00D11D75">
        <w:rPr>
          <w:i/>
        </w:rPr>
        <w:t>In:</w:t>
      </w:r>
      <w:r w:rsidRPr="00D11D75">
        <w:t xml:space="preserve"> LAZZARI, E. (ed.) </w:t>
      </w:r>
      <w:r w:rsidRPr="00D11D75">
        <w:rPr>
          <w:i/>
        </w:rPr>
        <w:t>Handbook of Experimental Aspects of Oral Biochemistry.</w:t>
      </w:r>
      <w:r w:rsidRPr="00D11D75">
        <w:t xml:space="preserve"> CRC Press.</w:t>
      </w:r>
      <w:bookmarkEnd w:id="1167"/>
    </w:p>
    <w:p w:rsidR="002D29A2" w:rsidRPr="00D11D75" w:rsidRDefault="002D29A2" w:rsidP="00662B01">
      <w:pPr>
        <w:pStyle w:val="EndNoteBibliography"/>
        <w:spacing w:line="276" w:lineRule="auto"/>
        <w:ind w:left="720" w:hanging="720"/>
      </w:pPr>
      <w:bookmarkStart w:id="1168" w:name="_ENREF_155"/>
      <w:r w:rsidRPr="00D11D75">
        <w:lastRenderedPageBreak/>
        <w:t>LEGEROS, R. Z., LEGEROS, J. P., KIJKOWSKA, R. 1995. Ca</w:t>
      </w:r>
      <w:r w:rsidR="00FE7F6E">
        <w:t>l</w:t>
      </w:r>
      <w:r w:rsidRPr="00D11D75">
        <w:t xml:space="preserve">cium phosphate biomaterials: preparation, properties and biodegradation. </w:t>
      </w:r>
      <w:r w:rsidRPr="00D11D75">
        <w:rPr>
          <w:i/>
        </w:rPr>
        <w:t>In:</w:t>
      </w:r>
      <w:r w:rsidRPr="00D11D75">
        <w:t xml:space="preserve"> WISE, D. L. (ed.) </w:t>
      </w:r>
      <w:r w:rsidRPr="00D11D75">
        <w:rPr>
          <w:i/>
        </w:rPr>
        <w:t xml:space="preserve">Encyclopedic handbook of biomaterials and bioengineering. </w:t>
      </w:r>
      <w:r w:rsidRPr="00D11D75">
        <w:t>Illustrated ed. New York: CRC Press.</w:t>
      </w:r>
      <w:bookmarkEnd w:id="1168"/>
    </w:p>
    <w:p w:rsidR="002D29A2" w:rsidRPr="00D11D75" w:rsidRDefault="002D29A2" w:rsidP="00662B01">
      <w:pPr>
        <w:pStyle w:val="EndNoteBibliography"/>
        <w:spacing w:line="276" w:lineRule="auto"/>
        <w:ind w:left="720" w:hanging="720"/>
      </w:pPr>
      <w:bookmarkStart w:id="1169" w:name="_ENREF_156"/>
      <w:r w:rsidRPr="00D11D75">
        <w:t xml:space="preserve">LEWANDROWSKI, K. U., HILE, D. D., THOMPSON, B. M., WISE, D. L., TOMFORD, W. W. &amp; TRANTOLO, D. J. 2003. Quantitative measures of osteoinductivity of a porous poly(propylene fumarate) bone graft extender. </w:t>
      </w:r>
      <w:r w:rsidRPr="00D11D75">
        <w:rPr>
          <w:i/>
        </w:rPr>
        <w:t>Tissue Eng,</w:t>
      </w:r>
      <w:r w:rsidRPr="00D11D75">
        <w:t xml:space="preserve"> 9</w:t>
      </w:r>
      <w:r w:rsidRPr="00D11D75">
        <w:rPr>
          <w:b/>
        </w:rPr>
        <w:t>,</w:t>
      </w:r>
      <w:r w:rsidRPr="00D11D75">
        <w:t xml:space="preserve"> 85-93.</w:t>
      </w:r>
      <w:bookmarkEnd w:id="1169"/>
    </w:p>
    <w:p w:rsidR="002D29A2" w:rsidRPr="00D11D75" w:rsidRDefault="002D29A2" w:rsidP="00662B01">
      <w:pPr>
        <w:pStyle w:val="EndNoteBibliography"/>
        <w:spacing w:line="276" w:lineRule="auto"/>
        <w:ind w:left="720" w:hanging="720"/>
      </w:pPr>
      <w:bookmarkStart w:id="1170" w:name="_ENREF_157"/>
      <w:r w:rsidRPr="00D11D75">
        <w:t xml:space="preserve">LI M, J. J., BOTSARIS GD, KAPLAN DL 2005. Silk Apatite Composites from Electrospun Fibers. </w:t>
      </w:r>
      <w:r w:rsidRPr="00D11D75">
        <w:rPr>
          <w:i/>
        </w:rPr>
        <w:t>Journal of Materials Research,</w:t>
      </w:r>
      <w:r w:rsidRPr="00D11D75">
        <w:t xml:space="preserve"> 20</w:t>
      </w:r>
      <w:r w:rsidRPr="00D11D75">
        <w:rPr>
          <w:b/>
        </w:rPr>
        <w:t>,</w:t>
      </w:r>
      <w:r w:rsidRPr="00D11D75">
        <w:t xml:space="preserve"> 3374-3384.</w:t>
      </w:r>
      <w:bookmarkEnd w:id="1170"/>
    </w:p>
    <w:p w:rsidR="007848F8" w:rsidRDefault="002D29A2" w:rsidP="00662B01">
      <w:pPr>
        <w:pStyle w:val="EndNoteBibliography"/>
        <w:spacing w:line="276" w:lineRule="auto"/>
        <w:ind w:left="720" w:hanging="720"/>
      </w:pPr>
      <w:bookmarkStart w:id="1171" w:name="_ENREF_158"/>
      <w:r w:rsidRPr="00D11D75">
        <w:t xml:space="preserve">LI, S. 2003. Bioresorbable Hydrogels Prepared Through Stereocomplexation between Poly(L-lactide) and Poly(D-lactide) Blocks Attached to Poly(ethylene glycol). </w:t>
      </w:r>
      <w:r w:rsidRPr="00D11D75">
        <w:rPr>
          <w:i/>
        </w:rPr>
        <w:t>Macromolecular Bioscience,</w:t>
      </w:r>
      <w:r w:rsidRPr="00D11D75">
        <w:t xml:space="preserve"> 3</w:t>
      </w:r>
      <w:r w:rsidRPr="00D11D75">
        <w:rPr>
          <w:b/>
        </w:rPr>
        <w:t>,</w:t>
      </w:r>
      <w:r w:rsidRPr="00D11D75">
        <w:t xml:space="preserve"> 657-661.</w:t>
      </w:r>
      <w:bookmarkEnd w:id="1171"/>
    </w:p>
    <w:p w:rsidR="007848F8" w:rsidRDefault="002D29A2" w:rsidP="00662B01">
      <w:pPr>
        <w:pStyle w:val="EndNoteBibliography"/>
        <w:spacing w:line="276" w:lineRule="auto"/>
        <w:ind w:left="720" w:hanging="720"/>
      </w:pPr>
      <w:bookmarkStart w:id="1172" w:name="_ENREF_159"/>
      <w:r w:rsidRPr="00D11D75">
        <w:t xml:space="preserve">LI, Y., WENG, W. &amp; TAM, K. C. 2007. Novel highly biodegradable biphasic tricalcium phosphates composed of alpha-tricalcium phosphate and beta-tricalcium phosphate. </w:t>
      </w:r>
      <w:r w:rsidRPr="00D11D75">
        <w:rPr>
          <w:i/>
        </w:rPr>
        <w:t>Acta Biomater,</w:t>
      </w:r>
      <w:r w:rsidRPr="00D11D75">
        <w:t xml:space="preserve"> 3</w:t>
      </w:r>
      <w:r w:rsidRPr="00D11D75">
        <w:rPr>
          <w:b/>
        </w:rPr>
        <w:t>,</w:t>
      </w:r>
      <w:r w:rsidRPr="00D11D75">
        <w:t xml:space="preserve"> 251-4.</w:t>
      </w:r>
      <w:bookmarkEnd w:id="1172"/>
    </w:p>
    <w:p w:rsidR="007848F8" w:rsidRDefault="002D29A2" w:rsidP="00662B01">
      <w:pPr>
        <w:pStyle w:val="EndNoteBibliography"/>
        <w:spacing w:line="276" w:lineRule="auto"/>
        <w:ind w:left="720" w:hanging="720"/>
      </w:pPr>
      <w:bookmarkStart w:id="1173" w:name="_ENREF_160"/>
      <w:r w:rsidRPr="00D11D75">
        <w:t xml:space="preserve">LIANG, D., HSIAO, B. S. &amp; CHU, B. 2007. Functional electrospun nanofibrous scaffolds for biomedical applications. </w:t>
      </w:r>
      <w:r w:rsidRPr="00D11D75">
        <w:rPr>
          <w:i/>
        </w:rPr>
        <w:t>Adv Drug Deliv Rev,</w:t>
      </w:r>
      <w:r w:rsidRPr="00D11D75">
        <w:t xml:space="preserve"> 59</w:t>
      </w:r>
      <w:r w:rsidRPr="00D11D75">
        <w:rPr>
          <w:b/>
        </w:rPr>
        <w:t>,</w:t>
      </w:r>
      <w:r w:rsidRPr="00D11D75">
        <w:t xml:space="preserve"> 1392-412.</w:t>
      </w:r>
      <w:bookmarkEnd w:id="1173"/>
    </w:p>
    <w:p w:rsidR="007848F8" w:rsidRDefault="002D29A2" w:rsidP="00662B01">
      <w:pPr>
        <w:pStyle w:val="EndNoteBibliography"/>
        <w:spacing w:line="276" w:lineRule="auto"/>
        <w:ind w:left="720" w:hanging="720"/>
      </w:pPr>
      <w:bookmarkStart w:id="1174" w:name="_ENREF_161"/>
      <w:r w:rsidRPr="00D11D75">
        <w:t xml:space="preserve">LINDE, A., THOREN, C., DAHLIN, C. &amp; SANDBERG, E. 1993. Creation of new bone by an osteopromotive membrane technique: an experimental study in rats. </w:t>
      </w:r>
      <w:r w:rsidRPr="00D11D75">
        <w:rPr>
          <w:i/>
        </w:rPr>
        <w:t>J Oral Maxillofac Surg,</w:t>
      </w:r>
      <w:r w:rsidRPr="00D11D75">
        <w:t xml:space="preserve"> 51</w:t>
      </w:r>
      <w:r w:rsidRPr="00D11D75">
        <w:rPr>
          <w:b/>
        </w:rPr>
        <w:t>,</w:t>
      </w:r>
      <w:r w:rsidRPr="00D11D75">
        <w:t xml:space="preserve"> 892-7.</w:t>
      </w:r>
      <w:bookmarkEnd w:id="1174"/>
    </w:p>
    <w:p w:rsidR="007848F8" w:rsidRDefault="002D29A2" w:rsidP="00662B01">
      <w:pPr>
        <w:pStyle w:val="EndNoteBibliography"/>
        <w:spacing w:line="276" w:lineRule="auto"/>
        <w:ind w:left="720" w:hanging="720"/>
      </w:pPr>
      <w:bookmarkStart w:id="1175" w:name="_ENREF_162"/>
      <w:r w:rsidRPr="00D11D75">
        <w:t xml:space="preserve">LIOU, S. C. &amp; CHEN, S. Y. 2002. Transformation mechanism of different chemically precipitated apatitic precursors into beta-tricalcium phosphate upon calcination. </w:t>
      </w:r>
      <w:r w:rsidRPr="00D11D75">
        <w:rPr>
          <w:i/>
        </w:rPr>
        <w:t>Biomaterials,</w:t>
      </w:r>
      <w:r w:rsidRPr="00D11D75">
        <w:t xml:space="preserve"> 23</w:t>
      </w:r>
      <w:r w:rsidRPr="00D11D75">
        <w:rPr>
          <w:b/>
        </w:rPr>
        <w:t>,</w:t>
      </w:r>
      <w:r w:rsidRPr="00D11D75">
        <w:t xml:space="preserve"> 4541-7.</w:t>
      </w:r>
      <w:bookmarkEnd w:id="1175"/>
    </w:p>
    <w:p w:rsidR="007848F8" w:rsidRDefault="002D29A2" w:rsidP="00662B01">
      <w:pPr>
        <w:pStyle w:val="EndNoteBibliography"/>
        <w:spacing w:line="276" w:lineRule="auto"/>
        <w:ind w:left="720" w:hanging="720"/>
      </w:pPr>
      <w:bookmarkStart w:id="1176" w:name="_ENREF_163"/>
      <w:r w:rsidRPr="00D11D75">
        <w:t xml:space="preserve">LIU, D.-M., TROCZYNSKI, T. &amp; TSENG, W. J. 2001. Water-based sol–gel synthesis of hydroxyapatite: process development. </w:t>
      </w:r>
      <w:r w:rsidRPr="00D11D75">
        <w:rPr>
          <w:i/>
        </w:rPr>
        <w:t>Biomaterials,</w:t>
      </w:r>
      <w:r w:rsidRPr="00D11D75">
        <w:t xml:space="preserve"> 22</w:t>
      </w:r>
      <w:r w:rsidRPr="00D11D75">
        <w:rPr>
          <w:b/>
        </w:rPr>
        <w:t>,</w:t>
      </w:r>
      <w:r w:rsidRPr="00D11D75">
        <w:t xml:space="preserve"> 1721-1730.</w:t>
      </w:r>
      <w:bookmarkEnd w:id="1176"/>
    </w:p>
    <w:p w:rsidR="007848F8" w:rsidRDefault="002D29A2" w:rsidP="00662B01">
      <w:pPr>
        <w:pStyle w:val="EndNoteBibliography"/>
        <w:spacing w:line="276" w:lineRule="auto"/>
        <w:ind w:left="720" w:hanging="720"/>
      </w:pPr>
      <w:bookmarkStart w:id="1177" w:name="_ENREF_164"/>
      <w:r w:rsidRPr="00D11D75">
        <w:t xml:space="preserve">LIU, D. M., TROCZYNSKI, T. &amp; HAKIMI, D. 2002. Effect of hydrolysis on the phase evolution of water-based sol-gel hydroxyapatite and its application to bioactive coatings. </w:t>
      </w:r>
      <w:r w:rsidRPr="00D11D75">
        <w:rPr>
          <w:i/>
        </w:rPr>
        <w:t>J Mater Sci Mater Med,</w:t>
      </w:r>
      <w:r w:rsidRPr="00D11D75">
        <w:t xml:space="preserve"> 13</w:t>
      </w:r>
      <w:r w:rsidRPr="00D11D75">
        <w:rPr>
          <w:b/>
        </w:rPr>
        <w:t>,</w:t>
      </w:r>
      <w:r w:rsidRPr="00D11D75">
        <w:t xml:space="preserve"> 657-65.</w:t>
      </w:r>
      <w:bookmarkEnd w:id="1177"/>
    </w:p>
    <w:p w:rsidR="007848F8" w:rsidRDefault="002D29A2" w:rsidP="00662B01">
      <w:pPr>
        <w:pStyle w:val="EndNoteBibliography"/>
        <w:spacing w:line="276" w:lineRule="auto"/>
        <w:ind w:left="720" w:hanging="720"/>
      </w:pPr>
      <w:bookmarkStart w:id="1178" w:name="_ENREF_165"/>
      <w:r w:rsidRPr="00D11D75">
        <w:t xml:space="preserve">LIU, H. S., CHIN, T. S., LAI, L. S., CHIU, S. Y., CHUNG, K. H., CHANG, C. S. &amp; LUI, M. T. 1997. Hydroxyapatite synthesized by a simplified hydrothermal method. </w:t>
      </w:r>
      <w:r w:rsidRPr="00D11D75">
        <w:rPr>
          <w:i/>
        </w:rPr>
        <w:t>Ceramics International,</w:t>
      </w:r>
      <w:r w:rsidRPr="00D11D75">
        <w:t xml:space="preserve"> 23</w:t>
      </w:r>
      <w:r w:rsidRPr="00D11D75">
        <w:rPr>
          <w:b/>
        </w:rPr>
        <w:t>,</w:t>
      </w:r>
      <w:r w:rsidRPr="00D11D75">
        <w:t xml:space="preserve"> 19-25.</w:t>
      </w:r>
      <w:bookmarkEnd w:id="1178"/>
    </w:p>
    <w:p w:rsidR="007848F8" w:rsidRDefault="00DC465C" w:rsidP="00662B01">
      <w:pPr>
        <w:pStyle w:val="EndNoteBibliography"/>
        <w:spacing w:line="276" w:lineRule="auto"/>
        <w:ind w:left="720" w:hanging="720"/>
        <w:rPr>
          <w:i/>
        </w:rPr>
      </w:pPr>
      <w:r>
        <w:t>LIU, Y., JIANG, H., LI. Y. &amp; ZHU, K. Control of dimensional stability and degradation rate in electrospun composite scaffolds composed of poly(D,L-lactide-</w:t>
      </w:r>
      <w:r>
        <w:rPr>
          <w:i/>
        </w:rPr>
        <w:t>co</w:t>
      </w:r>
      <w:r>
        <w:t xml:space="preserve">-glycolide) and ε-caprolactone. </w:t>
      </w:r>
      <w:r>
        <w:rPr>
          <w:i/>
        </w:rPr>
        <w:t xml:space="preserve">Chinese Journal of Polymer Science, </w:t>
      </w:r>
      <w:r w:rsidR="000D2F28" w:rsidRPr="000D2F28">
        <w:t>26, 63-71</w:t>
      </w:r>
      <w:r>
        <w:rPr>
          <w:i/>
        </w:rPr>
        <w:t xml:space="preserve">. </w:t>
      </w:r>
    </w:p>
    <w:p w:rsidR="007848F8" w:rsidRDefault="002D29A2" w:rsidP="00662B01">
      <w:pPr>
        <w:pStyle w:val="EndNoteBibliography"/>
        <w:spacing w:line="276" w:lineRule="auto"/>
        <w:ind w:left="720" w:hanging="720"/>
      </w:pPr>
      <w:bookmarkStart w:id="1179" w:name="_ENREF_166"/>
      <w:r w:rsidRPr="00D11D75">
        <w:t xml:space="preserve">LIU, Y., WANG, G., CAI, Y., JI, H., ZHOU, G., ZHAO, X., TANG, R. &amp; ZHANG, M. 2009. In vitro effects of nanophase hydroxyapatite particles on proliferation and osteogenic differentiation of bone marrow-derived mesenchymal stem cells. </w:t>
      </w:r>
      <w:r w:rsidRPr="00D11D75">
        <w:rPr>
          <w:i/>
        </w:rPr>
        <w:t>J Biomed Mater Res A,</w:t>
      </w:r>
      <w:r w:rsidRPr="00D11D75">
        <w:t xml:space="preserve"> 90</w:t>
      </w:r>
      <w:r w:rsidRPr="00D11D75">
        <w:rPr>
          <w:b/>
        </w:rPr>
        <w:t>,</w:t>
      </w:r>
      <w:r w:rsidRPr="00D11D75">
        <w:t xml:space="preserve"> 1083-91.</w:t>
      </w:r>
      <w:bookmarkEnd w:id="1179"/>
    </w:p>
    <w:p w:rsidR="007848F8" w:rsidRDefault="002D29A2" w:rsidP="00662B01">
      <w:pPr>
        <w:pStyle w:val="EndNoteBibliography"/>
        <w:spacing w:line="276" w:lineRule="auto"/>
        <w:ind w:left="720" w:hanging="720"/>
      </w:pPr>
      <w:bookmarkStart w:id="1180" w:name="_ENREF_167"/>
      <w:r w:rsidRPr="00D11D75">
        <w:t xml:space="preserve">LU, J. M., WANG, X., MARIN-MULLER, C., WANG, H., LIN, P. H., YAO, Q. &amp; CHEN, C. 2009. Current advances in research and clinical applications of PLGA-based nanotechnology. </w:t>
      </w:r>
      <w:r w:rsidRPr="00D11D75">
        <w:rPr>
          <w:i/>
        </w:rPr>
        <w:t>Expert Rev Mol Diagn,</w:t>
      </w:r>
      <w:r w:rsidRPr="00D11D75">
        <w:t xml:space="preserve"> 9</w:t>
      </w:r>
      <w:r w:rsidRPr="00D11D75">
        <w:rPr>
          <w:b/>
        </w:rPr>
        <w:t>,</w:t>
      </w:r>
      <w:r w:rsidRPr="00D11D75">
        <w:t xml:space="preserve"> 325-41.</w:t>
      </w:r>
      <w:bookmarkEnd w:id="1180"/>
    </w:p>
    <w:p w:rsidR="007848F8" w:rsidRDefault="002D29A2" w:rsidP="00662B01">
      <w:pPr>
        <w:pStyle w:val="EndNoteBibliography"/>
        <w:spacing w:line="276" w:lineRule="auto"/>
        <w:ind w:left="720" w:hanging="720"/>
      </w:pPr>
      <w:bookmarkStart w:id="1181" w:name="_ENREF_168"/>
      <w:r w:rsidRPr="00D11D75">
        <w:lastRenderedPageBreak/>
        <w:t xml:space="preserve">MACHTEI, E. E., PELED, M., AIZENBUD, D. &amp; LAUFER, D. 1999. Guided bone regeneration for the treatment of cleft palate defects: A report of two cases. </w:t>
      </w:r>
      <w:r w:rsidRPr="00D11D75">
        <w:rPr>
          <w:i/>
        </w:rPr>
        <w:t>Journal of Oral and Maxillofacial Surgery,</w:t>
      </w:r>
      <w:r w:rsidRPr="00D11D75">
        <w:t xml:space="preserve"> 57</w:t>
      </w:r>
      <w:r w:rsidRPr="00D11D75">
        <w:rPr>
          <w:b/>
        </w:rPr>
        <w:t>,</w:t>
      </w:r>
      <w:r w:rsidRPr="00D11D75">
        <w:t xml:space="preserve"> 604-608.</w:t>
      </w:r>
      <w:bookmarkEnd w:id="1181"/>
    </w:p>
    <w:p w:rsidR="007848F8" w:rsidRDefault="002D29A2" w:rsidP="00662B01">
      <w:pPr>
        <w:pStyle w:val="EndNoteBibliography"/>
        <w:spacing w:line="276" w:lineRule="auto"/>
        <w:ind w:left="720" w:hanging="720"/>
      </w:pPr>
      <w:bookmarkStart w:id="1182" w:name="_ENREF_169"/>
      <w:r w:rsidRPr="00D11D75">
        <w:t xml:space="preserve">MANIATOPOULOS, C., SODEK, J. &amp; MELCHER, A. H. 1988. Bone formation in vitro by stromal cells obtained from bone marrow of young adult rats. </w:t>
      </w:r>
      <w:r w:rsidRPr="00D11D75">
        <w:rPr>
          <w:i/>
        </w:rPr>
        <w:t>Cell Tissue Res,</w:t>
      </w:r>
      <w:r w:rsidRPr="00D11D75">
        <w:t xml:space="preserve"> 254</w:t>
      </w:r>
      <w:r w:rsidRPr="00D11D75">
        <w:rPr>
          <w:b/>
        </w:rPr>
        <w:t>,</w:t>
      </w:r>
      <w:r w:rsidRPr="00D11D75">
        <w:t xml:space="preserve"> 317-30.</w:t>
      </w:r>
      <w:bookmarkEnd w:id="1182"/>
    </w:p>
    <w:p w:rsidR="007848F8" w:rsidRDefault="002D29A2" w:rsidP="00662B01">
      <w:pPr>
        <w:pStyle w:val="EndNoteBibliography"/>
        <w:spacing w:line="276" w:lineRule="auto"/>
        <w:ind w:left="720" w:hanging="720"/>
      </w:pPr>
      <w:bookmarkStart w:id="1183" w:name="_ENREF_170"/>
      <w:r w:rsidRPr="00D11D75">
        <w:t xml:space="preserve">MARIE, P. J., AMMANN, P., BOIVIN, G. &amp; REY, C. 2001. Mechanisms of action and therapeutic potential of strontium in bone. </w:t>
      </w:r>
      <w:r w:rsidRPr="00D11D75">
        <w:rPr>
          <w:i/>
        </w:rPr>
        <w:t>Calcif Tissue Int,</w:t>
      </w:r>
      <w:r w:rsidRPr="00D11D75">
        <w:t xml:space="preserve"> 69</w:t>
      </w:r>
      <w:r w:rsidRPr="00D11D75">
        <w:rPr>
          <w:b/>
        </w:rPr>
        <w:t>,</w:t>
      </w:r>
      <w:r w:rsidRPr="00D11D75">
        <w:t xml:space="preserve"> 121-9.</w:t>
      </w:r>
      <w:bookmarkEnd w:id="1183"/>
    </w:p>
    <w:p w:rsidR="007848F8" w:rsidRDefault="002D29A2" w:rsidP="00662B01">
      <w:pPr>
        <w:pStyle w:val="EndNoteBibliography"/>
        <w:spacing w:line="276" w:lineRule="auto"/>
        <w:ind w:left="720" w:hanging="720"/>
      </w:pPr>
      <w:bookmarkStart w:id="1184" w:name="_ENREF_171"/>
      <w:r w:rsidRPr="00D11D75">
        <w:t xml:space="preserve">MAROUF, H. A. &amp; EL-GUINDI, H. M. 2000. Efficacy of high-density versus semipermeable PTFE membranes in an elderly experimental model. </w:t>
      </w:r>
      <w:r w:rsidRPr="00D11D75">
        <w:rPr>
          <w:i/>
        </w:rPr>
        <w:t>Oral Surgery, Oral Medicine, Oral Pathology, Oral Radiology, and Endodontology,</w:t>
      </w:r>
      <w:r w:rsidRPr="00D11D75">
        <w:t xml:space="preserve"> 89</w:t>
      </w:r>
      <w:r w:rsidRPr="00D11D75">
        <w:rPr>
          <w:b/>
        </w:rPr>
        <w:t>,</w:t>
      </w:r>
      <w:r w:rsidRPr="00D11D75">
        <w:t xml:space="preserve"> 164-170.</w:t>
      </w:r>
      <w:bookmarkEnd w:id="1184"/>
    </w:p>
    <w:p w:rsidR="00D953BB" w:rsidRDefault="005B6F86" w:rsidP="00662B01">
      <w:pPr>
        <w:spacing w:line="276" w:lineRule="auto"/>
        <w:ind w:left="709" w:hanging="709"/>
        <w:rPr>
          <w:rFonts w:cs="Arial"/>
        </w:rPr>
      </w:pPr>
      <w:r>
        <w:rPr>
          <w:rFonts w:cs="Arial"/>
        </w:rPr>
        <w:t xml:space="preserve">MARKSTEDT, K., MANTAS, A., TOURNIER, I., ÁVILA, H. M., HÄGG, D. &amp; GATENHOLM, P. 2015. 3D bioprinting human chondrocytes with nanocellulose-alginate for cartilage tissue engineering applications. </w:t>
      </w:r>
      <w:r>
        <w:rPr>
          <w:rFonts w:cs="Arial"/>
          <w:i/>
        </w:rPr>
        <w:t xml:space="preserve">Biomacromolecules, </w:t>
      </w:r>
      <w:r>
        <w:rPr>
          <w:rFonts w:cs="Arial"/>
        </w:rPr>
        <w:t>16, 1489-1496.</w:t>
      </w:r>
    </w:p>
    <w:p w:rsidR="002D29A2" w:rsidRPr="00D11D75" w:rsidRDefault="002D29A2" w:rsidP="00662B01">
      <w:pPr>
        <w:pStyle w:val="EndNoteBibliography"/>
        <w:spacing w:line="276" w:lineRule="auto"/>
        <w:ind w:left="720" w:hanging="720"/>
      </w:pPr>
      <w:bookmarkStart w:id="1185" w:name="_ENREF_172"/>
      <w:r w:rsidRPr="00D11D75">
        <w:t xml:space="preserve">MASUDA, Y., MATUBARA, K. &amp; SAKKA, S. 1990. Synthesis of Hydroxyapatite From Metal Alkoxides Through Sol--Gel Technique. </w:t>
      </w:r>
      <w:r w:rsidRPr="00D11D75">
        <w:rPr>
          <w:i/>
        </w:rPr>
        <w:t>Nippon Seramikkusu Kyokai Gakujutsu Ronbunshi(Journal of the Ceramic Society of Japan)(Previously: Yogyo-Kyokai-Shi(Journal of the Ceramic Society of Japan)),</w:t>
      </w:r>
      <w:r w:rsidRPr="00D11D75">
        <w:t xml:space="preserve"> 98</w:t>
      </w:r>
      <w:r w:rsidRPr="00D11D75">
        <w:rPr>
          <w:b/>
        </w:rPr>
        <w:t>,</w:t>
      </w:r>
      <w:r w:rsidRPr="00D11D75">
        <w:t xml:space="preserve"> 1255-1266.</w:t>
      </w:r>
      <w:bookmarkEnd w:id="1185"/>
    </w:p>
    <w:p w:rsidR="002D29A2" w:rsidRPr="00D11D75" w:rsidRDefault="002D29A2" w:rsidP="00662B01">
      <w:pPr>
        <w:pStyle w:val="EndNoteBibliography"/>
        <w:spacing w:line="276" w:lineRule="auto"/>
        <w:ind w:left="720" w:hanging="720"/>
      </w:pPr>
      <w:bookmarkStart w:id="1186" w:name="_ENREF_173"/>
      <w:r w:rsidRPr="00D11D75">
        <w:t xml:space="preserve">MATTHEWS, J. A., WNEK, G. E., SIMPSON, D. G. &amp; BOWLIN, G. L. 2002. Electrospinning of collagen nanofibers. </w:t>
      </w:r>
      <w:r w:rsidRPr="00D11D75">
        <w:rPr>
          <w:i/>
        </w:rPr>
        <w:t>Biomacromolecules,</w:t>
      </w:r>
      <w:r w:rsidRPr="00D11D75">
        <w:t xml:space="preserve"> 3</w:t>
      </w:r>
      <w:r w:rsidRPr="00D11D75">
        <w:rPr>
          <w:b/>
        </w:rPr>
        <w:t>,</w:t>
      </w:r>
      <w:r w:rsidRPr="00D11D75">
        <w:t xml:space="preserve"> 232-8.</w:t>
      </w:r>
      <w:bookmarkEnd w:id="1186"/>
    </w:p>
    <w:p w:rsidR="002D29A2" w:rsidRPr="00D11D75" w:rsidRDefault="002D29A2" w:rsidP="00662B01">
      <w:pPr>
        <w:pStyle w:val="EndNoteBibliography"/>
        <w:spacing w:line="276" w:lineRule="auto"/>
        <w:ind w:left="720" w:hanging="720"/>
      </w:pPr>
      <w:bookmarkStart w:id="1187" w:name="_ENREF_174"/>
      <w:r w:rsidRPr="00D11D75">
        <w:t xml:space="preserve">MAURUS, P. B. &amp; KAEDING, C. C. 2004. Bioabsorbable implant material review. </w:t>
      </w:r>
      <w:r w:rsidRPr="00D11D75">
        <w:rPr>
          <w:i/>
        </w:rPr>
        <w:t>Operative Techniques in Sports Medicine,</w:t>
      </w:r>
      <w:r w:rsidRPr="00D11D75">
        <w:t xml:space="preserve"> 12</w:t>
      </w:r>
      <w:r w:rsidRPr="00D11D75">
        <w:rPr>
          <w:b/>
        </w:rPr>
        <w:t>,</w:t>
      </w:r>
      <w:r w:rsidRPr="00D11D75">
        <w:t xml:space="preserve"> 158-160.</w:t>
      </w:r>
      <w:bookmarkEnd w:id="1187"/>
    </w:p>
    <w:p w:rsidR="007848F8" w:rsidRDefault="002D29A2" w:rsidP="00662B01">
      <w:pPr>
        <w:pStyle w:val="EndNoteBibliography"/>
        <w:spacing w:line="276" w:lineRule="auto"/>
        <w:ind w:left="720" w:hanging="720"/>
      </w:pPr>
      <w:bookmarkStart w:id="1188" w:name="_ENREF_175"/>
      <w:r w:rsidRPr="00D11D75">
        <w:t xml:space="preserve">MEECHAISUE, C., WUTTICHAROENMONGKOL, P., WARAPUT, R., HUANGJING, T., KETBUMRUNG, N., PAVASANT, P. &amp; SUPAPHOL, P. 2007. Preparation of electrospun silk fibroin fiber mats as bone scaffolds: a preliminary study. </w:t>
      </w:r>
      <w:r w:rsidRPr="00D11D75">
        <w:rPr>
          <w:i/>
        </w:rPr>
        <w:t>Biomed Mater,</w:t>
      </w:r>
      <w:r w:rsidRPr="00D11D75">
        <w:t xml:space="preserve"> 2</w:t>
      </w:r>
      <w:r w:rsidRPr="00D11D75">
        <w:rPr>
          <w:b/>
        </w:rPr>
        <w:t>,</w:t>
      </w:r>
      <w:r w:rsidRPr="00D11D75">
        <w:t xml:space="preserve"> 181-8.</w:t>
      </w:r>
      <w:bookmarkEnd w:id="1188"/>
    </w:p>
    <w:p w:rsidR="00D953BB" w:rsidRDefault="000D2F28" w:rsidP="00662B01">
      <w:pPr>
        <w:spacing w:line="276" w:lineRule="auto"/>
        <w:ind w:left="567" w:hanging="567"/>
        <w:rPr>
          <w:color w:val="0070C0"/>
        </w:rPr>
      </w:pPr>
      <w:r w:rsidRPr="000D2F28">
        <w:rPr>
          <w:color w:val="0070C0"/>
        </w:rPr>
        <w:t xml:space="preserve">MEENAN, P. A., ANDERSON, S. R. &amp; KLUG, D. L. 2002. The influence of impurities and solvents on crystallisation. </w:t>
      </w:r>
      <w:r w:rsidRPr="000D2F28">
        <w:rPr>
          <w:i/>
          <w:color w:val="0070C0"/>
        </w:rPr>
        <w:t xml:space="preserve">Handbook of Industrial Crystallization, </w:t>
      </w:r>
      <w:r w:rsidRPr="000D2F28">
        <w:rPr>
          <w:color w:val="0070C0"/>
        </w:rPr>
        <w:t>2</w:t>
      </w:r>
      <w:r w:rsidRPr="000D2F28">
        <w:rPr>
          <w:color w:val="0070C0"/>
          <w:vertAlign w:val="superscript"/>
        </w:rPr>
        <w:t>nd</w:t>
      </w:r>
      <w:r w:rsidRPr="000D2F28">
        <w:rPr>
          <w:color w:val="0070C0"/>
        </w:rPr>
        <w:t xml:space="preserve"> edition, editor Myerson, A. S. Butterworth-Heinemann, 67-68.</w:t>
      </w:r>
    </w:p>
    <w:p w:rsidR="002D29A2" w:rsidRPr="00D11D75" w:rsidRDefault="002D29A2" w:rsidP="00662B01">
      <w:pPr>
        <w:pStyle w:val="EndNoteBibliography"/>
        <w:spacing w:line="276" w:lineRule="auto"/>
        <w:ind w:left="720" w:hanging="720"/>
      </w:pPr>
      <w:bookmarkStart w:id="1189" w:name="_ENREF_176"/>
      <w:r w:rsidRPr="00D11D75">
        <w:t xml:space="preserve">MEIKLE, M. C. 2007. On the transplantation, regeneration and induction of bone: the path to bone morphogenetic proteins and other skeletal growth factors. </w:t>
      </w:r>
      <w:r w:rsidRPr="00D11D75">
        <w:rPr>
          <w:i/>
        </w:rPr>
        <w:t>Surgeon,</w:t>
      </w:r>
      <w:r w:rsidRPr="00D11D75">
        <w:t xml:space="preserve"> 5</w:t>
      </w:r>
      <w:r w:rsidRPr="00D11D75">
        <w:rPr>
          <w:b/>
        </w:rPr>
        <w:t>,</w:t>
      </w:r>
      <w:r w:rsidRPr="00D11D75">
        <w:t xml:space="preserve"> 232-43.</w:t>
      </w:r>
      <w:bookmarkEnd w:id="1189"/>
    </w:p>
    <w:p w:rsidR="002D29A2" w:rsidRPr="00D11D75" w:rsidRDefault="002D29A2" w:rsidP="00662B01">
      <w:pPr>
        <w:pStyle w:val="EndNoteBibliography"/>
        <w:spacing w:line="276" w:lineRule="auto"/>
        <w:ind w:left="720" w:hanging="720"/>
      </w:pPr>
      <w:bookmarkStart w:id="1190" w:name="_ENREF_177"/>
      <w:r w:rsidRPr="00D11D75">
        <w:t xml:space="preserve">MEINEL, L., HOFMANN, S., KARAGEORGIOU, V., KIRKER-HEAD, C., MCCOOL, J., GRONOWICZ, G., ZICHNER, L., LANGER, R., VUNJAK-NOVAKOVIC, G. &amp; KAPLAN, D. L. 2005. The inflammatory responses to silk films in vitro and in vivo. </w:t>
      </w:r>
      <w:r w:rsidRPr="00D11D75">
        <w:rPr>
          <w:i/>
        </w:rPr>
        <w:t>Biomaterials,</w:t>
      </w:r>
      <w:r w:rsidRPr="00D11D75">
        <w:t xml:space="preserve"> 26</w:t>
      </w:r>
      <w:r w:rsidRPr="00D11D75">
        <w:rPr>
          <w:b/>
        </w:rPr>
        <w:t>,</w:t>
      </w:r>
      <w:r w:rsidRPr="00D11D75">
        <w:t xml:space="preserve"> 147-155.</w:t>
      </w:r>
      <w:bookmarkEnd w:id="1190"/>
    </w:p>
    <w:p w:rsidR="002D29A2" w:rsidRPr="00D11D75" w:rsidRDefault="002D29A2" w:rsidP="00662B01">
      <w:pPr>
        <w:pStyle w:val="EndNoteBibliography"/>
        <w:spacing w:line="276" w:lineRule="auto"/>
        <w:ind w:left="720" w:hanging="720"/>
      </w:pPr>
      <w:bookmarkStart w:id="1191" w:name="_ENREF_178"/>
      <w:r w:rsidRPr="00D11D75">
        <w:t>MEROLLI, A., GABBI, C., CACCHIOLI, A., RAGIONIERI, L., CARUSO, L., GIANNOTTA, L. &amp; TRANQUILLI LEALI, P. 2001. Bone response to polymers based on poly-</w:t>
      </w:r>
      <w:r w:rsidRPr="00D11D75">
        <w:lastRenderedPageBreak/>
        <w:t xml:space="preserve">lactic acid and having different degradation times. </w:t>
      </w:r>
      <w:r w:rsidRPr="00D11D75">
        <w:rPr>
          <w:i/>
        </w:rPr>
        <w:t>J Mater Sci Mater Med,</w:t>
      </w:r>
      <w:r w:rsidRPr="00D11D75">
        <w:t xml:space="preserve"> 12</w:t>
      </w:r>
      <w:r w:rsidRPr="00D11D75">
        <w:rPr>
          <w:b/>
        </w:rPr>
        <w:t>,</w:t>
      </w:r>
      <w:r w:rsidRPr="00D11D75">
        <w:t xml:space="preserve"> 775-8.</w:t>
      </w:r>
      <w:bookmarkEnd w:id="1191"/>
    </w:p>
    <w:p w:rsidR="007848F8" w:rsidRDefault="002D29A2" w:rsidP="00662B01">
      <w:pPr>
        <w:pStyle w:val="EndNoteBibliography"/>
        <w:spacing w:line="276" w:lineRule="auto"/>
        <w:ind w:left="720" w:hanging="720"/>
      </w:pPr>
      <w:bookmarkStart w:id="1192" w:name="_ENREF_179"/>
      <w:r w:rsidRPr="00D11D75">
        <w:t xml:space="preserve">MIDDLETON, J. C. &amp; TIPTON, A. J. 2000. Synthetic biodegradable polymers as orthopedic devices. </w:t>
      </w:r>
      <w:r w:rsidRPr="00D11D75">
        <w:rPr>
          <w:i/>
        </w:rPr>
        <w:t>Biomaterials,</w:t>
      </w:r>
      <w:r w:rsidRPr="00D11D75">
        <w:t xml:space="preserve"> 21</w:t>
      </w:r>
      <w:r w:rsidRPr="00D11D75">
        <w:rPr>
          <w:b/>
        </w:rPr>
        <w:t>,</w:t>
      </w:r>
      <w:r w:rsidRPr="00D11D75">
        <w:t xml:space="preserve"> 2335-46.</w:t>
      </w:r>
      <w:bookmarkEnd w:id="1192"/>
    </w:p>
    <w:p w:rsidR="007848F8" w:rsidRDefault="002D29A2" w:rsidP="00662B01">
      <w:pPr>
        <w:pStyle w:val="EndNoteBibliography"/>
        <w:spacing w:line="276" w:lineRule="auto"/>
        <w:ind w:left="720" w:hanging="720"/>
      </w:pPr>
      <w:bookmarkStart w:id="1193" w:name="_ENREF_180"/>
      <w:r w:rsidRPr="00D11D75">
        <w:t xml:space="preserve">MILOVAC, D., GALLEGO FERRER, G., IVANKOVIC, M. &amp; IVANKOVIC, H. 2014. PCL-coated hydroxyapatite scaffold derived from cuttlefish bone: Morphology, mechanical properties and bioactivity. </w:t>
      </w:r>
      <w:r w:rsidRPr="00D11D75">
        <w:rPr>
          <w:i/>
        </w:rPr>
        <w:t>Materials Science and Engineering: C,</w:t>
      </w:r>
      <w:r w:rsidRPr="00D11D75">
        <w:t xml:space="preserve"> 34</w:t>
      </w:r>
      <w:r w:rsidRPr="00D11D75">
        <w:rPr>
          <w:b/>
        </w:rPr>
        <w:t>,</w:t>
      </w:r>
      <w:r w:rsidRPr="00D11D75">
        <w:t xml:space="preserve"> 437-445.</w:t>
      </w:r>
      <w:bookmarkEnd w:id="1193"/>
    </w:p>
    <w:p w:rsidR="007848F8" w:rsidRDefault="002D29A2" w:rsidP="00662B01">
      <w:pPr>
        <w:pStyle w:val="EndNoteBibliography"/>
        <w:spacing w:line="276" w:lineRule="auto"/>
        <w:ind w:left="720" w:hanging="720"/>
      </w:pPr>
      <w:bookmarkStart w:id="1194" w:name="_ENREF_181"/>
      <w:r w:rsidRPr="00D11D75">
        <w:t xml:space="preserve">MO, X. M., XU, C. Y., KOTAKI, M. &amp; RAMAKRISHNA, S. 2004. Electrospun P(LLA-CL) nanofiber: a biomimetic extracellular matrix for smooth muscle cell and endothelial cell proliferation. </w:t>
      </w:r>
      <w:r w:rsidRPr="00D11D75">
        <w:rPr>
          <w:i/>
        </w:rPr>
        <w:t>Biomaterials,</w:t>
      </w:r>
      <w:r w:rsidRPr="00D11D75">
        <w:t xml:space="preserve"> 25</w:t>
      </w:r>
      <w:r w:rsidRPr="00D11D75">
        <w:rPr>
          <w:b/>
        </w:rPr>
        <w:t>,</w:t>
      </w:r>
      <w:r w:rsidRPr="00D11D75">
        <w:t xml:space="preserve"> 1883-90.</w:t>
      </w:r>
      <w:bookmarkEnd w:id="1194"/>
    </w:p>
    <w:p w:rsidR="00D953BB" w:rsidRDefault="000D2F28" w:rsidP="00662B01">
      <w:pPr>
        <w:spacing w:line="276" w:lineRule="auto"/>
        <w:ind w:left="567" w:hanging="567"/>
      </w:pPr>
      <w:r w:rsidRPr="000D2F28">
        <w:t xml:space="preserve">MOBASHERPOUR, I., HESHAJIN, M. S., KAZEMZADEH, A. &amp; ZAKERI, M. 2007. Synthesis of nanocrystalline hydroxyapatite by using precipitation method. </w:t>
      </w:r>
      <w:r w:rsidRPr="000D2F28">
        <w:rPr>
          <w:i/>
        </w:rPr>
        <w:t xml:space="preserve">J Alloys Compd, </w:t>
      </w:r>
      <w:r w:rsidRPr="000D2F28">
        <w:t>430, 330-333.</w:t>
      </w:r>
    </w:p>
    <w:p w:rsidR="00D953BB" w:rsidRDefault="000D2F28" w:rsidP="00662B01">
      <w:pPr>
        <w:spacing w:line="276" w:lineRule="auto"/>
        <w:ind w:left="567" w:hanging="567"/>
        <w:rPr>
          <w:i/>
        </w:rPr>
      </w:pPr>
      <w:r w:rsidRPr="000D2F28">
        <w:t xml:space="preserve">MONMATURAPOJ, N. 2008.  Nano-sized hydroxyapatite powders preparation by wet-chemical precipitation route.  </w:t>
      </w:r>
      <w:r w:rsidRPr="000D2F28">
        <w:rPr>
          <w:i/>
        </w:rPr>
        <w:t xml:space="preserve">J Min Met Mat S, </w:t>
      </w:r>
      <w:r w:rsidRPr="000D2F28">
        <w:t>18, 15-20.</w:t>
      </w:r>
      <w:r w:rsidRPr="000D2F28">
        <w:rPr>
          <w:i/>
        </w:rPr>
        <w:t xml:space="preserve"> </w:t>
      </w:r>
    </w:p>
    <w:p w:rsidR="002D29A2" w:rsidRPr="00D11D75" w:rsidRDefault="002D29A2" w:rsidP="00662B01">
      <w:pPr>
        <w:pStyle w:val="EndNoteBibliography"/>
        <w:spacing w:line="276" w:lineRule="auto"/>
        <w:ind w:left="720" w:hanging="720"/>
      </w:pPr>
      <w:bookmarkStart w:id="1195" w:name="_ENREF_182"/>
      <w:r w:rsidRPr="00D11D75">
        <w:t xml:space="preserve">MONTEIRO, M. M., CAMPOS DA ROCHA, N. C., ROSSI, A. M. &amp; DE ALMEIDA SOARES, G. 2003. Dissolution properties of calcium phosphate granules with different compositions in simulated body fluid. </w:t>
      </w:r>
      <w:r w:rsidRPr="00D11D75">
        <w:rPr>
          <w:i/>
        </w:rPr>
        <w:t>J Biomed Mater Res A,</w:t>
      </w:r>
      <w:r w:rsidRPr="00D11D75">
        <w:t xml:space="preserve"> 65</w:t>
      </w:r>
      <w:r w:rsidRPr="00D11D75">
        <w:rPr>
          <w:b/>
        </w:rPr>
        <w:t>,</w:t>
      </w:r>
      <w:r w:rsidRPr="00D11D75">
        <w:t xml:space="preserve"> 299-305.</w:t>
      </w:r>
      <w:bookmarkEnd w:id="1195"/>
    </w:p>
    <w:p w:rsidR="002D29A2" w:rsidRPr="00D11D75" w:rsidRDefault="002D29A2" w:rsidP="00662B01">
      <w:pPr>
        <w:pStyle w:val="EndNoteBibliography"/>
        <w:spacing w:line="276" w:lineRule="auto"/>
        <w:ind w:left="720" w:hanging="720"/>
      </w:pPr>
      <w:bookmarkStart w:id="1196" w:name="_ENREF_183"/>
      <w:r w:rsidRPr="00D11D75">
        <w:t xml:space="preserve">MORGAN, H., WILSON, R. M., ELLIOTT, J. C., DOWKER, S. E. &amp; ANDERSON, P. 2000. Preparation and characterisation of monoclinic hydroxyapatite and its precipitated carbonate apatite intermediate. </w:t>
      </w:r>
      <w:r w:rsidRPr="00D11D75">
        <w:rPr>
          <w:i/>
        </w:rPr>
        <w:t>Biomaterials,</w:t>
      </w:r>
      <w:r w:rsidRPr="00D11D75">
        <w:t xml:space="preserve"> 21</w:t>
      </w:r>
      <w:r w:rsidRPr="00D11D75">
        <w:rPr>
          <w:b/>
        </w:rPr>
        <w:t>,</w:t>
      </w:r>
      <w:r w:rsidRPr="00D11D75">
        <w:t xml:space="preserve"> 617-27.</w:t>
      </w:r>
      <w:bookmarkEnd w:id="1196"/>
    </w:p>
    <w:p w:rsidR="002D29A2" w:rsidRPr="00D11D75" w:rsidRDefault="002D29A2" w:rsidP="00662B01">
      <w:pPr>
        <w:pStyle w:val="EndNoteBibliography"/>
        <w:spacing w:line="276" w:lineRule="auto"/>
        <w:ind w:left="720" w:hanging="720"/>
      </w:pPr>
      <w:bookmarkStart w:id="1197" w:name="_ENREF_184"/>
      <w:r w:rsidRPr="00D11D75">
        <w:t xml:space="preserve">MOTA, C., PUPPI, D., CHIELLINI, F. &amp; CHIELLINI, E. 2012. Additive manufacturing techniques for the production of tissue engineering constructs. </w:t>
      </w:r>
      <w:r w:rsidRPr="00D11D75">
        <w:rPr>
          <w:i/>
        </w:rPr>
        <w:t>J Tissue Eng Regen Med</w:t>
      </w:r>
      <w:r w:rsidRPr="00D11D75">
        <w:t>.</w:t>
      </w:r>
      <w:bookmarkEnd w:id="1197"/>
    </w:p>
    <w:p w:rsidR="007848F8" w:rsidRDefault="002D29A2" w:rsidP="00662B01">
      <w:pPr>
        <w:pStyle w:val="EndNoteBibliography"/>
        <w:spacing w:line="276" w:lineRule="auto"/>
        <w:ind w:left="720" w:hanging="720"/>
      </w:pPr>
      <w:bookmarkStart w:id="1198" w:name="_ENREF_185"/>
      <w:r w:rsidRPr="00D11D75">
        <w:t xml:space="preserve">NAROTAM, P. K., JOSE, S., NATHOO, N., TAYLON, C. &amp; VORA, Y. 2004. Collagen matrix (DuraGen) in dural repair: analysis of a new modified technique. </w:t>
      </w:r>
      <w:r w:rsidRPr="00D11D75">
        <w:rPr>
          <w:i/>
        </w:rPr>
        <w:t>Spine (Phila Pa 1976),</w:t>
      </w:r>
      <w:r w:rsidRPr="00D11D75">
        <w:t xml:space="preserve"> 29</w:t>
      </w:r>
      <w:r w:rsidRPr="00D11D75">
        <w:rPr>
          <w:b/>
        </w:rPr>
        <w:t>,</w:t>
      </w:r>
      <w:r w:rsidRPr="00D11D75">
        <w:t xml:space="preserve"> 2861-7; discussion 2868-9.</w:t>
      </w:r>
      <w:bookmarkEnd w:id="1198"/>
    </w:p>
    <w:p w:rsidR="007848F8" w:rsidRDefault="002D29A2" w:rsidP="00662B01">
      <w:pPr>
        <w:pStyle w:val="EndNoteBibliography"/>
        <w:spacing w:line="276" w:lineRule="auto"/>
        <w:ind w:left="720" w:hanging="720"/>
      </w:pPr>
      <w:bookmarkStart w:id="1199" w:name="_ENREF_186"/>
      <w:r w:rsidRPr="00D11D75">
        <w:t xml:space="preserve">NAUTH, A., RISTEVSKI, B., LI, R. &amp; SCHEMITSCH, E. H. 2011. Growth factors and bone regeneration: How much bone can we expect? </w:t>
      </w:r>
      <w:r w:rsidRPr="00D11D75">
        <w:rPr>
          <w:i/>
        </w:rPr>
        <w:t>Injury,</w:t>
      </w:r>
      <w:r w:rsidRPr="00D11D75">
        <w:t xml:space="preserve"> 42</w:t>
      </w:r>
      <w:r w:rsidRPr="00D11D75">
        <w:rPr>
          <w:b/>
        </w:rPr>
        <w:t>,</w:t>
      </w:r>
      <w:r w:rsidRPr="00D11D75">
        <w:t xml:space="preserve"> 574-579.</w:t>
      </w:r>
      <w:bookmarkEnd w:id="1199"/>
    </w:p>
    <w:p w:rsidR="007848F8" w:rsidRDefault="002D29A2" w:rsidP="00662B01">
      <w:pPr>
        <w:pStyle w:val="EndNoteBibliography"/>
        <w:spacing w:line="276" w:lineRule="auto"/>
        <w:ind w:left="720" w:hanging="720"/>
      </w:pPr>
      <w:bookmarkStart w:id="1200" w:name="_ENREF_187"/>
      <w:r w:rsidRPr="00D11D75">
        <w:t xml:space="preserve">NOTODIHARDJO, F. Z., KAKUDO, N., KUSHIDA, S., SUZUKI, K. &amp; KUSUMOTO, K. 2012. Bone regeneration with BMP-2 and hydroxyapatite in critical-size calvarial defects in rats. </w:t>
      </w:r>
      <w:r w:rsidRPr="00D11D75">
        <w:rPr>
          <w:i/>
        </w:rPr>
        <w:t>Journal of Cranio-Maxillofacial Surgery,</w:t>
      </w:r>
      <w:r w:rsidRPr="00D11D75">
        <w:t xml:space="preserve"> 40</w:t>
      </w:r>
      <w:r w:rsidRPr="00D11D75">
        <w:rPr>
          <w:b/>
        </w:rPr>
        <w:t>,</w:t>
      </w:r>
      <w:r w:rsidRPr="00D11D75">
        <w:t xml:space="preserve"> 287-291.</w:t>
      </w:r>
      <w:bookmarkEnd w:id="1200"/>
    </w:p>
    <w:p w:rsidR="007848F8" w:rsidRDefault="002D29A2" w:rsidP="00662B01">
      <w:pPr>
        <w:pStyle w:val="EndNoteBibliography"/>
        <w:spacing w:line="276" w:lineRule="auto"/>
        <w:ind w:left="720" w:hanging="720"/>
      </w:pPr>
      <w:bookmarkStart w:id="1201" w:name="_ENREF_188"/>
      <w:r w:rsidRPr="00D11D75">
        <w:t xml:space="preserve">NYMAN, S., LANG, N. P., BUSER, D. &amp; BRAGGER, U. 1990. Bone regeneration adjacent to titanium dental implants using guided tissue regeneration: a report of two cases. </w:t>
      </w:r>
      <w:r w:rsidRPr="00D11D75">
        <w:rPr>
          <w:i/>
        </w:rPr>
        <w:t>Int J Oral Maxillofac Implants,</w:t>
      </w:r>
      <w:r w:rsidRPr="00D11D75">
        <w:t xml:space="preserve"> 5</w:t>
      </w:r>
      <w:r w:rsidRPr="00D11D75">
        <w:rPr>
          <w:b/>
        </w:rPr>
        <w:t>,</w:t>
      </w:r>
      <w:r w:rsidRPr="00D11D75">
        <w:t xml:space="preserve"> 9-14.</w:t>
      </w:r>
      <w:bookmarkEnd w:id="1201"/>
    </w:p>
    <w:p w:rsidR="007848F8" w:rsidRDefault="002D29A2" w:rsidP="00662B01">
      <w:pPr>
        <w:pStyle w:val="EndNoteBibliography"/>
        <w:spacing w:line="276" w:lineRule="auto"/>
        <w:ind w:left="720" w:hanging="720"/>
      </w:pPr>
      <w:bookmarkStart w:id="1202" w:name="_ENREF_189"/>
      <w:r w:rsidRPr="00D11D75">
        <w:t xml:space="preserve">OBIECHINA 2011. </w:t>
      </w:r>
      <w:r w:rsidRPr="00D11D75">
        <w:rPr>
          <w:i/>
        </w:rPr>
        <w:t>Understanding periodontics: a comprehensive guine to periodontal disease for dentists, dental hygienists and dental patients</w:t>
      </w:r>
      <w:r w:rsidRPr="00D11D75">
        <w:t>, Author House.</w:t>
      </w:r>
      <w:bookmarkEnd w:id="1202"/>
    </w:p>
    <w:p w:rsidR="007848F8" w:rsidRDefault="002D29A2" w:rsidP="00662B01">
      <w:pPr>
        <w:pStyle w:val="EndNoteBibliography"/>
        <w:spacing w:line="276" w:lineRule="auto"/>
        <w:ind w:left="720" w:hanging="720"/>
      </w:pPr>
      <w:bookmarkStart w:id="1203" w:name="_ENREF_190"/>
      <w:r w:rsidRPr="00D11D75">
        <w:lastRenderedPageBreak/>
        <w:t xml:space="preserve">OONISHI, H., KUSHITANI, S., YASUKAWA, E., IWAKI, H., HENCH, L. L., WILSON, J., TSUJI, E. &amp; SUGIHARA, T. 1997. Particulate bioglass compared with hydroxyapatite as a bone graft substitute. </w:t>
      </w:r>
      <w:r w:rsidRPr="00D11D75">
        <w:rPr>
          <w:i/>
        </w:rPr>
        <w:t>Clin Orthop Relat Res</w:t>
      </w:r>
      <w:r w:rsidRPr="00D11D75">
        <w:rPr>
          <w:b/>
        </w:rPr>
        <w:t>,</w:t>
      </w:r>
      <w:r w:rsidRPr="00D11D75">
        <w:t xml:space="preserve"> 316-25.</w:t>
      </w:r>
      <w:bookmarkEnd w:id="1203"/>
    </w:p>
    <w:p w:rsidR="007848F8" w:rsidRDefault="002D29A2" w:rsidP="00662B01">
      <w:pPr>
        <w:pStyle w:val="EndNoteBibliography"/>
        <w:spacing w:line="276" w:lineRule="auto"/>
        <w:ind w:left="720" w:hanging="720"/>
      </w:pPr>
      <w:bookmarkStart w:id="1204" w:name="_ENREF_191"/>
      <w:r w:rsidRPr="00D11D75">
        <w:t xml:space="preserve">OPHARDT, C. 2003. </w:t>
      </w:r>
      <w:r w:rsidRPr="00D11D75">
        <w:rPr>
          <w:i/>
        </w:rPr>
        <w:t xml:space="preserve">Tetrahedral Molecular Geometry </w:t>
      </w:r>
      <w:r w:rsidRPr="00D11D75">
        <w:t xml:space="preserve">[Online]. Virtual Chembook. Available: </w:t>
      </w:r>
      <w:hyperlink r:id="rId143" w:history="1">
        <w:r w:rsidRPr="00860888">
          <w:rPr>
            <w:rStyle w:val="Hyperlink"/>
            <w:color w:val="auto"/>
            <w:u w:val="none"/>
          </w:rPr>
          <w:t>http://www.elmhurst.edu/~chm/vchembook/204tetrahedral.html</w:t>
        </w:r>
      </w:hyperlink>
      <w:r w:rsidRPr="00D11D75">
        <w:t xml:space="preserve"> [Accessed 12/05 2014].</w:t>
      </w:r>
      <w:bookmarkEnd w:id="1204"/>
    </w:p>
    <w:p w:rsidR="007848F8" w:rsidRDefault="004D23D8" w:rsidP="00662B01">
      <w:pPr>
        <w:pStyle w:val="EndNoteBibliography"/>
        <w:spacing w:line="276" w:lineRule="auto"/>
        <w:ind w:left="720" w:hanging="720"/>
      </w:pPr>
      <w:r>
        <w:t xml:space="preserve">OWEN, G. R., JACKSON, J., CHEHROUDI, B. &amp; BRUNETTE, D. M. 2005. A PLGA membrane controlling cell behaviour for promoting tissue regeneration. </w:t>
      </w:r>
      <w:r>
        <w:rPr>
          <w:i/>
        </w:rPr>
        <w:t xml:space="preserve">Biomaterials, </w:t>
      </w:r>
      <w:r>
        <w:t>26, 7447-56.</w:t>
      </w:r>
    </w:p>
    <w:p w:rsidR="007848F8" w:rsidRDefault="002D29A2" w:rsidP="00662B01">
      <w:pPr>
        <w:pStyle w:val="EndNoteBibliography"/>
        <w:spacing w:line="276" w:lineRule="auto"/>
        <w:ind w:left="720" w:hanging="720"/>
      </w:pPr>
      <w:bookmarkStart w:id="1205" w:name="_ENREF_192"/>
      <w:r w:rsidRPr="00D11D75">
        <w:t xml:space="preserve">OWENS, K. W. &amp; YUKNA, R. A. 2001. Collagen Membrane Resorption in Dogs: A Comparative Study. </w:t>
      </w:r>
      <w:r w:rsidRPr="00D11D75">
        <w:rPr>
          <w:i/>
        </w:rPr>
        <w:t>Implant Dentistry,</w:t>
      </w:r>
      <w:r w:rsidRPr="00D11D75">
        <w:t xml:space="preserve"> 10</w:t>
      </w:r>
      <w:r w:rsidRPr="00D11D75">
        <w:rPr>
          <w:b/>
        </w:rPr>
        <w:t>,</w:t>
      </w:r>
      <w:r w:rsidRPr="00D11D75">
        <w:t xml:space="preserve"> 49-58.</w:t>
      </w:r>
      <w:bookmarkEnd w:id="1205"/>
    </w:p>
    <w:p w:rsidR="007848F8" w:rsidRDefault="002D29A2" w:rsidP="00662B01">
      <w:pPr>
        <w:pStyle w:val="EndNoteBibliography"/>
        <w:spacing w:line="276" w:lineRule="auto"/>
        <w:ind w:left="720" w:hanging="720"/>
      </w:pPr>
      <w:bookmarkStart w:id="1206" w:name="_ENREF_193"/>
      <w:r w:rsidRPr="00D11D75">
        <w:t xml:space="preserve">PAGE, R. C. 1991. The role of inflammatory mediators in the pathogenesis of periodontal disease. </w:t>
      </w:r>
      <w:r w:rsidRPr="00D11D75">
        <w:rPr>
          <w:i/>
        </w:rPr>
        <w:t>Journal of Periodontal Research,</w:t>
      </w:r>
      <w:r w:rsidRPr="00D11D75">
        <w:t xml:space="preserve"> 26</w:t>
      </w:r>
      <w:r w:rsidRPr="00D11D75">
        <w:rPr>
          <w:b/>
        </w:rPr>
        <w:t>,</w:t>
      </w:r>
      <w:r w:rsidRPr="00D11D75">
        <w:t xml:space="preserve"> 230-242.</w:t>
      </w:r>
      <w:bookmarkEnd w:id="1206"/>
    </w:p>
    <w:p w:rsidR="007848F8" w:rsidRDefault="002D29A2" w:rsidP="00662B01">
      <w:pPr>
        <w:pStyle w:val="EndNoteBibliography"/>
        <w:spacing w:line="276" w:lineRule="auto"/>
        <w:ind w:left="720" w:hanging="720"/>
      </w:pPr>
      <w:bookmarkStart w:id="1207" w:name="_ENREF_194"/>
      <w:r w:rsidRPr="00D11D75">
        <w:t xml:space="preserve">PALMER, L. C., NEWCOMB, C. J., KALTZ, S. R., SPOERKE, E. D. &amp; STUPP, S. I. 2008. Biomimetic systems for hydroxyapatite mineralization inspired by bone and enamel. </w:t>
      </w:r>
      <w:r w:rsidRPr="00D11D75">
        <w:rPr>
          <w:i/>
        </w:rPr>
        <w:t>Chem Rev,</w:t>
      </w:r>
      <w:r w:rsidRPr="00D11D75">
        <w:t xml:space="preserve"> 108</w:t>
      </w:r>
      <w:r w:rsidRPr="00D11D75">
        <w:rPr>
          <w:b/>
        </w:rPr>
        <w:t>,</w:t>
      </w:r>
      <w:r w:rsidRPr="00D11D75">
        <w:t xml:space="preserve"> 4754-83.</w:t>
      </w:r>
      <w:bookmarkEnd w:id="1207"/>
    </w:p>
    <w:p w:rsidR="007848F8" w:rsidRDefault="002D29A2" w:rsidP="00662B01">
      <w:pPr>
        <w:pStyle w:val="EndNoteBibliography"/>
        <w:spacing w:line="276" w:lineRule="auto"/>
        <w:ind w:left="720" w:hanging="720"/>
      </w:pPr>
      <w:bookmarkStart w:id="1208" w:name="_ENREF_195"/>
      <w:r w:rsidRPr="00D11D75">
        <w:t xml:space="preserve">PARK, S. 22/04/14 2014. </w:t>
      </w:r>
      <w:r w:rsidRPr="00D11D75">
        <w:rPr>
          <w:i/>
        </w:rPr>
        <w:t>RE: 3D printing hydroxyapatite/PCL composite materials.</w:t>
      </w:r>
      <w:r w:rsidRPr="00D11D75">
        <w:t xml:space="preserve"> Type to PARK, S.</w:t>
      </w:r>
      <w:bookmarkEnd w:id="1208"/>
    </w:p>
    <w:p w:rsidR="007848F8" w:rsidRDefault="002D29A2" w:rsidP="00662B01">
      <w:pPr>
        <w:pStyle w:val="EndNoteBibliography"/>
        <w:spacing w:line="276" w:lineRule="auto"/>
        <w:ind w:left="720" w:hanging="720"/>
      </w:pPr>
      <w:bookmarkStart w:id="1209" w:name="_ENREF_196"/>
      <w:r w:rsidRPr="00D11D75">
        <w:t xml:space="preserve">PARK, S. A., LEE, S. H. &amp; KIM, W. D. 2011. Fabrication of porous polycaprolactone/hydroxyapatite (PCL/HA) blend scaffolds using a 3D plotting system for bone tissue engineering. </w:t>
      </w:r>
      <w:r w:rsidRPr="00D11D75">
        <w:rPr>
          <w:i/>
        </w:rPr>
        <w:t>Bioprocess Biosyst Eng,</w:t>
      </w:r>
      <w:r w:rsidRPr="00D11D75">
        <w:t xml:space="preserve"> 34</w:t>
      </w:r>
      <w:r w:rsidRPr="00D11D75">
        <w:rPr>
          <w:b/>
        </w:rPr>
        <w:t>,</w:t>
      </w:r>
      <w:r w:rsidRPr="00D11D75">
        <w:t xml:space="preserve"> 505-13.</w:t>
      </w:r>
      <w:bookmarkEnd w:id="1209"/>
    </w:p>
    <w:p w:rsidR="007848F8" w:rsidRDefault="002D29A2" w:rsidP="00662B01">
      <w:pPr>
        <w:pStyle w:val="EndNoteBibliography"/>
        <w:spacing w:line="276" w:lineRule="auto"/>
        <w:ind w:left="720" w:hanging="720"/>
      </w:pPr>
      <w:bookmarkStart w:id="1210" w:name="_ENREF_197"/>
      <w:r w:rsidRPr="00D11D75">
        <w:t xml:space="preserve">PARK, Y. J., LEE, Y. M., PARK, S. N., LEE, J. Y., KU, Y., CHUNG, C. P. &amp; LEE, S. J. 2000a. Enhanced guided bone regeneration by controlled tetracycline release from poly(L-lactide) barrier membranes. </w:t>
      </w:r>
      <w:r w:rsidRPr="00D11D75">
        <w:rPr>
          <w:i/>
        </w:rPr>
        <w:t>Journal of Biomedical Materials Research,</w:t>
      </w:r>
      <w:r w:rsidRPr="00D11D75">
        <w:t xml:space="preserve"> 51</w:t>
      </w:r>
      <w:r w:rsidRPr="00D11D75">
        <w:rPr>
          <w:b/>
        </w:rPr>
        <w:t>,</w:t>
      </w:r>
      <w:r w:rsidRPr="00D11D75">
        <w:t xml:space="preserve"> 391-397.</w:t>
      </w:r>
      <w:bookmarkEnd w:id="1210"/>
    </w:p>
    <w:p w:rsidR="007848F8" w:rsidRDefault="002D29A2" w:rsidP="00662B01">
      <w:pPr>
        <w:pStyle w:val="EndNoteBibliography"/>
        <w:spacing w:line="276" w:lineRule="auto"/>
        <w:ind w:left="720" w:hanging="720"/>
      </w:pPr>
      <w:bookmarkStart w:id="1211" w:name="_ENREF_198"/>
      <w:r w:rsidRPr="00D11D75">
        <w:t xml:space="preserve">PARK, Y. J., LEE, Y. M., PARK, S. N., SHEEN, S. Y., CHUNG, C. P. &amp; LEE, S. J. 2000b. Platelet derived growth factor releasing chitosan sponge for periodontal bone regeneration. </w:t>
      </w:r>
      <w:r w:rsidRPr="00D11D75">
        <w:rPr>
          <w:i/>
        </w:rPr>
        <w:t>Biomaterials,</w:t>
      </w:r>
      <w:r w:rsidRPr="00D11D75">
        <w:t xml:space="preserve"> 21</w:t>
      </w:r>
      <w:r w:rsidRPr="00D11D75">
        <w:rPr>
          <w:b/>
        </w:rPr>
        <w:t>,</w:t>
      </w:r>
      <w:r w:rsidRPr="00D11D75">
        <w:t xml:space="preserve"> 153-9.</w:t>
      </w:r>
      <w:bookmarkEnd w:id="1211"/>
    </w:p>
    <w:p w:rsidR="00D953BB" w:rsidRDefault="005B6F86" w:rsidP="00662B01">
      <w:pPr>
        <w:spacing w:line="276" w:lineRule="auto"/>
        <w:ind w:left="709" w:hanging="709"/>
        <w:rPr>
          <w:rFonts w:cs="Arial"/>
        </w:rPr>
      </w:pPr>
      <w:r>
        <w:rPr>
          <w:rFonts w:cs="Arial"/>
        </w:rPr>
        <w:t xml:space="preserve">PATI, F., HA, D., JANG, J., HAN, H. H., RHIE, J. &amp; CHO, D. 2015. Biomimetic 3D tissue printing for soft tissue regeneration. </w:t>
      </w:r>
      <w:r>
        <w:rPr>
          <w:rFonts w:cs="Arial"/>
          <w:i/>
        </w:rPr>
        <w:t xml:space="preserve">Biomaterials, </w:t>
      </w:r>
      <w:r>
        <w:rPr>
          <w:rFonts w:cs="Arial"/>
        </w:rPr>
        <w:t>62, 164-175.</w:t>
      </w:r>
    </w:p>
    <w:p w:rsidR="002D29A2" w:rsidRPr="00D11D75" w:rsidRDefault="002D29A2" w:rsidP="00662B01">
      <w:pPr>
        <w:pStyle w:val="EndNoteBibliography"/>
        <w:spacing w:line="276" w:lineRule="auto"/>
        <w:ind w:left="720" w:hanging="720"/>
      </w:pPr>
      <w:bookmarkStart w:id="1212" w:name="_ENREF_199"/>
      <w:r w:rsidRPr="00D11D75">
        <w:t xml:space="preserve">PAUDEL, S. 2013. </w:t>
      </w:r>
      <w:r w:rsidRPr="00D11D75">
        <w:rPr>
          <w:i/>
        </w:rPr>
        <w:t xml:space="preserve">Bone graft substitutes </w:t>
      </w:r>
      <w:r w:rsidRPr="00D11D75">
        <w:t xml:space="preserve">[Online]. SlideShare. Available: </w:t>
      </w:r>
      <w:hyperlink r:id="rId144" w:history="1">
        <w:r w:rsidRPr="00860888">
          <w:rPr>
            <w:rStyle w:val="Hyperlink"/>
            <w:color w:val="auto"/>
            <w:u w:val="none"/>
          </w:rPr>
          <w:t>http://www.slideshare.net/lostpebble/bone-graft-substitutes-23113521</w:t>
        </w:r>
      </w:hyperlink>
      <w:r w:rsidRPr="00D11D75">
        <w:t xml:space="preserve"> [Accessed 24/09/2015.</w:t>
      </w:r>
      <w:bookmarkEnd w:id="1212"/>
    </w:p>
    <w:p w:rsidR="002D29A2" w:rsidRDefault="002D29A2" w:rsidP="00662B01">
      <w:pPr>
        <w:pStyle w:val="EndNoteBibliography"/>
        <w:spacing w:line="276" w:lineRule="auto"/>
        <w:ind w:left="720" w:hanging="720"/>
      </w:pPr>
      <w:bookmarkStart w:id="1213" w:name="_ENREF_200"/>
      <w:r w:rsidRPr="00D11D75">
        <w:t xml:space="preserve">PÉREZ-RIGUEIRO, J., ELICES, M., LLORCA, J. &amp; VINEY, C. 2002. Effect of degumming on the tensile properties of silkworm (Bombyx mori) silk fiber. </w:t>
      </w:r>
      <w:r w:rsidRPr="00D11D75">
        <w:rPr>
          <w:i/>
        </w:rPr>
        <w:t>Journal of Applied Polymer Science,</w:t>
      </w:r>
      <w:r w:rsidRPr="00D11D75">
        <w:t xml:space="preserve"> 84</w:t>
      </w:r>
      <w:r w:rsidRPr="00D11D75">
        <w:rPr>
          <w:b/>
        </w:rPr>
        <w:t>,</w:t>
      </w:r>
      <w:r w:rsidRPr="00D11D75">
        <w:t xml:space="preserve"> 1431-1437.</w:t>
      </w:r>
      <w:bookmarkEnd w:id="1213"/>
    </w:p>
    <w:p w:rsidR="00D953BB" w:rsidRDefault="005B6F86" w:rsidP="00662B01">
      <w:pPr>
        <w:spacing w:line="276" w:lineRule="auto"/>
        <w:ind w:left="709" w:hanging="709"/>
        <w:rPr>
          <w:rFonts w:cs="Arial"/>
        </w:rPr>
      </w:pPr>
      <w:r>
        <w:rPr>
          <w:rFonts w:cs="Arial"/>
        </w:rPr>
        <w:t>PERRIN, D. E. &amp; ENGLISH, J. P. 1997.</w:t>
      </w:r>
      <w:r>
        <w:rPr>
          <w:rFonts w:cs="Arial"/>
        </w:rPr>
        <w:tab/>
        <w:t xml:space="preserve">Polycaprolactone. In: </w:t>
      </w:r>
      <w:r>
        <w:rPr>
          <w:rFonts w:cs="Arial"/>
          <w:i/>
        </w:rPr>
        <w:t xml:space="preserve">Handbook of Biodegradable Polymers. </w:t>
      </w:r>
      <w:r>
        <w:rPr>
          <w:rFonts w:cs="Arial"/>
        </w:rPr>
        <w:t xml:space="preserve">Editors: Domb, A. J, Kost, J. &amp; Wiseman, D. M. Harwood Academic Publishers, New York. </w:t>
      </w:r>
    </w:p>
    <w:p w:rsidR="002D29A2" w:rsidRPr="00D11D75" w:rsidRDefault="002D29A2" w:rsidP="00662B01">
      <w:pPr>
        <w:pStyle w:val="EndNoteBibliography"/>
        <w:spacing w:line="276" w:lineRule="auto"/>
        <w:ind w:left="720" w:hanging="720"/>
      </w:pPr>
      <w:bookmarkStart w:id="1214" w:name="_ENREF_201"/>
      <w:r w:rsidRPr="00D11D75">
        <w:lastRenderedPageBreak/>
        <w:t xml:space="preserve">PERSSON, G. R., BERGLUND, J., PERSSON, R. E. &amp; RENVERT, S. 2011. Prediction of hip and hand fractures in older persons with or without a diagnosis of periodontitis. </w:t>
      </w:r>
      <w:r w:rsidRPr="00D11D75">
        <w:rPr>
          <w:i/>
        </w:rPr>
        <w:t>Bone,</w:t>
      </w:r>
      <w:r w:rsidRPr="00D11D75">
        <w:t xml:space="preserve"> 48</w:t>
      </w:r>
      <w:r w:rsidRPr="00D11D75">
        <w:rPr>
          <w:b/>
        </w:rPr>
        <w:t>,</w:t>
      </w:r>
      <w:r w:rsidRPr="00D11D75">
        <w:t xml:space="preserve"> 552-6.</w:t>
      </w:r>
      <w:bookmarkEnd w:id="1214"/>
    </w:p>
    <w:p w:rsidR="002D29A2" w:rsidRPr="00D11D75" w:rsidRDefault="002D29A2" w:rsidP="00662B01">
      <w:pPr>
        <w:pStyle w:val="EndNoteBibliography"/>
        <w:spacing w:line="276" w:lineRule="auto"/>
        <w:ind w:left="720" w:hanging="720"/>
      </w:pPr>
      <w:bookmarkStart w:id="1215" w:name="_ENREF_202"/>
      <w:r w:rsidRPr="00D11D75">
        <w:t xml:space="preserve">PHAM, Q. P., SHARMA, U. &amp; MIKOS, A. G. 2006. Electrospinning of polymeric nanofibers for tissue engineering applications: a review. </w:t>
      </w:r>
      <w:r w:rsidRPr="00D11D75">
        <w:rPr>
          <w:i/>
        </w:rPr>
        <w:t>Tissue Eng,</w:t>
      </w:r>
      <w:r w:rsidRPr="00D11D75">
        <w:t xml:space="preserve"> 12</w:t>
      </w:r>
      <w:r w:rsidRPr="00D11D75">
        <w:rPr>
          <w:b/>
        </w:rPr>
        <w:t>,</w:t>
      </w:r>
      <w:r w:rsidRPr="00D11D75">
        <w:t xml:space="preserve"> 1197-211.</w:t>
      </w:r>
      <w:bookmarkEnd w:id="1215"/>
    </w:p>
    <w:p w:rsidR="002D29A2" w:rsidRPr="00D11D75" w:rsidRDefault="002D29A2" w:rsidP="00662B01">
      <w:pPr>
        <w:pStyle w:val="EndNoteBibliography"/>
        <w:spacing w:line="276" w:lineRule="auto"/>
        <w:ind w:left="720" w:hanging="720"/>
      </w:pPr>
      <w:bookmarkStart w:id="1216" w:name="_ENREF_203"/>
      <w:r w:rsidRPr="00D11D75">
        <w:t xml:space="preserve">PIATTELLI, A., SCARANO, A., RUSSO, P. &amp; MATARASSO, S. 1996. Evaluation of guided bone regeneration in rabbit tibia using bioresorbable and non-resorbable membranes. </w:t>
      </w:r>
      <w:r w:rsidRPr="00D11D75">
        <w:rPr>
          <w:i/>
        </w:rPr>
        <w:t>Biomaterials,</w:t>
      </w:r>
      <w:r w:rsidRPr="00D11D75">
        <w:t xml:space="preserve"> 17</w:t>
      </w:r>
      <w:r w:rsidRPr="00D11D75">
        <w:rPr>
          <w:b/>
        </w:rPr>
        <w:t>,</w:t>
      </w:r>
      <w:r w:rsidRPr="00D11D75">
        <w:t xml:space="preserve"> 791-6.</w:t>
      </w:r>
      <w:bookmarkEnd w:id="1216"/>
    </w:p>
    <w:p w:rsidR="007848F8" w:rsidRDefault="002D29A2" w:rsidP="00662B01">
      <w:pPr>
        <w:pStyle w:val="EndNoteBibliography"/>
        <w:spacing w:line="276" w:lineRule="auto"/>
        <w:ind w:left="720" w:hanging="720"/>
      </w:pPr>
      <w:bookmarkStart w:id="1217" w:name="_ENREF_204"/>
      <w:r w:rsidRPr="00D11D75">
        <w:t xml:space="preserve">PORS NIELSEN, S. 2004. The biological role of strontium. </w:t>
      </w:r>
      <w:r w:rsidRPr="00D11D75">
        <w:rPr>
          <w:i/>
        </w:rPr>
        <w:t>Bone,</w:t>
      </w:r>
      <w:r w:rsidRPr="00D11D75">
        <w:t xml:space="preserve"> 35</w:t>
      </w:r>
      <w:r w:rsidRPr="00D11D75">
        <w:rPr>
          <w:b/>
        </w:rPr>
        <w:t>,</w:t>
      </w:r>
      <w:r w:rsidRPr="00D11D75">
        <w:t xml:space="preserve"> 583-8.</w:t>
      </w:r>
      <w:bookmarkEnd w:id="1217"/>
    </w:p>
    <w:p w:rsidR="007848F8" w:rsidRDefault="002D29A2" w:rsidP="00662B01">
      <w:pPr>
        <w:pStyle w:val="EndNoteBibliography"/>
        <w:spacing w:line="276" w:lineRule="auto"/>
        <w:ind w:left="720" w:hanging="720"/>
      </w:pPr>
      <w:bookmarkStart w:id="1218" w:name="_ENREF_205"/>
      <w:r w:rsidRPr="00D11D75">
        <w:t xml:space="preserve">POSNER, A. S., PERLOFF, A. &amp; DIORIO, A. F. 1958. Refinement of the hydroxyapatite structure. </w:t>
      </w:r>
      <w:r w:rsidRPr="00D11D75">
        <w:rPr>
          <w:i/>
        </w:rPr>
        <w:t>Acta Crystallographica,</w:t>
      </w:r>
      <w:r w:rsidRPr="00D11D75">
        <w:t xml:space="preserve"> 11</w:t>
      </w:r>
      <w:r w:rsidRPr="00D11D75">
        <w:rPr>
          <w:b/>
        </w:rPr>
        <w:t>,</w:t>
      </w:r>
      <w:r w:rsidRPr="00D11D75">
        <w:t xml:space="preserve"> 308-309.</w:t>
      </w:r>
      <w:bookmarkEnd w:id="1218"/>
    </w:p>
    <w:p w:rsidR="007848F8" w:rsidRDefault="002D29A2" w:rsidP="00662B01">
      <w:pPr>
        <w:pStyle w:val="EndNoteBibliography"/>
        <w:spacing w:line="276" w:lineRule="auto"/>
        <w:ind w:left="720" w:hanging="720"/>
      </w:pPr>
      <w:bookmarkStart w:id="1219" w:name="_ENREF_206"/>
      <w:r w:rsidRPr="00D11D75">
        <w:t xml:space="preserve">PRAKASH, K. H., KUMAR, R., OOI, C. P., CHEANG, P. &amp; KHOR, K. A. 2006. Apparent solubility of hydroxyapatite in aqueous medium and its influence on the morphology of nanocrystallites with precipitation temperature. </w:t>
      </w:r>
      <w:r w:rsidRPr="00D11D75">
        <w:rPr>
          <w:i/>
        </w:rPr>
        <w:t>Langmuir,</w:t>
      </w:r>
      <w:r w:rsidRPr="00D11D75">
        <w:t xml:space="preserve"> 22</w:t>
      </w:r>
      <w:r w:rsidRPr="00D11D75">
        <w:rPr>
          <w:b/>
        </w:rPr>
        <w:t>,</w:t>
      </w:r>
      <w:r w:rsidRPr="00D11D75">
        <w:t xml:space="preserve"> 11002-8.</w:t>
      </w:r>
      <w:bookmarkEnd w:id="1219"/>
    </w:p>
    <w:p w:rsidR="007848F8" w:rsidRDefault="002D29A2" w:rsidP="00662B01">
      <w:pPr>
        <w:pStyle w:val="EndNoteBibliography"/>
        <w:spacing w:line="276" w:lineRule="auto"/>
        <w:ind w:left="720" w:hanging="720"/>
      </w:pPr>
      <w:bookmarkStart w:id="1220" w:name="_ENREF_207"/>
      <w:r w:rsidRPr="00D11D75">
        <w:t xml:space="preserve">PRECHEUR, H. V. 2007. Bone graft materials. </w:t>
      </w:r>
      <w:r w:rsidRPr="00D11D75">
        <w:rPr>
          <w:i/>
        </w:rPr>
        <w:t>Dent Clin North Am,</w:t>
      </w:r>
      <w:r w:rsidRPr="00D11D75">
        <w:t xml:space="preserve"> 51</w:t>
      </w:r>
      <w:r w:rsidRPr="00D11D75">
        <w:rPr>
          <w:b/>
        </w:rPr>
        <w:t>,</w:t>
      </w:r>
      <w:r w:rsidRPr="00D11D75">
        <w:t xml:space="preserve"> 729-46, viii.</w:t>
      </w:r>
      <w:bookmarkEnd w:id="1220"/>
    </w:p>
    <w:p w:rsidR="007848F8" w:rsidRDefault="002D29A2" w:rsidP="00662B01">
      <w:pPr>
        <w:pStyle w:val="EndNoteBibliography"/>
        <w:spacing w:line="276" w:lineRule="auto"/>
        <w:ind w:left="720" w:hanging="720"/>
      </w:pPr>
      <w:bookmarkStart w:id="1221" w:name="_ENREF_208"/>
      <w:r w:rsidRPr="00D11D75">
        <w:t xml:space="preserve">QUINTESSENZA, J. A., JACOBS, J. P., CHAI, P. J., MORELL, V. O. &amp; LINDBERG, H. 2010. Polytetrafluoroethylene bicuspid pulmonary valve implantation: experience with 126 patients. </w:t>
      </w:r>
      <w:r w:rsidRPr="00D11D75">
        <w:rPr>
          <w:i/>
        </w:rPr>
        <w:t>World J Pediatr Congenit Heart Surg,</w:t>
      </w:r>
      <w:r w:rsidRPr="00D11D75">
        <w:t xml:space="preserve"> 1</w:t>
      </w:r>
      <w:r w:rsidRPr="00D11D75">
        <w:rPr>
          <w:b/>
        </w:rPr>
        <w:t>,</w:t>
      </w:r>
      <w:r w:rsidRPr="00D11D75">
        <w:t xml:space="preserve"> 20-7.</w:t>
      </w:r>
      <w:bookmarkEnd w:id="1221"/>
    </w:p>
    <w:p w:rsidR="00D953BB" w:rsidRDefault="005B6F86" w:rsidP="00662B01">
      <w:pPr>
        <w:spacing w:line="276" w:lineRule="auto"/>
        <w:ind w:left="709" w:hanging="709"/>
        <w:rPr>
          <w:rFonts w:cs="Arial"/>
        </w:rPr>
      </w:pPr>
      <w:r>
        <w:rPr>
          <w:rFonts w:cs="Arial"/>
        </w:rPr>
        <w:t xml:space="preserve">RADENKOVIC, D., SOLOUK, A. &amp; SEIFALIAN, A. 2016. Personalized development of human organs using 3D printing technology. </w:t>
      </w:r>
      <w:r>
        <w:rPr>
          <w:rFonts w:cs="Arial"/>
          <w:i/>
        </w:rPr>
        <w:t xml:space="preserve">Medical Hypotheses, </w:t>
      </w:r>
      <w:r>
        <w:rPr>
          <w:rFonts w:cs="Arial"/>
        </w:rPr>
        <w:t>87, 30-33.</w:t>
      </w:r>
    </w:p>
    <w:p w:rsidR="002D29A2" w:rsidRDefault="002D29A2" w:rsidP="00662B01">
      <w:pPr>
        <w:pStyle w:val="EndNoteBibliography"/>
        <w:spacing w:line="276" w:lineRule="auto"/>
        <w:ind w:left="720" w:hanging="720"/>
      </w:pPr>
      <w:bookmarkStart w:id="1222" w:name="_ENREF_209"/>
      <w:r w:rsidRPr="00D11D75">
        <w:t xml:space="preserve">RAKHMATIA, Y. D., AYUKAWA, Y., FURUHASHI, A. &amp; KOYANO, K. 2013. Current barrier membranes: Titanium mesh and other membranes for guided bone regeneration in dental applications. </w:t>
      </w:r>
      <w:r w:rsidRPr="00D11D75">
        <w:rPr>
          <w:i/>
        </w:rPr>
        <w:t>Journal of Prosthodontic Research,</w:t>
      </w:r>
      <w:r w:rsidRPr="00D11D75">
        <w:t xml:space="preserve"> 57</w:t>
      </w:r>
      <w:r w:rsidRPr="00D11D75">
        <w:rPr>
          <w:b/>
        </w:rPr>
        <w:t>,</w:t>
      </w:r>
      <w:r w:rsidRPr="00D11D75">
        <w:t xml:space="preserve"> 3-14.</w:t>
      </w:r>
      <w:bookmarkEnd w:id="1222"/>
    </w:p>
    <w:p w:rsidR="00D953BB" w:rsidRDefault="000D2F28" w:rsidP="00662B01">
      <w:pPr>
        <w:spacing w:line="276" w:lineRule="auto"/>
        <w:ind w:left="567" w:hanging="567"/>
      </w:pPr>
      <w:r w:rsidRPr="000D2F28">
        <w:t xml:space="preserve">RAMESH, S., NATASHA, A. N., TAN, C. Y., BANG, L. T., NIAKAN, A., PURBOLAKSONO, J., CHANDRAN, H., CHING, C. Y., RAMESH, S. &amp; TENG, W. D. 2015. Characteristics and properties hydroxyapatite derived by sol-gel and wet chemical precipitation methods. </w:t>
      </w:r>
      <w:r w:rsidRPr="000D2F28">
        <w:rPr>
          <w:i/>
        </w:rPr>
        <w:t xml:space="preserve">Ceram Int, </w:t>
      </w:r>
      <w:r w:rsidRPr="000D2F28">
        <w:t xml:space="preserve">41, 10434-10441. </w:t>
      </w:r>
    </w:p>
    <w:p w:rsidR="002D29A2" w:rsidRPr="00D11D75" w:rsidRDefault="002D29A2" w:rsidP="00662B01">
      <w:pPr>
        <w:pStyle w:val="EndNoteBibliography"/>
        <w:spacing w:line="276" w:lineRule="auto"/>
        <w:ind w:left="720" w:hanging="720"/>
      </w:pPr>
      <w:bookmarkStart w:id="1223" w:name="_ENREF_210"/>
      <w:r w:rsidRPr="00D11D75">
        <w:t xml:space="preserve">RATCLIFFE, A. 2000. Tissue engineering of vascular grafts. </w:t>
      </w:r>
      <w:r w:rsidRPr="00D11D75">
        <w:rPr>
          <w:i/>
        </w:rPr>
        <w:t>Matrix Biology,</w:t>
      </w:r>
      <w:r w:rsidRPr="00D11D75">
        <w:t xml:space="preserve"> 19</w:t>
      </w:r>
      <w:r w:rsidRPr="00D11D75">
        <w:rPr>
          <w:b/>
        </w:rPr>
        <w:t>,</w:t>
      </w:r>
      <w:r w:rsidRPr="00D11D75">
        <w:t xml:space="preserve"> 353-357.</w:t>
      </w:r>
      <w:bookmarkEnd w:id="1223"/>
    </w:p>
    <w:p w:rsidR="002D29A2" w:rsidRPr="00D11D75" w:rsidRDefault="002D29A2" w:rsidP="00662B01">
      <w:pPr>
        <w:pStyle w:val="EndNoteBibliography"/>
        <w:spacing w:line="276" w:lineRule="auto"/>
        <w:ind w:left="720" w:hanging="720"/>
      </w:pPr>
      <w:bookmarkStart w:id="1224" w:name="_ENREF_211"/>
      <w:r w:rsidRPr="00D11D75">
        <w:t xml:space="preserve">RAVI KUMAR, M. N. V. 2000. A review of chitin and chitosan applications. </w:t>
      </w:r>
      <w:r w:rsidRPr="00D11D75">
        <w:rPr>
          <w:i/>
        </w:rPr>
        <w:t>Reactive and Functional Polymers,</w:t>
      </w:r>
      <w:r w:rsidRPr="00D11D75">
        <w:t xml:space="preserve"> 46</w:t>
      </w:r>
      <w:r w:rsidRPr="00D11D75">
        <w:rPr>
          <w:b/>
        </w:rPr>
        <w:t>,</w:t>
      </w:r>
      <w:r w:rsidRPr="00D11D75">
        <w:t xml:space="preserve"> 1-27.</w:t>
      </w:r>
      <w:bookmarkEnd w:id="1224"/>
    </w:p>
    <w:p w:rsidR="002D29A2" w:rsidRPr="00D11D75" w:rsidRDefault="002D29A2" w:rsidP="00662B01">
      <w:pPr>
        <w:pStyle w:val="EndNoteBibliography"/>
        <w:spacing w:line="276" w:lineRule="auto"/>
        <w:ind w:left="720" w:hanging="720"/>
      </w:pPr>
      <w:bookmarkStart w:id="1225" w:name="_ENREF_212"/>
      <w:r w:rsidRPr="00D11D75">
        <w:t xml:space="preserve">RAZZOUK, S. &amp; SARKIS, R. 2012. BMP-2: biological challenges to its clinical use. </w:t>
      </w:r>
      <w:r w:rsidRPr="00D11D75">
        <w:rPr>
          <w:i/>
        </w:rPr>
        <w:t>N Y State Dent J,</w:t>
      </w:r>
      <w:r w:rsidRPr="00D11D75">
        <w:t xml:space="preserve"> 78</w:t>
      </w:r>
      <w:r w:rsidRPr="00D11D75">
        <w:rPr>
          <w:b/>
        </w:rPr>
        <w:t>,</w:t>
      </w:r>
      <w:r w:rsidRPr="00D11D75">
        <w:t xml:space="preserve"> 37-9.</w:t>
      </w:r>
      <w:bookmarkEnd w:id="1225"/>
    </w:p>
    <w:p w:rsidR="007848F8" w:rsidRDefault="002D29A2" w:rsidP="00662B01">
      <w:pPr>
        <w:pStyle w:val="EndNoteBibliography"/>
        <w:spacing w:line="276" w:lineRule="auto"/>
        <w:ind w:left="720" w:hanging="720"/>
      </w:pPr>
      <w:bookmarkStart w:id="1226" w:name="_ENREF_213"/>
      <w:r w:rsidRPr="00D11D75">
        <w:t xml:space="preserve">RIZZI, S. C., HEATH, D. J., COOMBES, A. G., BOCK, N., TEXTOR, M. &amp; DOWNES, S. 2001. Biodegradable polymer/hydroxyapatite composites: surface analysis and initial attachment of human osteoblasts. </w:t>
      </w:r>
      <w:r w:rsidRPr="00D11D75">
        <w:rPr>
          <w:i/>
        </w:rPr>
        <w:t>J Biomed Mater Res,</w:t>
      </w:r>
      <w:r w:rsidRPr="00D11D75">
        <w:t xml:space="preserve"> 55</w:t>
      </w:r>
      <w:r w:rsidRPr="00D11D75">
        <w:rPr>
          <w:b/>
        </w:rPr>
        <w:t>,</w:t>
      </w:r>
      <w:r w:rsidRPr="00D11D75">
        <w:t xml:space="preserve"> 475-86.</w:t>
      </w:r>
      <w:bookmarkEnd w:id="1226"/>
    </w:p>
    <w:p w:rsidR="007848F8" w:rsidRDefault="00FA5A20" w:rsidP="00662B01">
      <w:pPr>
        <w:pStyle w:val="EndNoteBibliography"/>
        <w:spacing w:line="276" w:lineRule="auto"/>
        <w:ind w:left="720" w:hanging="720"/>
      </w:pPr>
      <w:r>
        <w:lastRenderedPageBreak/>
        <w:t xml:space="preserve">RODRIGUEZ, G., DIAS, J., d'ÁVILA, M. A. &amp; BÁRTOLO, P. 2013. Influence of hydroxyapatite on extruded 3D scaffolds. </w:t>
      </w:r>
      <w:r>
        <w:rPr>
          <w:i/>
        </w:rPr>
        <w:t xml:space="preserve">Procedia Eng, </w:t>
      </w:r>
      <w:r>
        <w:t>59, 263-269.</w:t>
      </w:r>
    </w:p>
    <w:p w:rsidR="007848F8" w:rsidRDefault="002D29A2" w:rsidP="00662B01">
      <w:pPr>
        <w:pStyle w:val="EndNoteBibliography"/>
        <w:spacing w:line="276" w:lineRule="auto"/>
        <w:ind w:left="720" w:hanging="720"/>
      </w:pPr>
      <w:bookmarkStart w:id="1227" w:name="_ENREF_214"/>
      <w:r w:rsidRPr="00D11D75">
        <w:t xml:space="preserve">RODRÍGUEZ-CLEMENTE, R., LÓPEZ-MACIPE, A., GÓMEZ-MORALES, J., TORRENT-BURGUÉS, J. &amp; CASTAÑO, V. M. 1998. Hydroxyapatite precipitation: A case of nucleation-aggregation-agglomeration-growth mechanism. </w:t>
      </w:r>
      <w:r w:rsidRPr="00D11D75">
        <w:rPr>
          <w:i/>
        </w:rPr>
        <w:t>Journal of the European Ceramic Society,</w:t>
      </w:r>
      <w:r w:rsidRPr="00D11D75">
        <w:t xml:space="preserve"> 18</w:t>
      </w:r>
      <w:r w:rsidRPr="00D11D75">
        <w:rPr>
          <w:b/>
        </w:rPr>
        <w:t>,</w:t>
      </w:r>
      <w:r w:rsidRPr="00D11D75">
        <w:t xml:space="preserve"> 1351-1356.</w:t>
      </w:r>
      <w:bookmarkEnd w:id="1227"/>
    </w:p>
    <w:p w:rsidR="007848F8" w:rsidRDefault="002D29A2" w:rsidP="00662B01">
      <w:pPr>
        <w:pStyle w:val="EndNoteBibliography"/>
        <w:spacing w:line="276" w:lineRule="auto"/>
        <w:ind w:left="720" w:hanging="720"/>
      </w:pPr>
      <w:bookmarkStart w:id="1228" w:name="_ENREF_215"/>
      <w:r w:rsidRPr="00D11D75">
        <w:t xml:space="preserve">ROSEN, V. B., HOBBS, L. W. &amp; SPECTOR, M. 2002. The ultrastructure of anorganic bovine bone and selected synthetic hyroxyapatites used as bone graft substitute materials. </w:t>
      </w:r>
      <w:r w:rsidRPr="00D11D75">
        <w:rPr>
          <w:i/>
        </w:rPr>
        <w:t>Biomaterials,</w:t>
      </w:r>
      <w:r w:rsidRPr="00D11D75">
        <w:t xml:space="preserve"> 23</w:t>
      </w:r>
      <w:r w:rsidRPr="00D11D75">
        <w:rPr>
          <w:b/>
        </w:rPr>
        <w:t>,</w:t>
      </w:r>
      <w:r w:rsidRPr="00D11D75">
        <w:t xml:space="preserve"> 921-8.</w:t>
      </w:r>
      <w:bookmarkEnd w:id="1228"/>
    </w:p>
    <w:p w:rsidR="007848F8" w:rsidRDefault="002D29A2" w:rsidP="00662B01">
      <w:pPr>
        <w:pStyle w:val="EndNoteBibliography"/>
        <w:spacing w:line="276" w:lineRule="auto"/>
        <w:ind w:left="720" w:hanging="720"/>
      </w:pPr>
      <w:bookmarkStart w:id="1229" w:name="_ENREF_216"/>
      <w:r w:rsidRPr="00D11D75">
        <w:t xml:space="preserve">RZ LEGEROS, J. L. 1993. Dense Hydroxyapatite. </w:t>
      </w:r>
      <w:r w:rsidRPr="00D11D75">
        <w:rPr>
          <w:i/>
        </w:rPr>
        <w:t>In:</w:t>
      </w:r>
      <w:r w:rsidRPr="00D11D75">
        <w:t xml:space="preserve"> LL HENCH, J. W. (ed.) </w:t>
      </w:r>
      <w:r w:rsidRPr="00D11D75">
        <w:rPr>
          <w:i/>
        </w:rPr>
        <w:t>An Introduction to Bioceramics.</w:t>
      </w:r>
      <w:r w:rsidRPr="00D11D75">
        <w:t xml:space="preserve"> World Scientific Publishing Company Incorporated.</w:t>
      </w:r>
      <w:bookmarkEnd w:id="1229"/>
    </w:p>
    <w:p w:rsidR="007848F8" w:rsidRDefault="002D29A2" w:rsidP="00662B01">
      <w:pPr>
        <w:pStyle w:val="EndNoteBibliography"/>
        <w:spacing w:line="276" w:lineRule="auto"/>
        <w:ind w:left="720" w:hanging="720"/>
      </w:pPr>
      <w:bookmarkStart w:id="1230" w:name="_ENREF_217"/>
      <w:r w:rsidRPr="00D11D75">
        <w:t>S AYAD, R. B.-H., MJ HUMPHRIES, KE KADLER, A SHUTTLEWORTH 1994. The Extracellular Matrix Facts Book. San Diego, CA, USA: Academic Press.</w:t>
      </w:r>
      <w:bookmarkEnd w:id="1230"/>
    </w:p>
    <w:p w:rsidR="007848F8" w:rsidRDefault="002D29A2" w:rsidP="00662B01">
      <w:pPr>
        <w:pStyle w:val="EndNoteBibliography"/>
        <w:spacing w:line="276" w:lineRule="auto"/>
        <w:ind w:left="720" w:hanging="720"/>
      </w:pPr>
      <w:bookmarkStart w:id="1231" w:name="_ENREF_218"/>
      <w:r w:rsidRPr="00D11D75">
        <w:t xml:space="preserve">SAAD, B., HIRT, T. D., WELTI, M., UHLSCHMID, G. K., NEUENSCHWANDER, P. &amp; SUTER, U. W. 1997. Development of degradable polyesterurethanes for medical applications: in vitro and in vivo evaluations. </w:t>
      </w:r>
      <w:r w:rsidRPr="00D11D75">
        <w:rPr>
          <w:i/>
        </w:rPr>
        <w:t>J Biomed Mater Res,</w:t>
      </w:r>
      <w:r w:rsidRPr="00D11D75">
        <w:t xml:space="preserve"> 36</w:t>
      </w:r>
      <w:r w:rsidRPr="00D11D75">
        <w:rPr>
          <w:b/>
        </w:rPr>
        <w:t>,</w:t>
      </w:r>
      <w:r w:rsidRPr="00D11D75">
        <w:t xml:space="preserve"> 65-74.</w:t>
      </w:r>
      <w:bookmarkEnd w:id="1231"/>
    </w:p>
    <w:p w:rsidR="007848F8" w:rsidRDefault="002D29A2" w:rsidP="00662B01">
      <w:pPr>
        <w:pStyle w:val="EndNoteBibliography"/>
        <w:spacing w:line="276" w:lineRule="auto"/>
        <w:ind w:left="720" w:hanging="720"/>
      </w:pPr>
      <w:bookmarkStart w:id="1232" w:name="_ENREF_219"/>
      <w:r w:rsidRPr="00D11D75">
        <w:t xml:space="preserve">SAITO, N., OKADA, T., HORIUCHI, H., MURAKAMI, N., TAKAHASHI, J., NAWATA, M., OTA, H., NOZAKI, K. &amp; TAKAOKA, K. 2001. A biodegradable polymer as a cytokine delivery system for inducing bone formation. </w:t>
      </w:r>
      <w:r w:rsidRPr="00D11D75">
        <w:rPr>
          <w:i/>
        </w:rPr>
        <w:t>Nat Biotechnol,</w:t>
      </w:r>
      <w:r w:rsidRPr="00D11D75">
        <w:t xml:space="preserve"> 19</w:t>
      </w:r>
      <w:r w:rsidRPr="00D11D75">
        <w:rPr>
          <w:b/>
        </w:rPr>
        <w:t>,</w:t>
      </w:r>
      <w:r w:rsidRPr="00D11D75">
        <w:t xml:space="preserve"> 332-5.</w:t>
      </w:r>
      <w:bookmarkEnd w:id="1232"/>
    </w:p>
    <w:p w:rsidR="007848F8" w:rsidRDefault="002D29A2" w:rsidP="00662B01">
      <w:pPr>
        <w:pStyle w:val="EndNoteBibliography"/>
        <w:spacing w:line="276" w:lineRule="auto"/>
        <w:ind w:left="720" w:hanging="720"/>
      </w:pPr>
      <w:bookmarkStart w:id="1233" w:name="_ENREF_220"/>
      <w:r w:rsidRPr="00D11D75">
        <w:t xml:space="preserve">SAITO, N. &amp; TAKAOKA, K. 2003. New synthetic biodegradable polymers as BMP carriers for bone tissue engineering. </w:t>
      </w:r>
      <w:r w:rsidRPr="00D11D75">
        <w:rPr>
          <w:i/>
        </w:rPr>
        <w:t>Biomaterials,</w:t>
      </w:r>
      <w:r w:rsidRPr="00D11D75">
        <w:t xml:space="preserve"> 24</w:t>
      </w:r>
      <w:r w:rsidRPr="00D11D75">
        <w:rPr>
          <w:b/>
        </w:rPr>
        <w:t>,</w:t>
      </w:r>
      <w:r w:rsidRPr="00D11D75">
        <w:t xml:space="preserve"> 2287-2293.</w:t>
      </w:r>
      <w:bookmarkEnd w:id="1233"/>
    </w:p>
    <w:p w:rsidR="007848F8" w:rsidRDefault="002D29A2" w:rsidP="00662B01">
      <w:pPr>
        <w:pStyle w:val="EndNoteBibliography"/>
        <w:spacing w:line="276" w:lineRule="auto"/>
        <w:ind w:left="720" w:hanging="720"/>
      </w:pPr>
      <w:bookmarkStart w:id="1234" w:name="_ENREF_221"/>
      <w:r w:rsidRPr="00D11D75">
        <w:t xml:space="preserve">SALGADO, A. J., COUTINHO, O. P. &amp; REIS, R. L. 2004. Bone tissue engineering: state of the art and future trends. </w:t>
      </w:r>
      <w:r w:rsidRPr="00D11D75">
        <w:rPr>
          <w:i/>
        </w:rPr>
        <w:t>Macromol Biosci,</w:t>
      </w:r>
      <w:r w:rsidRPr="00D11D75">
        <w:t xml:space="preserve"> 4</w:t>
      </w:r>
      <w:r w:rsidRPr="00D11D75">
        <w:rPr>
          <w:b/>
        </w:rPr>
        <w:t>,</w:t>
      </w:r>
      <w:r w:rsidRPr="00D11D75">
        <w:t xml:space="preserve"> 743-65.</w:t>
      </w:r>
      <w:bookmarkEnd w:id="1234"/>
    </w:p>
    <w:p w:rsidR="007848F8" w:rsidRDefault="002D29A2" w:rsidP="00662B01">
      <w:pPr>
        <w:pStyle w:val="EndNoteBibliography"/>
        <w:spacing w:line="276" w:lineRule="auto"/>
        <w:ind w:left="720" w:hanging="720"/>
      </w:pPr>
      <w:bookmarkStart w:id="1235" w:name="_ENREF_222"/>
      <w:r w:rsidRPr="00D11D75">
        <w:t xml:space="preserve">SANTIN, M., MOTTA, A., FREDDI, G. &amp; CANNAS, M. 1999. In vitro evaluation of the inflammatory potential of the silk fibroin. </w:t>
      </w:r>
      <w:r w:rsidRPr="00D11D75">
        <w:rPr>
          <w:i/>
        </w:rPr>
        <w:t>J Biomed Mater Res,</w:t>
      </w:r>
      <w:r w:rsidRPr="00D11D75">
        <w:t xml:space="preserve"> 46</w:t>
      </w:r>
      <w:r w:rsidRPr="00D11D75">
        <w:rPr>
          <w:b/>
        </w:rPr>
        <w:t>,</w:t>
      </w:r>
      <w:r w:rsidRPr="00D11D75">
        <w:t xml:space="preserve"> 382-9.</w:t>
      </w:r>
      <w:bookmarkEnd w:id="1235"/>
    </w:p>
    <w:p w:rsidR="007848F8" w:rsidRDefault="002D29A2" w:rsidP="00662B01">
      <w:pPr>
        <w:pStyle w:val="EndNoteBibliography"/>
        <w:spacing w:line="276" w:lineRule="auto"/>
        <w:ind w:left="720" w:hanging="720"/>
      </w:pPr>
      <w:bookmarkStart w:id="1236" w:name="_ENREF_223"/>
      <w:r w:rsidRPr="00D11D75">
        <w:t xml:space="preserve">SAVARINO, L., BALDINI, N., GRECO, M., CAPITANI, O., PINNA, S., VALENTINI, S., LOMBARDO, B., ESPOSITO, M. T., PASTORE, L., AMBROSIO, L., BATTISTA, S., CAUSA, F., ZEPPETELLI, S., GUARINO, V. &amp; NETTI, P. A. 2007. The performance of poly-epsilon-caprolactone scaffolds in a rabbit femur model with and without autologous stromal cells and BMP4. </w:t>
      </w:r>
      <w:r w:rsidRPr="00D11D75">
        <w:rPr>
          <w:i/>
        </w:rPr>
        <w:t>Biomaterials,</w:t>
      </w:r>
      <w:r w:rsidRPr="00D11D75">
        <w:t xml:space="preserve"> 28</w:t>
      </w:r>
      <w:r w:rsidRPr="00D11D75">
        <w:rPr>
          <w:b/>
        </w:rPr>
        <w:t>,</w:t>
      </w:r>
      <w:r w:rsidRPr="00D11D75">
        <w:t xml:space="preserve"> 3101-9.</w:t>
      </w:r>
      <w:bookmarkEnd w:id="1236"/>
    </w:p>
    <w:p w:rsidR="007848F8" w:rsidRDefault="002D29A2" w:rsidP="00662B01">
      <w:pPr>
        <w:pStyle w:val="EndNoteBibliography"/>
        <w:spacing w:line="276" w:lineRule="auto"/>
        <w:ind w:left="720" w:hanging="720"/>
      </w:pPr>
      <w:bookmarkStart w:id="1237" w:name="_ENREF_224"/>
      <w:r w:rsidRPr="00D11D75">
        <w:t xml:space="preserve">SCHLIEPHAKE, H. 2002. Bone growth factors in maxillofacial skeletal reconstruction. </w:t>
      </w:r>
      <w:r w:rsidRPr="00D11D75">
        <w:rPr>
          <w:i/>
        </w:rPr>
        <w:t>Int J Oral Maxillofac Surg,</w:t>
      </w:r>
      <w:r w:rsidRPr="00D11D75">
        <w:t xml:space="preserve"> 31</w:t>
      </w:r>
      <w:r w:rsidRPr="00D11D75">
        <w:rPr>
          <w:b/>
        </w:rPr>
        <w:t>,</w:t>
      </w:r>
      <w:r w:rsidRPr="00D11D75">
        <w:t xml:space="preserve"> 469-484.</w:t>
      </w:r>
      <w:bookmarkEnd w:id="1237"/>
    </w:p>
    <w:p w:rsidR="007848F8" w:rsidRDefault="002D29A2" w:rsidP="00662B01">
      <w:pPr>
        <w:pStyle w:val="EndNoteBibliography"/>
        <w:spacing w:line="276" w:lineRule="auto"/>
        <w:ind w:left="720" w:hanging="720"/>
      </w:pPr>
      <w:bookmarkStart w:id="1238" w:name="_ENREF_225"/>
      <w:r w:rsidRPr="00D11D75">
        <w:t xml:space="preserve">SCHLIEPHAKE, H., WEICH, H. A., DULLIN, C., GRUBER, R. &amp; FRAHSE, S. 2008. Mandibular bone repair by implantation of rhBMP-2 in a slow release carrier of polylactic acid--an experimental study in rats. </w:t>
      </w:r>
      <w:r w:rsidRPr="00D11D75">
        <w:rPr>
          <w:i/>
        </w:rPr>
        <w:t>Biomaterials,</w:t>
      </w:r>
      <w:r w:rsidRPr="00D11D75">
        <w:t xml:space="preserve"> 29</w:t>
      </w:r>
      <w:r w:rsidRPr="00D11D75">
        <w:rPr>
          <w:b/>
        </w:rPr>
        <w:t>,</w:t>
      </w:r>
      <w:r w:rsidRPr="00D11D75">
        <w:t xml:space="preserve"> 103-10.</w:t>
      </w:r>
      <w:bookmarkEnd w:id="1238"/>
    </w:p>
    <w:p w:rsidR="007848F8" w:rsidRDefault="002D29A2" w:rsidP="00662B01">
      <w:pPr>
        <w:pStyle w:val="EndNoteBibliography"/>
        <w:spacing w:line="276" w:lineRule="auto"/>
        <w:ind w:left="720" w:hanging="720"/>
      </w:pPr>
      <w:bookmarkStart w:id="1239" w:name="_ENREF_226"/>
      <w:r w:rsidRPr="00D11D75">
        <w:t xml:space="preserve">SCHMELTER, C., LIEBL, A., POULLOS, N., RUPPERT, V. &amp; VORWERK, D. 2013. Suitability of Exoseal Vascular Closure Device for Antegrade Femoral Artery </w:t>
      </w:r>
      <w:r w:rsidRPr="00D11D75">
        <w:lastRenderedPageBreak/>
        <w:t xml:space="preserve">Puncture Site Closure. </w:t>
      </w:r>
      <w:r w:rsidRPr="00D11D75">
        <w:rPr>
          <w:i/>
        </w:rPr>
        <w:t>CardioVascular and Interventional Radiology,</w:t>
      </w:r>
      <w:r w:rsidRPr="00D11D75">
        <w:t xml:space="preserve"> 36</w:t>
      </w:r>
      <w:r w:rsidRPr="00D11D75">
        <w:rPr>
          <w:b/>
        </w:rPr>
        <w:t>,</w:t>
      </w:r>
      <w:r w:rsidRPr="00D11D75">
        <w:t xml:space="preserve"> 659-668.</w:t>
      </w:r>
      <w:bookmarkEnd w:id="1239"/>
    </w:p>
    <w:p w:rsidR="007848F8" w:rsidRDefault="002D29A2" w:rsidP="00662B01">
      <w:pPr>
        <w:pStyle w:val="EndNoteBibliography"/>
        <w:spacing w:line="276" w:lineRule="auto"/>
        <w:ind w:left="720" w:hanging="720"/>
      </w:pPr>
      <w:bookmarkStart w:id="1240" w:name="_ENREF_227"/>
      <w:r w:rsidRPr="00D11D75">
        <w:t xml:space="preserve">SCHWARTZMANN, M. 2000. Use of collagen membranes for guided bone regeneration: a review. </w:t>
      </w:r>
      <w:r w:rsidRPr="00D11D75">
        <w:rPr>
          <w:i/>
        </w:rPr>
        <w:t>Implant Dent,</w:t>
      </w:r>
      <w:r w:rsidRPr="00D11D75">
        <w:t xml:space="preserve"> 9</w:t>
      </w:r>
      <w:r w:rsidRPr="00D11D75">
        <w:rPr>
          <w:b/>
        </w:rPr>
        <w:t>,</w:t>
      </w:r>
      <w:r w:rsidRPr="00D11D75">
        <w:t xml:space="preserve"> 63-</w:t>
      </w:r>
      <w:r w:rsidR="005B6F86">
        <w:t>6</w:t>
      </w:r>
      <w:r w:rsidRPr="00D11D75">
        <w:t>6.</w:t>
      </w:r>
      <w:bookmarkEnd w:id="1240"/>
    </w:p>
    <w:p w:rsidR="00D953BB" w:rsidRDefault="005B6F86" w:rsidP="00662B01">
      <w:pPr>
        <w:spacing w:line="276" w:lineRule="auto"/>
        <w:ind w:left="709" w:hanging="709"/>
        <w:rPr>
          <w:rFonts w:cs="Arial"/>
        </w:rPr>
      </w:pPr>
      <w:r>
        <w:rPr>
          <w:rFonts w:cs="Arial"/>
        </w:rPr>
        <w:t xml:space="preserve">SENATOV, F. S., NIAZA, K. V., ZADOROZHNYY, M. Y., MAKSIMKIN, A. V., KALOSHKIN, S. D. &amp; ESTRIN, Y. Z. 2016. Mechanical properties and shape memory effect of 3D-printed PLA-based porous scaffolds. </w:t>
      </w:r>
      <w:r>
        <w:rPr>
          <w:rFonts w:cs="Arial"/>
          <w:i/>
        </w:rPr>
        <w:t xml:space="preserve">J Mech Behav Biomed Mater, </w:t>
      </w:r>
      <w:r>
        <w:rPr>
          <w:rFonts w:cs="Arial"/>
        </w:rPr>
        <w:t xml:space="preserve">57, 139-148. </w:t>
      </w:r>
    </w:p>
    <w:p w:rsidR="002D29A2" w:rsidRPr="00D11D75" w:rsidRDefault="002D29A2" w:rsidP="00662B01">
      <w:pPr>
        <w:pStyle w:val="EndNoteBibliography"/>
        <w:spacing w:line="276" w:lineRule="auto"/>
        <w:ind w:left="720" w:hanging="720"/>
      </w:pPr>
      <w:bookmarkStart w:id="1241" w:name="_ENREF_228"/>
      <w:r w:rsidRPr="00D11D75">
        <w:t xml:space="preserve">SENGER, B., BRES, E. F., HUTCHISON, J. L., VOEGEL, J. C. &amp; FRANK, R. M. 1992. Ballistic damages induced by electrons in hydroxyapatite (ohap). </w:t>
      </w:r>
      <w:r w:rsidRPr="00D11D75">
        <w:rPr>
          <w:i/>
        </w:rPr>
        <w:t>Philosophical Magazine A,</w:t>
      </w:r>
      <w:r w:rsidRPr="00D11D75">
        <w:t xml:space="preserve"> 65</w:t>
      </w:r>
      <w:r w:rsidRPr="00D11D75">
        <w:rPr>
          <w:b/>
        </w:rPr>
        <w:t>,</w:t>
      </w:r>
      <w:r w:rsidRPr="00D11D75">
        <w:t xml:space="preserve"> 665-682.</w:t>
      </w:r>
      <w:bookmarkEnd w:id="1241"/>
    </w:p>
    <w:p w:rsidR="002D29A2" w:rsidRDefault="002D29A2" w:rsidP="00662B01">
      <w:pPr>
        <w:pStyle w:val="EndNoteBibliography"/>
        <w:spacing w:line="276" w:lineRule="auto"/>
        <w:ind w:left="720" w:hanging="720"/>
      </w:pPr>
      <w:bookmarkStart w:id="1242" w:name="_ENREF_229"/>
      <w:r w:rsidRPr="00D11D75">
        <w:t xml:space="preserve">SEUNARINE, K., GADEGAARD, N., TORMEN, M., MEREDITH, D. O., RIEHLE, M. O. &amp; WILKINSON, C. D. 2006. 3D polymer scaffolds for tissue engineering. </w:t>
      </w:r>
      <w:r w:rsidRPr="00D11D75">
        <w:rPr>
          <w:i/>
        </w:rPr>
        <w:t>Nanomedicine (Lond),</w:t>
      </w:r>
      <w:r w:rsidRPr="00D11D75">
        <w:t xml:space="preserve"> 1</w:t>
      </w:r>
      <w:r w:rsidRPr="00D11D75">
        <w:rPr>
          <w:b/>
        </w:rPr>
        <w:t>,</w:t>
      </w:r>
      <w:r w:rsidRPr="00D11D75">
        <w:t xml:space="preserve"> 281-96.</w:t>
      </w:r>
      <w:bookmarkEnd w:id="1242"/>
    </w:p>
    <w:p w:rsidR="00D953BB" w:rsidRDefault="005B6F86" w:rsidP="00662B01">
      <w:pPr>
        <w:spacing w:line="276" w:lineRule="auto"/>
        <w:ind w:left="709" w:hanging="709"/>
        <w:rPr>
          <w:rFonts w:cs="Arial"/>
        </w:rPr>
      </w:pPr>
      <w:r>
        <w:rPr>
          <w:rFonts w:cs="Arial"/>
        </w:rPr>
        <w:t xml:space="preserve">SEYEDNEJAD, H., GAWLITTA, D., KUIPER, R. V., de BRUIN, A., van NOSTRUM, C. F., VERMONDEN, T., DHERT, W. J. &amp; HENNINK, W. E. 2012. </w:t>
      </w:r>
      <w:r>
        <w:rPr>
          <w:rFonts w:cs="Arial"/>
          <w:i/>
        </w:rPr>
        <w:t xml:space="preserve">In vivo </w:t>
      </w:r>
      <w:r>
        <w:rPr>
          <w:rFonts w:cs="Arial"/>
        </w:rPr>
        <w:t xml:space="preserve">biocompatibility and biodegradation of 3D-printed porous scaffolds based on a hydroxyl-functionalized poly(ε-caprolactone). </w:t>
      </w:r>
      <w:r>
        <w:rPr>
          <w:rFonts w:cs="Arial"/>
          <w:i/>
        </w:rPr>
        <w:t xml:space="preserve">Biomaterials, </w:t>
      </w:r>
      <w:r>
        <w:rPr>
          <w:rFonts w:cs="Arial"/>
        </w:rPr>
        <w:t xml:space="preserve">33, 4309-18. </w:t>
      </w:r>
    </w:p>
    <w:p w:rsidR="00D953BB" w:rsidRDefault="005B6F86" w:rsidP="00662B01">
      <w:pPr>
        <w:spacing w:line="276" w:lineRule="auto"/>
        <w:ind w:left="709" w:hanging="709"/>
        <w:rPr>
          <w:rFonts w:cs="Arial"/>
        </w:rPr>
      </w:pPr>
      <w:r>
        <w:rPr>
          <w:rFonts w:cs="Arial"/>
        </w:rPr>
        <w:t xml:space="preserve">SHAO, H., HE, Y., FU, J., HE, D., YANG, X., XIE, J., YAO, C., YE, J., XU, S. &amp;GOU, Z. 2016. 3D printing magnesium-doped wollastonite/β-TCP bioceramics scaffolds with high strength and adjustable degradation. </w:t>
      </w:r>
      <w:r>
        <w:rPr>
          <w:rFonts w:cs="Arial"/>
          <w:i/>
        </w:rPr>
        <w:t>J Eur Cera Soc</w:t>
      </w:r>
      <w:r>
        <w:rPr>
          <w:rFonts w:cs="Arial"/>
        </w:rPr>
        <w:t>,</w:t>
      </w:r>
    </w:p>
    <w:p w:rsidR="002D29A2" w:rsidRPr="00D11D75" w:rsidRDefault="002D29A2" w:rsidP="00662B01">
      <w:pPr>
        <w:pStyle w:val="EndNoteBibliography"/>
        <w:spacing w:line="276" w:lineRule="auto"/>
        <w:ind w:left="720" w:hanging="720"/>
      </w:pPr>
      <w:bookmarkStart w:id="1243" w:name="_ENREF_230"/>
      <w:r w:rsidRPr="00D11D75">
        <w:t xml:space="preserve">SHEN, H., HU, X., YANG, F., BEI, J. &amp; WANG, S. 2009. The bioactivity of rhBMP-2 immobilized poly(lactide-co-glycolide) scaffolds. </w:t>
      </w:r>
      <w:r w:rsidRPr="00D11D75">
        <w:rPr>
          <w:i/>
        </w:rPr>
        <w:t>Biomaterials,</w:t>
      </w:r>
      <w:r w:rsidRPr="00D11D75">
        <w:t xml:space="preserve"> 30</w:t>
      </w:r>
      <w:r w:rsidRPr="00D11D75">
        <w:rPr>
          <w:b/>
        </w:rPr>
        <w:t>,</w:t>
      </w:r>
      <w:r w:rsidRPr="00D11D75">
        <w:t xml:space="preserve"> 3150-3157.</w:t>
      </w:r>
      <w:bookmarkEnd w:id="1243"/>
    </w:p>
    <w:p w:rsidR="002D29A2" w:rsidRPr="00D11D75" w:rsidRDefault="002D29A2" w:rsidP="00662B01">
      <w:pPr>
        <w:pStyle w:val="EndNoteBibliography"/>
        <w:spacing w:line="276" w:lineRule="auto"/>
        <w:ind w:left="720" w:hanging="720"/>
      </w:pPr>
      <w:bookmarkStart w:id="1244" w:name="_ENREF_231"/>
      <w:r w:rsidRPr="00D11D75">
        <w:t xml:space="preserve">SINHA, V. R., BANSAL, K., KAUSHIK, R., KUMRIA, R. &amp; TREHAN, A. 2004. Poly-ϵ-caprolactone microspheres and nanospheres: an overview. </w:t>
      </w:r>
      <w:r w:rsidRPr="00D11D75">
        <w:rPr>
          <w:i/>
        </w:rPr>
        <w:t>International Journal of Pharmaceutics,</w:t>
      </w:r>
      <w:r w:rsidRPr="00D11D75">
        <w:t xml:space="preserve"> 278</w:t>
      </w:r>
      <w:r w:rsidRPr="00D11D75">
        <w:rPr>
          <w:b/>
        </w:rPr>
        <w:t>,</w:t>
      </w:r>
      <w:r w:rsidRPr="00D11D75">
        <w:t xml:space="preserve"> 1-23.</w:t>
      </w:r>
      <w:bookmarkEnd w:id="1244"/>
    </w:p>
    <w:p w:rsidR="002D29A2" w:rsidRPr="00D11D75" w:rsidRDefault="002D29A2" w:rsidP="00662B01">
      <w:pPr>
        <w:pStyle w:val="EndNoteBibliography"/>
        <w:spacing w:line="276" w:lineRule="auto"/>
        <w:ind w:left="720" w:hanging="720"/>
      </w:pPr>
      <w:bookmarkStart w:id="1245" w:name="_ENREF_232"/>
      <w:r w:rsidRPr="00D11D75">
        <w:t xml:space="preserve">SOHIER, J., DACULSI, G., SOURICE, S., DE GROOT, K. &amp; LAYROLLE, P. 2010. Porous beta tricalcium phosphate scaffolds used as a BMP-2 delivery system for bone tissue engineering. </w:t>
      </w:r>
      <w:r w:rsidRPr="00D11D75">
        <w:rPr>
          <w:i/>
        </w:rPr>
        <w:t>J Biomed Mater Res A,</w:t>
      </w:r>
      <w:r w:rsidRPr="00D11D75">
        <w:t xml:space="preserve"> 92</w:t>
      </w:r>
      <w:r w:rsidRPr="00D11D75">
        <w:rPr>
          <w:b/>
        </w:rPr>
        <w:t>,</w:t>
      </w:r>
      <w:r w:rsidRPr="00D11D75">
        <w:t xml:space="preserve"> 1105-14.</w:t>
      </w:r>
      <w:bookmarkEnd w:id="1245"/>
    </w:p>
    <w:p w:rsidR="002D29A2" w:rsidRPr="00D11D75" w:rsidRDefault="002D29A2" w:rsidP="00662B01">
      <w:pPr>
        <w:pStyle w:val="EndNoteBibliography"/>
        <w:spacing w:line="276" w:lineRule="auto"/>
        <w:ind w:left="720" w:hanging="720"/>
      </w:pPr>
      <w:bookmarkStart w:id="1246" w:name="_ENREF_233"/>
      <w:r w:rsidRPr="00D11D75">
        <w:t xml:space="preserve">SORSA, T., TERVAHARTIALA, T., LEPPILAHTI, J., HERNANDEZ, M., GAMONAL, J., TUOMAINEN, A. M., LAUHIO, A., PUSSINEN, P. J. &amp; MÄNTYLÄ, P. 2011. Collagenase-2 (MMP-8) as a point-of-care biomarker in periodontitis and cardiovascular diseases. Therapeutic response to non-antimicrobial properties of tetracyclines. </w:t>
      </w:r>
      <w:r w:rsidRPr="00D11D75">
        <w:rPr>
          <w:i/>
        </w:rPr>
        <w:t>Pharmacological Research,</w:t>
      </w:r>
      <w:r w:rsidRPr="00D11D75">
        <w:t xml:space="preserve"> 63</w:t>
      </w:r>
      <w:r w:rsidRPr="00D11D75">
        <w:rPr>
          <w:b/>
        </w:rPr>
        <w:t>,</w:t>
      </w:r>
      <w:r w:rsidRPr="00D11D75">
        <w:t xml:space="preserve"> 108-113.</w:t>
      </w:r>
      <w:bookmarkEnd w:id="1246"/>
    </w:p>
    <w:p w:rsidR="007848F8" w:rsidRDefault="002D29A2" w:rsidP="00662B01">
      <w:pPr>
        <w:pStyle w:val="EndNoteBibliography"/>
        <w:spacing w:line="276" w:lineRule="auto"/>
        <w:ind w:left="720" w:hanging="720"/>
      </w:pPr>
      <w:bookmarkStart w:id="1247" w:name="_ENREF_234"/>
      <w:r w:rsidRPr="00D11D75">
        <w:t xml:space="preserve">STEINBERG, A. D., LEBRETON, G., WILLEY, R., MUKHERJEE, S. &amp; LIPOWSKI, J. 1986. Extravascular clot formation and platelet activation on variously treated root surfaces. </w:t>
      </w:r>
      <w:r w:rsidRPr="00D11D75">
        <w:rPr>
          <w:i/>
        </w:rPr>
        <w:t>J Periodontol,</w:t>
      </w:r>
      <w:r w:rsidRPr="00D11D75">
        <w:t xml:space="preserve"> 57</w:t>
      </w:r>
      <w:r w:rsidRPr="00D11D75">
        <w:rPr>
          <w:b/>
        </w:rPr>
        <w:t>,</w:t>
      </w:r>
      <w:r w:rsidRPr="00D11D75">
        <w:t xml:space="preserve"> 516-22.</w:t>
      </w:r>
      <w:bookmarkEnd w:id="1247"/>
    </w:p>
    <w:p w:rsidR="007848F8" w:rsidRDefault="002D29A2" w:rsidP="00662B01">
      <w:pPr>
        <w:pStyle w:val="EndNoteBibliography"/>
        <w:spacing w:line="276" w:lineRule="auto"/>
        <w:ind w:left="720" w:hanging="720"/>
      </w:pPr>
      <w:bookmarkStart w:id="1248" w:name="_ENREF_235"/>
      <w:r w:rsidRPr="00D11D75">
        <w:lastRenderedPageBreak/>
        <w:t xml:space="preserve">STERIGRAFT. 2010. </w:t>
      </w:r>
      <w:r w:rsidRPr="00D11D75">
        <w:rPr>
          <w:i/>
        </w:rPr>
        <w:t xml:space="preserve">Traditional bone allografts </w:t>
      </w:r>
      <w:r w:rsidRPr="00D11D75">
        <w:t xml:space="preserve">[Online]. San Antonio, Texas, USA: Bone Bank Allografts. Available: </w:t>
      </w:r>
      <w:hyperlink r:id="rId145" w:history="1">
        <w:r w:rsidRPr="00860888">
          <w:rPr>
            <w:rStyle w:val="Hyperlink"/>
            <w:color w:val="auto"/>
            <w:u w:val="none"/>
          </w:rPr>
          <w:t>http://www.bonebank.com/cancellous-bone.html</w:t>
        </w:r>
      </w:hyperlink>
      <w:r w:rsidRPr="00D11D75">
        <w:t xml:space="preserve"> [Accessed 12/05/2014 2014].</w:t>
      </w:r>
      <w:bookmarkEnd w:id="1248"/>
    </w:p>
    <w:p w:rsidR="007848F8" w:rsidRDefault="002D29A2" w:rsidP="00662B01">
      <w:pPr>
        <w:pStyle w:val="EndNoteBibliography"/>
        <w:spacing w:line="276" w:lineRule="auto"/>
        <w:ind w:left="720" w:hanging="720"/>
      </w:pPr>
      <w:bookmarkStart w:id="1249" w:name="_ENREF_236"/>
      <w:r w:rsidRPr="00D11D75">
        <w:t xml:space="preserve">STORY, B. J., WAGNER, W. R., GAISSER, D. M., COOK, S. D. &amp; RUST-DAWICKI, A. M. 1998. In vivo performance of a modified CSTi dental implant coating. </w:t>
      </w:r>
      <w:r w:rsidRPr="00D11D75">
        <w:rPr>
          <w:i/>
        </w:rPr>
        <w:t>Int J Oral Maxillofac Implants,</w:t>
      </w:r>
      <w:r w:rsidRPr="00D11D75">
        <w:t xml:space="preserve"> 13</w:t>
      </w:r>
      <w:r w:rsidRPr="00D11D75">
        <w:rPr>
          <w:b/>
        </w:rPr>
        <w:t>,</w:t>
      </w:r>
      <w:r w:rsidRPr="00D11D75">
        <w:t xml:space="preserve"> 749-57.</w:t>
      </w:r>
      <w:bookmarkEnd w:id="1249"/>
    </w:p>
    <w:p w:rsidR="007848F8" w:rsidRDefault="002D29A2" w:rsidP="00662B01">
      <w:pPr>
        <w:pStyle w:val="EndNoteBibliography"/>
        <w:spacing w:line="276" w:lineRule="auto"/>
        <w:ind w:left="720" w:hanging="720"/>
      </w:pPr>
      <w:bookmarkStart w:id="1250" w:name="_ENREF_237"/>
      <w:r w:rsidRPr="00D11D75">
        <w:t xml:space="preserve">SUAREZ, S., O'HARA, P., KAZANTSEVA, M., NEWCOMER, C., HOPFER, R., MCMURRAY, D. &amp; HICKEY, A. 2001. Respirable PLGA Microspheres Containing Rifampicin for the Treatment of Tuberculosis: Screening in An Infectious Disease Model. </w:t>
      </w:r>
      <w:r w:rsidRPr="00D11D75">
        <w:rPr>
          <w:i/>
        </w:rPr>
        <w:t>Pharmaceutical Research,</w:t>
      </w:r>
      <w:r w:rsidRPr="00D11D75">
        <w:t xml:space="preserve"> 18</w:t>
      </w:r>
      <w:r w:rsidRPr="00D11D75">
        <w:rPr>
          <w:b/>
        </w:rPr>
        <w:t>,</w:t>
      </w:r>
      <w:r w:rsidRPr="00D11D75">
        <w:t xml:space="preserve"> 1315-1319.</w:t>
      </w:r>
      <w:bookmarkEnd w:id="1250"/>
    </w:p>
    <w:p w:rsidR="00D953BB" w:rsidRDefault="00A331C6" w:rsidP="00662B01">
      <w:pPr>
        <w:spacing w:line="276" w:lineRule="auto"/>
        <w:ind w:left="567" w:hanging="567"/>
        <w:rPr>
          <w:rFonts w:cs="Arial"/>
        </w:rPr>
      </w:pPr>
      <w:r>
        <w:rPr>
          <w:rFonts w:cs="Arial"/>
        </w:rPr>
        <w:t xml:space="preserve">SUSLU, A., ALBAYRAK, A. Z., URKMEZ, A. S., BAYIR, E. &amp; COCEN, U. 2014. Effect of surfactant types on the biocompatibility of electrospun Hap/PHBV composite nanofibres. </w:t>
      </w:r>
      <w:r>
        <w:rPr>
          <w:rFonts w:cs="Arial"/>
          <w:i/>
        </w:rPr>
        <w:t xml:space="preserve">J Mater Sci: Mater Med, </w:t>
      </w:r>
      <w:r>
        <w:rPr>
          <w:rFonts w:cs="Arial"/>
        </w:rPr>
        <w:t xml:space="preserve">25, 2677-2689. </w:t>
      </w:r>
    </w:p>
    <w:p w:rsidR="007848F8" w:rsidRDefault="002D29A2" w:rsidP="00662B01">
      <w:pPr>
        <w:pStyle w:val="EndNoteBibliography"/>
        <w:spacing w:line="276" w:lineRule="auto"/>
        <w:ind w:left="720" w:hanging="720"/>
      </w:pPr>
      <w:bookmarkStart w:id="1251" w:name="_ENREF_238"/>
      <w:r w:rsidRPr="00D11D75">
        <w:t xml:space="preserve">SUN, J. P., SONG, Y., WEN, G. W., WANG, Y. &amp; YANG, R. 2013. Softening of hydroxyapatite by vacancies: A first principles investigation. </w:t>
      </w:r>
      <w:r w:rsidRPr="00D11D75">
        <w:rPr>
          <w:i/>
        </w:rPr>
        <w:t>Materials Science and Engineering: C,</w:t>
      </w:r>
      <w:r w:rsidRPr="00D11D75">
        <w:t xml:space="preserve"> 33</w:t>
      </w:r>
      <w:r w:rsidRPr="00D11D75">
        <w:rPr>
          <w:b/>
        </w:rPr>
        <w:t>,</w:t>
      </w:r>
      <w:r w:rsidRPr="00D11D75">
        <w:t xml:space="preserve"> 1109-1115.</w:t>
      </w:r>
      <w:bookmarkEnd w:id="1251"/>
    </w:p>
    <w:p w:rsidR="007848F8" w:rsidRDefault="002D29A2" w:rsidP="00662B01">
      <w:pPr>
        <w:pStyle w:val="EndNoteBibliography"/>
        <w:spacing w:line="276" w:lineRule="auto"/>
        <w:ind w:left="720" w:hanging="720"/>
      </w:pPr>
      <w:bookmarkStart w:id="1252" w:name="_ENREF_239"/>
      <w:r w:rsidRPr="00D11D75">
        <w:t xml:space="preserve">SUNG, H. J., SU, J., BERGLUND, J. D., RUSS, B. V., MEREDITH, J. C. &amp; GALIS, Z. S. 2005. The use of temperature-composition combinatorial libraries to study the effects of biodegradable polymer blend surfaces on vascular cells. </w:t>
      </w:r>
      <w:r w:rsidRPr="00D11D75">
        <w:rPr>
          <w:i/>
        </w:rPr>
        <w:t>Biomaterials,</w:t>
      </w:r>
      <w:r w:rsidRPr="00D11D75">
        <w:t xml:space="preserve"> 26</w:t>
      </w:r>
      <w:r w:rsidRPr="00D11D75">
        <w:rPr>
          <w:b/>
        </w:rPr>
        <w:t>,</w:t>
      </w:r>
      <w:r w:rsidRPr="00D11D75">
        <w:t xml:space="preserve"> 4557-67.</w:t>
      </w:r>
      <w:bookmarkEnd w:id="1252"/>
    </w:p>
    <w:p w:rsidR="007848F8" w:rsidRDefault="002D29A2" w:rsidP="00662B01">
      <w:pPr>
        <w:pStyle w:val="EndNoteBibliography"/>
        <w:spacing w:line="276" w:lineRule="auto"/>
        <w:ind w:left="720" w:hanging="720"/>
      </w:pPr>
      <w:bookmarkStart w:id="1253" w:name="_ENREF_240"/>
      <w:r w:rsidRPr="00D11D75">
        <w:t xml:space="preserve">SVERZUT, C. E., FARIA, P. E., MAGDALENA, C. M., TRIVELLATO, A. E., MELLO-FILHO, F. V., PACCOLA, C. A., GOGOLEWSKI, S. &amp; SALATA, L. A. 2008. Reconstruction of mandibular segmental defects using the guided-bone regeneration technique with polylactide membranes and/or autogenous bone graft: a preliminary study on the influence of membrane permeability. </w:t>
      </w:r>
      <w:r w:rsidRPr="00D11D75">
        <w:rPr>
          <w:i/>
        </w:rPr>
        <w:t>J Oral Maxillofac Surg,</w:t>
      </w:r>
      <w:r w:rsidRPr="00D11D75">
        <w:t xml:space="preserve"> 66</w:t>
      </w:r>
      <w:r w:rsidRPr="00D11D75">
        <w:rPr>
          <w:b/>
        </w:rPr>
        <w:t>,</w:t>
      </w:r>
      <w:r w:rsidRPr="00D11D75">
        <w:t xml:space="preserve"> 647-56.</w:t>
      </w:r>
      <w:bookmarkEnd w:id="1253"/>
    </w:p>
    <w:p w:rsidR="007848F8" w:rsidRDefault="002D29A2" w:rsidP="00662B01">
      <w:pPr>
        <w:pStyle w:val="EndNoteBibliography"/>
        <w:spacing w:line="276" w:lineRule="auto"/>
        <w:ind w:left="720" w:hanging="720"/>
      </w:pPr>
      <w:bookmarkStart w:id="1254" w:name="_ENREF_241"/>
      <w:r w:rsidRPr="00D11D75">
        <w:t xml:space="preserve">TAGUCHI, T., KISHIDA, A. &amp; AKASHI, M. 1999. Apatite formation on/in hydrogel matrices using an alternate soaking process: II. Effect of swelling ratios of poly(vinyl alcohol) hydrogel matrices on apatite formation. </w:t>
      </w:r>
      <w:r w:rsidRPr="00D11D75">
        <w:rPr>
          <w:i/>
        </w:rPr>
        <w:t>J Biomater Sci Polym Ed,</w:t>
      </w:r>
      <w:r w:rsidRPr="00D11D75">
        <w:t xml:space="preserve"> 10</w:t>
      </w:r>
      <w:r w:rsidRPr="00D11D75">
        <w:rPr>
          <w:b/>
        </w:rPr>
        <w:t>,</w:t>
      </w:r>
      <w:r w:rsidRPr="00D11D75">
        <w:t xml:space="preserve"> 331-9.</w:t>
      </w:r>
      <w:bookmarkEnd w:id="1254"/>
    </w:p>
    <w:p w:rsidR="007848F8" w:rsidRDefault="002D29A2" w:rsidP="00662B01">
      <w:pPr>
        <w:pStyle w:val="EndNoteBibliography"/>
        <w:spacing w:line="276" w:lineRule="auto"/>
        <w:ind w:left="720" w:hanging="720"/>
      </w:pPr>
      <w:bookmarkStart w:id="1255" w:name="_ENREF_242"/>
      <w:r w:rsidRPr="00D11D75">
        <w:t xml:space="preserve">TAGUCHI, Y., AMIZUKA, N., NAKADATE, M., OHNISHI, H., FUJII, N., ODA, K., NOMURA, S. &amp; MAEDA, T. 2005. A histological evaluation for guided bone regeneration induced by a collagenous membrane. </w:t>
      </w:r>
      <w:r w:rsidRPr="00D11D75">
        <w:rPr>
          <w:i/>
        </w:rPr>
        <w:t>Biomaterials,</w:t>
      </w:r>
      <w:r w:rsidRPr="00D11D75">
        <w:t xml:space="preserve"> 26</w:t>
      </w:r>
      <w:r w:rsidRPr="00D11D75">
        <w:rPr>
          <w:b/>
        </w:rPr>
        <w:t>,</w:t>
      </w:r>
      <w:r w:rsidRPr="00D11D75">
        <w:t xml:space="preserve"> 6158-66.</w:t>
      </w:r>
      <w:bookmarkEnd w:id="1255"/>
    </w:p>
    <w:p w:rsidR="007848F8" w:rsidRDefault="002D29A2" w:rsidP="00662B01">
      <w:pPr>
        <w:pStyle w:val="EndNoteBibliography"/>
        <w:spacing w:line="276" w:lineRule="auto"/>
        <w:ind w:left="720" w:hanging="720"/>
      </w:pPr>
      <w:bookmarkStart w:id="1256" w:name="_ENREF_243"/>
      <w:r w:rsidRPr="00D11D75">
        <w:t xml:space="preserve">TAPETY, F. I., AMIZUKA, N., UOSHIMA, K., NOMURA, S. &amp; MAEDA, T. 2004. A histological evaluation of the involvement of Bio-Oss in osteoblastic differentiation and matrix synthesis. </w:t>
      </w:r>
      <w:r w:rsidRPr="00D11D75">
        <w:rPr>
          <w:i/>
        </w:rPr>
        <w:t>Clin Oral Implants Res,</w:t>
      </w:r>
      <w:r w:rsidRPr="00D11D75">
        <w:t xml:space="preserve"> 15</w:t>
      </w:r>
      <w:r w:rsidRPr="00D11D75">
        <w:rPr>
          <w:b/>
        </w:rPr>
        <w:t>,</w:t>
      </w:r>
      <w:r w:rsidRPr="00D11D75">
        <w:t xml:space="preserve"> 315-24.</w:t>
      </w:r>
      <w:bookmarkEnd w:id="1256"/>
    </w:p>
    <w:p w:rsidR="007848F8" w:rsidRDefault="002D29A2" w:rsidP="00662B01">
      <w:pPr>
        <w:pStyle w:val="EndNoteBibliography"/>
        <w:spacing w:line="276" w:lineRule="auto"/>
        <w:ind w:left="720" w:hanging="720"/>
      </w:pPr>
      <w:bookmarkStart w:id="1257" w:name="_ENREF_244"/>
      <w:r w:rsidRPr="00D11D75">
        <w:t xml:space="preserve">TERRA, J., DOURADO, E. R., EON, J. G., ELLIS, D. E., GONZALEZ, G. &amp; ROSSI, A. M. 2009. The structure of strontium-doped hydroxyapatite: an experimental and theoretical study. </w:t>
      </w:r>
      <w:r w:rsidRPr="00D11D75">
        <w:rPr>
          <w:i/>
        </w:rPr>
        <w:t>Phys Chem Chem Phys,</w:t>
      </w:r>
      <w:r w:rsidRPr="00D11D75">
        <w:t xml:space="preserve"> 11</w:t>
      </w:r>
      <w:r w:rsidRPr="00D11D75">
        <w:rPr>
          <w:b/>
        </w:rPr>
        <w:t>,</w:t>
      </w:r>
      <w:r w:rsidRPr="00D11D75">
        <w:t xml:space="preserve"> 568-77.</w:t>
      </w:r>
      <w:bookmarkEnd w:id="1257"/>
    </w:p>
    <w:p w:rsidR="007848F8" w:rsidRDefault="002D29A2" w:rsidP="00662B01">
      <w:pPr>
        <w:pStyle w:val="EndNoteBibliography"/>
        <w:spacing w:line="276" w:lineRule="auto"/>
        <w:ind w:left="720" w:hanging="720"/>
      </w:pPr>
      <w:bookmarkStart w:id="1258" w:name="_ENREF_245"/>
      <w:r w:rsidRPr="00D11D75">
        <w:lastRenderedPageBreak/>
        <w:t xml:space="preserve">THERON, J. P., KNOETZE, J. H., SANDERSON, R. D., HUNTER, R., MEQUANINT, K., FRANZ, T., ZILLA, P. &amp; BEZUIDENHOUT, D. 2010. Modification, crosslinking and reactive electrospinning of a thermoplastic medical polyurethane for vascular graft applications. </w:t>
      </w:r>
      <w:r w:rsidRPr="00D11D75">
        <w:rPr>
          <w:i/>
        </w:rPr>
        <w:t>Acta Biomater,</w:t>
      </w:r>
      <w:r w:rsidRPr="00D11D75">
        <w:t xml:space="preserve"> 6</w:t>
      </w:r>
      <w:r w:rsidRPr="00D11D75">
        <w:rPr>
          <w:b/>
        </w:rPr>
        <w:t>,</w:t>
      </w:r>
      <w:r w:rsidRPr="00D11D75">
        <w:t xml:space="preserve"> 2434-47.</w:t>
      </w:r>
      <w:bookmarkEnd w:id="1258"/>
    </w:p>
    <w:p w:rsidR="007848F8" w:rsidRDefault="002D29A2" w:rsidP="00662B01">
      <w:pPr>
        <w:pStyle w:val="EndNoteBibliography"/>
        <w:spacing w:line="276" w:lineRule="auto"/>
        <w:ind w:left="720" w:hanging="720"/>
      </w:pPr>
      <w:bookmarkStart w:id="1259" w:name="_ENREF_246"/>
      <w:r w:rsidRPr="00D11D75">
        <w:t xml:space="preserve">TOMFORD, W. W. 1995. Transmission of disease through transplantation of musculoskeletal allografts. </w:t>
      </w:r>
      <w:r w:rsidRPr="00D11D75">
        <w:rPr>
          <w:i/>
        </w:rPr>
        <w:t>J Bone Joint Surg Am,</w:t>
      </w:r>
      <w:r w:rsidRPr="00D11D75">
        <w:t xml:space="preserve"> 77</w:t>
      </w:r>
      <w:r w:rsidRPr="00D11D75">
        <w:rPr>
          <w:b/>
        </w:rPr>
        <w:t>,</w:t>
      </w:r>
      <w:r w:rsidRPr="00D11D75">
        <w:t xml:space="preserve"> 1742-54.</w:t>
      </w:r>
      <w:bookmarkEnd w:id="1259"/>
    </w:p>
    <w:p w:rsidR="007848F8" w:rsidRDefault="002D29A2" w:rsidP="00662B01">
      <w:pPr>
        <w:pStyle w:val="EndNoteBibliography"/>
        <w:spacing w:line="276" w:lineRule="auto"/>
        <w:ind w:left="720" w:hanging="720"/>
      </w:pPr>
      <w:bookmarkStart w:id="1260" w:name="_ENREF_247"/>
      <w:r w:rsidRPr="00D11D75">
        <w:t xml:space="preserve">TRACHTENBERG, J. E., MOUNTZIARIS, P. M., MILLER, J. S., WETTERGREEN, M., KASPER, F. K. &amp; MIKOS, A. G. 2014. Open-source three-dimensional printing of biodegradable polymer scaffolds for tissue engineering. </w:t>
      </w:r>
      <w:r w:rsidRPr="00D11D75">
        <w:rPr>
          <w:i/>
        </w:rPr>
        <w:t>Journal of Biomedical Materials Research Part A,</w:t>
      </w:r>
      <w:r w:rsidRPr="00D11D75">
        <w:t xml:space="preserve"> 102</w:t>
      </w:r>
      <w:r w:rsidRPr="00D11D75">
        <w:rPr>
          <w:b/>
        </w:rPr>
        <w:t>,</w:t>
      </w:r>
      <w:r w:rsidRPr="00D11D75">
        <w:t xml:space="preserve"> 4326-4335.</w:t>
      </w:r>
      <w:bookmarkEnd w:id="1260"/>
    </w:p>
    <w:p w:rsidR="007848F8" w:rsidRDefault="002D29A2" w:rsidP="00662B01">
      <w:pPr>
        <w:pStyle w:val="EndNoteBibliography"/>
        <w:spacing w:line="276" w:lineRule="auto"/>
        <w:ind w:left="720" w:hanging="720"/>
      </w:pPr>
      <w:bookmarkStart w:id="1261" w:name="_ENREF_248"/>
      <w:r w:rsidRPr="00D11D75">
        <w:t xml:space="preserve">TSIOUFIS, C., KASIAKOGIAS, A., THOMOPOULOS, C. &amp; STEFANADIS, C. 2011. Periodontitis and blood pressure: the concept of dental hypertension. </w:t>
      </w:r>
      <w:r w:rsidRPr="00D11D75">
        <w:rPr>
          <w:i/>
        </w:rPr>
        <w:t>Atherosclerosis,</w:t>
      </w:r>
      <w:r w:rsidRPr="00D11D75">
        <w:t xml:space="preserve"> 219</w:t>
      </w:r>
      <w:r w:rsidRPr="00D11D75">
        <w:rPr>
          <w:b/>
        </w:rPr>
        <w:t>,</w:t>
      </w:r>
      <w:r w:rsidRPr="00D11D75">
        <w:t xml:space="preserve"> 1-9.</w:t>
      </w:r>
      <w:bookmarkEnd w:id="1261"/>
    </w:p>
    <w:p w:rsidR="007848F8" w:rsidRDefault="002D29A2" w:rsidP="00662B01">
      <w:pPr>
        <w:pStyle w:val="EndNoteBibliography"/>
        <w:spacing w:line="276" w:lineRule="auto"/>
        <w:ind w:left="720" w:hanging="720"/>
      </w:pPr>
      <w:bookmarkStart w:id="1262" w:name="_ENREF_249"/>
      <w:r w:rsidRPr="00D11D75">
        <w:t xml:space="preserve">UEYAMA, Y., ISHIKAWA, K., MANO, T., KOYAMA, T., NAGATSUKA, H., SUZUKI, K. &amp; RYOKE, K. 2002. Usefulness as guided bone regeneration membrane of the alginate membrane. </w:t>
      </w:r>
      <w:r w:rsidRPr="00D11D75">
        <w:rPr>
          <w:i/>
        </w:rPr>
        <w:t>Biomaterials,</w:t>
      </w:r>
      <w:r w:rsidRPr="00D11D75">
        <w:t xml:space="preserve"> 23</w:t>
      </w:r>
      <w:r w:rsidRPr="00D11D75">
        <w:rPr>
          <w:b/>
        </w:rPr>
        <w:t>,</w:t>
      </w:r>
      <w:r w:rsidRPr="00D11D75">
        <w:t xml:space="preserve"> 2027-2033.</w:t>
      </w:r>
      <w:bookmarkEnd w:id="1262"/>
    </w:p>
    <w:p w:rsidR="007848F8" w:rsidRDefault="002D29A2" w:rsidP="00662B01">
      <w:pPr>
        <w:pStyle w:val="EndNoteBibliography"/>
        <w:spacing w:line="276" w:lineRule="auto"/>
        <w:ind w:left="720" w:hanging="720"/>
      </w:pPr>
      <w:bookmarkStart w:id="1263" w:name="_ENREF_250"/>
      <w:r w:rsidRPr="00D11D75">
        <w:t xml:space="preserve">VAZQUEZ, C. B., N MUNGUIA 2005. Stoichiometric hydroxyapatite obtained by precipitation and sol gel processes. </w:t>
      </w:r>
      <w:r w:rsidRPr="00D11D75">
        <w:rPr>
          <w:i/>
        </w:rPr>
        <w:t xml:space="preserve">Revista Mexicana De Fisica </w:t>
      </w:r>
      <w:r w:rsidRPr="00D11D75">
        <w:t>51</w:t>
      </w:r>
      <w:r w:rsidRPr="00D11D75">
        <w:rPr>
          <w:b/>
        </w:rPr>
        <w:t>,</w:t>
      </w:r>
      <w:r w:rsidRPr="00D11D75">
        <w:t xml:space="preserve"> 284-293.</w:t>
      </w:r>
      <w:bookmarkEnd w:id="1263"/>
    </w:p>
    <w:p w:rsidR="007848F8" w:rsidRDefault="002D29A2" w:rsidP="00662B01">
      <w:pPr>
        <w:pStyle w:val="EndNoteBibliography"/>
        <w:spacing w:line="276" w:lineRule="auto"/>
        <w:ind w:left="720" w:hanging="720"/>
      </w:pPr>
      <w:bookmarkStart w:id="1264" w:name="_ENREF_251"/>
      <w:r w:rsidRPr="00D11D75">
        <w:t xml:space="preserve">VIGLER, M., WEIGL, D., SCHWARZ, M., BEN-ITZHAK, I., SALAI, M. &amp; BAR-ON, E. 2006. Subtrochanteric femoral fractures due to simple bone cysts in children. </w:t>
      </w:r>
      <w:r w:rsidRPr="00D11D75">
        <w:rPr>
          <w:i/>
        </w:rPr>
        <w:t>J Pediatr Orthop B,</w:t>
      </w:r>
      <w:r w:rsidRPr="00D11D75">
        <w:t xml:space="preserve"> 15</w:t>
      </w:r>
      <w:r w:rsidRPr="00D11D75">
        <w:rPr>
          <w:b/>
        </w:rPr>
        <w:t>,</w:t>
      </w:r>
      <w:r w:rsidRPr="00D11D75">
        <w:t xml:space="preserve"> 439-42.</w:t>
      </w:r>
      <w:bookmarkEnd w:id="1264"/>
    </w:p>
    <w:p w:rsidR="007848F8" w:rsidRDefault="002D29A2" w:rsidP="00662B01">
      <w:pPr>
        <w:pStyle w:val="EndNoteBibliography"/>
        <w:spacing w:line="276" w:lineRule="auto"/>
        <w:ind w:left="720" w:hanging="720"/>
      </w:pPr>
      <w:bookmarkStart w:id="1265" w:name="_ENREF_252"/>
      <w:r w:rsidRPr="00D11D75">
        <w:t xml:space="preserve">VON ARX, T. &amp; BUSER, D. 2006. Horizontal ridge augmentation using autogenous block grafts and the guided bone regeneration technique with collagen membranes: a clinical study with 42 patients. </w:t>
      </w:r>
      <w:r w:rsidRPr="00D11D75">
        <w:rPr>
          <w:i/>
        </w:rPr>
        <w:t>Clin Oral Implants Res,</w:t>
      </w:r>
      <w:r w:rsidRPr="00D11D75">
        <w:t xml:space="preserve"> 17</w:t>
      </w:r>
      <w:r w:rsidRPr="00D11D75">
        <w:rPr>
          <w:b/>
        </w:rPr>
        <w:t>,</w:t>
      </w:r>
      <w:r w:rsidRPr="00D11D75">
        <w:t xml:space="preserve"> 359-366.</w:t>
      </w:r>
      <w:bookmarkEnd w:id="1265"/>
    </w:p>
    <w:p w:rsidR="007848F8" w:rsidRDefault="002D29A2" w:rsidP="00662B01">
      <w:pPr>
        <w:pStyle w:val="EndNoteBibliography"/>
        <w:spacing w:line="276" w:lineRule="auto"/>
        <w:ind w:left="720" w:hanging="720"/>
      </w:pPr>
      <w:bookmarkStart w:id="1266" w:name="_ENREF_253"/>
      <w:r w:rsidRPr="00D11D75">
        <w:t xml:space="preserve">WANG, C. &amp; TAM, K. C. 2002. New Insights on the Interaction Mechanism within Oppositely Charged Polymer/Surfactant Systems. </w:t>
      </w:r>
      <w:r w:rsidRPr="00D11D75">
        <w:rPr>
          <w:i/>
        </w:rPr>
        <w:t>Langmuir,</w:t>
      </w:r>
      <w:r w:rsidRPr="00D11D75">
        <w:t xml:space="preserve"> 18</w:t>
      </w:r>
      <w:r w:rsidRPr="00D11D75">
        <w:rPr>
          <w:b/>
        </w:rPr>
        <w:t>,</w:t>
      </w:r>
      <w:r w:rsidRPr="00D11D75">
        <w:t xml:space="preserve"> 6484-6490.</w:t>
      </w:r>
      <w:bookmarkEnd w:id="1266"/>
    </w:p>
    <w:p w:rsidR="007848F8" w:rsidRDefault="002D29A2" w:rsidP="00662B01">
      <w:pPr>
        <w:pStyle w:val="EndNoteBibliography"/>
        <w:spacing w:line="276" w:lineRule="auto"/>
        <w:ind w:left="720" w:hanging="720"/>
      </w:pPr>
      <w:bookmarkStart w:id="1267" w:name="_ENREF_254"/>
      <w:r w:rsidRPr="00D11D75">
        <w:t xml:space="preserve">WANG, H. L. &amp; CARROLL, M. J. 2001. Guided bone regeneration using bone grafts and collagen membranes. </w:t>
      </w:r>
      <w:r w:rsidRPr="00D11D75">
        <w:rPr>
          <w:i/>
        </w:rPr>
        <w:t>Quintessence international (Berlin, Germany : 1985),</w:t>
      </w:r>
      <w:r w:rsidRPr="00D11D75">
        <w:t xml:space="preserve"> 32</w:t>
      </w:r>
      <w:r w:rsidRPr="00D11D75">
        <w:rPr>
          <w:b/>
        </w:rPr>
        <w:t>,</w:t>
      </w:r>
      <w:r w:rsidRPr="00D11D75">
        <w:t xml:space="preserve"> 504-515.</w:t>
      </w:r>
      <w:bookmarkEnd w:id="1267"/>
    </w:p>
    <w:p w:rsidR="007848F8" w:rsidRDefault="002D29A2" w:rsidP="00662B01">
      <w:pPr>
        <w:pStyle w:val="EndNoteBibliography"/>
        <w:spacing w:line="276" w:lineRule="auto"/>
        <w:ind w:left="720" w:hanging="720"/>
      </w:pPr>
      <w:bookmarkStart w:id="1268" w:name="_ENREF_255"/>
      <w:r w:rsidRPr="00D11D75">
        <w:t xml:space="preserve">WANG, J. &amp; SHAW, L. L. 2009. Synthesis of high purity hydroxyapatite nanopowder via sol-gel combustion process. </w:t>
      </w:r>
      <w:r w:rsidRPr="00D11D75">
        <w:rPr>
          <w:i/>
        </w:rPr>
        <w:t>J Mater Sci Mater Med,</w:t>
      </w:r>
      <w:r w:rsidRPr="00D11D75">
        <w:t xml:space="preserve"> 20</w:t>
      </w:r>
      <w:r w:rsidRPr="00D11D75">
        <w:rPr>
          <w:b/>
        </w:rPr>
        <w:t>,</w:t>
      </w:r>
      <w:r w:rsidRPr="00D11D75">
        <w:t xml:space="preserve"> 1223-7.</w:t>
      </w:r>
      <w:bookmarkEnd w:id="1268"/>
    </w:p>
    <w:p w:rsidR="00D953BB" w:rsidRDefault="000D2F28" w:rsidP="00662B01">
      <w:pPr>
        <w:spacing w:line="276" w:lineRule="auto"/>
        <w:ind w:left="567" w:hanging="567"/>
      </w:pPr>
      <w:r w:rsidRPr="000D2F28">
        <w:t xml:space="preserve">WANG, P., CAIHONG, L., GONG, H., JIANG, X., WANG, H. &amp; LI, K. 2010. Effects of synthesis conditions on the morphology of hydroxyapatite nanoparticles produced by wet chemical process. </w:t>
      </w:r>
      <w:r w:rsidRPr="000D2F28">
        <w:rPr>
          <w:i/>
        </w:rPr>
        <w:t>Powder Technol,</w:t>
      </w:r>
      <w:r w:rsidRPr="000D2F28">
        <w:t xml:space="preserve"> 203, 315-321.</w:t>
      </w:r>
    </w:p>
    <w:p w:rsidR="002D29A2" w:rsidRPr="00D11D75" w:rsidRDefault="002D29A2" w:rsidP="00662B01">
      <w:pPr>
        <w:pStyle w:val="EndNoteBibliography"/>
        <w:spacing w:line="276" w:lineRule="auto"/>
        <w:ind w:left="720" w:hanging="720"/>
      </w:pPr>
      <w:bookmarkStart w:id="1269" w:name="_ENREF_256"/>
      <w:r w:rsidRPr="00D11D75">
        <w:t xml:space="preserve">WANG, Y.-J., LIN, F.-H., SUN, J.-S., HUANG, Y.-C., CHUEH, S.-C. &amp; HSU, F.-Y. 2003. Collagen-Hydroxyapatite Microspheres as Carriers for Bone Morphogenic Protein-4. </w:t>
      </w:r>
      <w:r w:rsidRPr="00D11D75">
        <w:rPr>
          <w:i/>
        </w:rPr>
        <w:t>Artificial Organs,</w:t>
      </w:r>
      <w:r w:rsidRPr="00D11D75">
        <w:t xml:space="preserve"> 27</w:t>
      </w:r>
      <w:r w:rsidRPr="00D11D75">
        <w:rPr>
          <w:b/>
        </w:rPr>
        <w:t>,</w:t>
      </w:r>
      <w:r w:rsidRPr="00D11D75">
        <w:t xml:space="preserve"> 162-168.</w:t>
      </w:r>
      <w:bookmarkEnd w:id="1269"/>
    </w:p>
    <w:p w:rsidR="002D29A2" w:rsidRPr="00D11D75" w:rsidRDefault="002D29A2" w:rsidP="00662B01">
      <w:pPr>
        <w:pStyle w:val="EndNoteBibliography"/>
        <w:spacing w:line="276" w:lineRule="auto"/>
        <w:ind w:left="720" w:hanging="720"/>
      </w:pPr>
      <w:bookmarkStart w:id="1270" w:name="_ENREF_257"/>
      <w:r w:rsidRPr="00D11D75">
        <w:t xml:space="preserve">WARRER, K., KARRING, T., NYMAN, S. &amp; GOGOLEWSKI, S. 1992. Guided tissue regeneration using biodegradable membranes of polylactic acid or polyurethane. </w:t>
      </w:r>
      <w:r w:rsidRPr="00D11D75">
        <w:rPr>
          <w:i/>
        </w:rPr>
        <w:t>J Clin Periodontol,</w:t>
      </w:r>
      <w:r w:rsidRPr="00D11D75">
        <w:t xml:space="preserve"> 19</w:t>
      </w:r>
      <w:r w:rsidRPr="00D11D75">
        <w:rPr>
          <w:b/>
        </w:rPr>
        <w:t>,</w:t>
      </w:r>
      <w:r w:rsidRPr="00D11D75">
        <w:t xml:space="preserve"> 633-40.</w:t>
      </w:r>
      <w:bookmarkEnd w:id="1270"/>
    </w:p>
    <w:p w:rsidR="002D29A2" w:rsidRPr="00D11D75" w:rsidRDefault="002D29A2" w:rsidP="00662B01">
      <w:pPr>
        <w:pStyle w:val="EndNoteBibliography"/>
        <w:spacing w:line="276" w:lineRule="auto"/>
        <w:ind w:left="720" w:hanging="720"/>
      </w:pPr>
      <w:bookmarkStart w:id="1271" w:name="_ENREF_258"/>
      <w:r w:rsidRPr="00D11D75">
        <w:lastRenderedPageBreak/>
        <w:t xml:space="preserve">WILLIAMS, D. F. 2008. On the mechanisms of biocompatibility. </w:t>
      </w:r>
      <w:r w:rsidRPr="00D11D75">
        <w:rPr>
          <w:i/>
        </w:rPr>
        <w:t>Biomaterials,</w:t>
      </w:r>
      <w:r w:rsidRPr="00D11D75">
        <w:t xml:space="preserve"> 29</w:t>
      </w:r>
      <w:r w:rsidRPr="00D11D75">
        <w:rPr>
          <w:b/>
        </w:rPr>
        <w:t>,</w:t>
      </w:r>
      <w:r w:rsidRPr="00D11D75">
        <w:t xml:space="preserve"> 2941-53.</w:t>
      </w:r>
      <w:bookmarkEnd w:id="1271"/>
    </w:p>
    <w:p w:rsidR="007848F8" w:rsidRDefault="002D29A2" w:rsidP="00662B01">
      <w:pPr>
        <w:pStyle w:val="EndNoteBibliography"/>
        <w:spacing w:line="276" w:lineRule="auto"/>
        <w:ind w:left="720" w:hanging="720"/>
      </w:pPr>
      <w:bookmarkStart w:id="1272" w:name="_ENREF_259"/>
      <w:r w:rsidRPr="00D11D75">
        <w:t xml:space="preserve">WILLIAMS, J. M., ADEWUNMI, A., SCHEK, R. M., FLANAGAN, C. L., KREBSBACH, P. H., FEINBERG, S. E., HOLLISTER, S. J. &amp; DAS, S. 2005. Bone tissue engineering using polycaprolactone scaffolds fabricated via selective laser sintering. </w:t>
      </w:r>
      <w:r w:rsidRPr="00D11D75">
        <w:rPr>
          <w:i/>
        </w:rPr>
        <w:t>Biomaterials,</w:t>
      </w:r>
      <w:r w:rsidRPr="00D11D75">
        <w:t xml:space="preserve"> 26</w:t>
      </w:r>
      <w:r w:rsidRPr="00D11D75">
        <w:rPr>
          <w:b/>
        </w:rPr>
        <w:t>,</w:t>
      </w:r>
      <w:r w:rsidRPr="00D11D75">
        <w:t xml:space="preserve"> 4817-27.</w:t>
      </w:r>
      <w:bookmarkEnd w:id="1272"/>
    </w:p>
    <w:p w:rsidR="007848F8" w:rsidRDefault="002D29A2" w:rsidP="00662B01">
      <w:pPr>
        <w:pStyle w:val="EndNoteBibliography"/>
        <w:spacing w:line="276" w:lineRule="auto"/>
        <w:ind w:left="720" w:hanging="720"/>
      </w:pPr>
      <w:bookmarkStart w:id="1273" w:name="_ENREF_260"/>
      <w:r w:rsidRPr="00D11D75">
        <w:t xml:space="preserve">WOODRUFF, M. A. &amp; HUTMACHER, D. W. 2010. The return of a forgotten polymer—Polycaprolactone in the 21st century. </w:t>
      </w:r>
      <w:r w:rsidRPr="00D11D75">
        <w:rPr>
          <w:i/>
        </w:rPr>
        <w:t>Progress in Polymer Science,</w:t>
      </w:r>
      <w:r w:rsidRPr="00D11D75">
        <w:t xml:space="preserve"> 35</w:t>
      </w:r>
      <w:r w:rsidRPr="00D11D75">
        <w:rPr>
          <w:b/>
        </w:rPr>
        <w:t>,</w:t>
      </w:r>
      <w:r w:rsidRPr="00D11D75">
        <w:t xml:space="preserve"> 1217-1256.</w:t>
      </w:r>
      <w:bookmarkEnd w:id="1273"/>
    </w:p>
    <w:p w:rsidR="007848F8" w:rsidRDefault="002D29A2" w:rsidP="00662B01">
      <w:pPr>
        <w:pStyle w:val="EndNoteBibliography"/>
        <w:spacing w:line="276" w:lineRule="auto"/>
        <w:ind w:left="720" w:hanging="720"/>
      </w:pPr>
      <w:bookmarkStart w:id="1274" w:name="_ENREF_261"/>
      <w:r w:rsidRPr="00D11D75">
        <w:t xml:space="preserve">WU, C., RAMASWAMY, Y., KWIK, D. &amp; ZREIQAT, H. 2007. The effect of strontium incorporation into CaSiO3 ceramics on their physical and biological properties. </w:t>
      </w:r>
      <w:r w:rsidRPr="00D11D75">
        <w:rPr>
          <w:i/>
        </w:rPr>
        <w:t>Biomaterials,</w:t>
      </w:r>
      <w:r w:rsidRPr="00D11D75">
        <w:t xml:space="preserve"> 28</w:t>
      </w:r>
      <w:r w:rsidRPr="00D11D75">
        <w:rPr>
          <w:b/>
        </w:rPr>
        <w:t>,</w:t>
      </w:r>
      <w:r w:rsidRPr="00D11D75">
        <w:t xml:space="preserve"> 3171-81.</w:t>
      </w:r>
      <w:bookmarkEnd w:id="1274"/>
    </w:p>
    <w:p w:rsidR="007848F8" w:rsidRDefault="002D29A2" w:rsidP="00662B01">
      <w:pPr>
        <w:pStyle w:val="EndNoteBibliography"/>
        <w:spacing w:line="276" w:lineRule="auto"/>
        <w:ind w:left="720" w:hanging="720"/>
      </w:pPr>
      <w:bookmarkStart w:id="1275" w:name="_ENREF_262"/>
      <w:r w:rsidRPr="00D11D75">
        <w:t xml:space="preserve">XIANMIAO, C., YUBAO, L., YI, Z., LI, Z., JIDONG, L. &amp; HUANAN, W. 2009. Properties and in vitro biological evaluation of nano-hydroxyapatite/chitosan membranes for bone guided regeneration. </w:t>
      </w:r>
      <w:r w:rsidRPr="00D11D75">
        <w:rPr>
          <w:i/>
        </w:rPr>
        <w:t>Materials Science and Engineering: C,</w:t>
      </w:r>
      <w:r w:rsidRPr="00D11D75">
        <w:t xml:space="preserve"> 29</w:t>
      </w:r>
      <w:r w:rsidRPr="00D11D75">
        <w:rPr>
          <w:b/>
        </w:rPr>
        <w:t>,</w:t>
      </w:r>
      <w:r w:rsidRPr="00D11D75">
        <w:t xml:space="preserve"> 29-35.</w:t>
      </w:r>
      <w:bookmarkEnd w:id="1275"/>
    </w:p>
    <w:p w:rsidR="007848F8" w:rsidRDefault="005868C1" w:rsidP="00662B01">
      <w:pPr>
        <w:pStyle w:val="EndNoteBibliography"/>
        <w:spacing w:line="276" w:lineRule="auto"/>
        <w:ind w:left="720" w:hanging="720"/>
      </w:pPr>
      <w:r w:rsidRPr="00A8529A">
        <w:fldChar w:fldCharType="begin"/>
      </w:r>
      <w:r w:rsidR="00A8529A" w:rsidRPr="00A8529A">
        <w:instrText xml:space="preserve"> ADDIN EN.REFLIST </w:instrText>
      </w:r>
      <w:r w:rsidRPr="00A8529A">
        <w:fldChar w:fldCharType="separate"/>
      </w:r>
      <w:r w:rsidR="00A8529A" w:rsidRPr="00A8529A">
        <w:t xml:space="preserve">XIAO, Y. L., RIESLE, J. &amp; BLITTERSWIJK, C. A. V. 1999. Static and dynamic fibroblast seeding and cultivation in porous PEO/PBT scaffolds. </w:t>
      </w:r>
      <w:r w:rsidR="00A8529A" w:rsidRPr="00A8529A">
        <w:rPr>
          <w:i/>
        </w:rPr>
        <w:t>Journal of Materials Science: Materials in Medicine,</w:t>
      </w:r>
      <w:r w:rsidR="00A8529A" w:rsidRPr="00A8529A">
        <w:t xml:space="preserve"> 10</w:t>
      </w:r>
      <w:r w:rsidR="00A8529A" w:rsidRPr="00A8529A">
        <w:rPr>
          <w:b/>
        </w:rPr>
        <w:t>,</w:t>
      </w:r>
      <w:r w:rsidR="00A8529A" w:rsidRPr="00A8529A">
        <w:t xml:space="preserve"> 773-777.</w:t>
      </w:r>
    </w:p>
    <w:p w:rsidR="007848F8" w:rsidRDefault="005868C1" w:rsidP="00662B01">
      <w:pPr>
        <w:pStyle w:val="EndNoteBibliography"/>
        <w:spacing w:line="276" w:lineRule="auto"/>
        <w:ind w:left="709" w:hanging="709"/>
      </w:pPr>
      <w:r w:rsidRPr="00A8529A">
        <w:fldChar w:fldCharType="end"/>
      </w:r>
      <w:bookmarkStart w:id="1276" w:name="_ENREF_263"/>
      <w:r w:rsidR="002D29A2" w:rsidRPr="00D11D75">
        <w:t xml:space="preserve">Y YANG, K. B., KH KIM, SW PARK, JL ONG 2008. Hydroxyapatite Coatings. </w:t>
      </w:r>
      <w:r w:rsidR="002D29A2" w:rsidRPr="00D11D75">
        <w:rPr>
          <w:i/>
        </w:rPr>
        <w:t>In:</w:t>
      </w:r>
      <w:r w:rsidR="002D29A2" w:rsidRPr="00D11D75">
        <w:t xml:space="preserve"> GE </w:t>
      </w:r>
      <w:r w:rsidR="00A8529A">
        <w:t xml:space="preserve">    </w:t>
      </w:r>
      <w:r w:rsidR="002D29A2" w:rsidRPr="00D11D75">
        <w:t xml:space="preserve">WNEK, G. B. (ed.) </w:t>
      </w:r>
      <w:r w:rsidR="002D29A2" w:rsidRPr="00D11D75">
        <w:rPr>
          <w:i/>
        </w:rPr>
        <w:t xml:space="preserve">Encyclopedia of Biomaterials and Biomedical Engineering. </w:t>
      </w:r>
      <w:r w:rsidR="002D29A2" w:rsidRPr="00D11D75">
        <w:t>2nd ed.: CRC Press.</w:t>
      </w:r>
      <w:bookmarkEnd w:id="1276"/>
    </w:p>
    <w:p w:rsidR="007848F8" w:rsidRDefault="002D29A2" w:rsidP="00662B01">
      <w:pPr>
        <w:pStyle w:val="EndNoteBibliography"/>
        <w:spacing w:line="276" w:lineRule="auto"/>
        <w:ind w:left="720" w:hanging="720"/>
      </w:pPr>
      <w:bookmarkStart w:id="1277" w:name="_ENREF_264"/>
      <w:r w:rsidRPr="00D11D75">
        <w:t xml:space="preserve">YAMAMOTO, T., LI, M., LIU, Z., GUO, Y., HASEGAWA, T., MASUKI, H., SUZUKI, R. &amp; AMIZUKA, N. 2010. Histological review of the human cellular cementum with special reference to an alternating lamellar pattern. </w:t>
      </w:r>
      <w:r w:rsidRPr="00D11D75">
        <w:rPr>
          <w:i/>
        </w:rPr>
        <w:t>Odontology,</w:t>
      </w:r>
      <w:r w:rsidRPr="00D11D75">
        <w:t xml:space="preserve"> 98</w:t>
      </w:r>
      <w:r w:rsidRPr="00D11D75">
        <w:rPr>
          <w:b/>
        </w:rPr>
        <w:t>,</w:t>
      </w:r>
      <w:r w:rsidRPr="00D11D75">
        <w:t xml:space="preserve"> 102-9.</w:t>
      </w:r>
      <w:bookmarkEnd w:id="1277"/>
    </w:p>
    <w:p w:rsidR="007848F8" w:rsidRDefault="002D29A2" w:rsidP="00662B01">
      <w:pPr>
        <w:pStyle w:val="EndNoteBibliography"/>
        <w:spacing w:line="276" w:lineRule="auto"/>
        <w:ind w:left="720" w:hanging="720"/>
      </w:pPr>
      <w:bookmarkStart w:id="1278" w:name="_ENREF_265"/>
      <w:r w:rsidRPr="00D11D75">
        <w:t xml:space="preserve">YAMAMOTO, T., UGAWA, Y., YAMASHIRO, K., SHIMOE, M., TOMIKAWA, K., HONGO, S., KOCHI, S., IDEGUCHI, H., MAEDA, H. &amp; TAKASHIBA, S. 2014. Osteogenic differentiation regulated by Rho-kinase in periodontal ligament cells. </w:t>
      </w:r>
      <w:r w:rsidRPr="00D11D75">
        <w:rPr>
          <w:i/>
        </w:rPr>
        <w:t>Differentiation,</w:t>
      </w:r>
      <w:r w:rsidRPr="00D11D75">
        <w:t xml:space="preserve"> 88</w:t>
      </w:r>
      <w:r w:rsidRPr="00D11D75">
        <w:rPr>
          <w:b/>
        </w:rPr>
        <w:t>,</w:t>
      </w:r>
      <w:r w:rsidRPr="00D11D75">
        <w:t xml:space="preserve"> 33-41.</w:t>
      </w:r>
      <w:bookmarkEnd w:id="1278"/>
    </w:p>
    <w:p w:rsidR="007848F8" w:rsidRDefault="002D29A2" w:rsidP="00662B01">
      <w:pPr>
        <w:pStyle w:val="EndNoteBibliography"/>
        <w:spacing w:line="276" w:lineRule="auto"/>
        <w:ind w:left="720" w:hanging="720"/>
      </w:pPr>
      <w:bookmarkStart w:id="1279" w:name="_ENREF_266"/>
      <w:r w:rsidRPr="00D11D75">
        <w:t xml:space="preserve">YAN, L., LI, Y., DENG, Z.-X., ZHUANG, J. &amp; SUN, X. 2001. Surfactant-assisted hydrothermal synthesis of hydroxyapatite nanorods. </w:t>
      </w:r>
      <w:r w:rsidRPr="00D11D75">
        <w:rPr>
          <w:i/>
        </w:rPr>
        <w:t>International Journal of Inorganic Materials,</w:t>
      </w:r>
      <w:r w:rsidRPr="00D11D75">
        <w:t xml:space="preserve"> 3</w:t>
      </w:r>
      <w:r w:rsidRPr="00D11D75">
        <w:rPr>
          <w:b/>
        </w:rPr>
        <w:t>,</w:t>
      </w:r>
      <w:r w:rsidRPr="00D11D75">
        <w:t xml:space="preserve"> 633-637.</w:t>
      </w:r>
      <w:bookmarkEnd w:id="1279"/>
    </w:p>
    <w:p w:rsidR="007848F8" w:rsidRDefault="002D29A2" w:rsidP="00662B01">
      <w:pPr>
        <w:pStyle w:val="EndNoteBibliography"/>
        <w:spacing w:line="276" w:lineRule="auto"/>
        <w:ind w:left="720" w:hanging="720"/>
      </w:pPr>
      <w:bookmarkStart w:id="1280" w:name="_ENREF_267"/>
      <w:r w:rsidRPr="00D11D75">
        <w:t xml:space="preserve">YEONG, W. Y., CHUA, C. K., LEONG, K. F. &amp; CHANDRASEKARAN, M. 2004. Rapid prototyping in tissue engineering: challenges and potential. </w:t>
      </w:r>
      <w:r w:rsidRPr="00D11D75">
        <w:rPr>
          <w:i/>
        </w:rPr>
        <w:t>Trends Biotechnol,</w:t>
      </w:r>
      <w:r w:rsidRPr="00D11D75">
        <w:t xml:space="preserve"> 22</w:t>
      </w:r>
      <w:r w:rsidRPr="00D11D75">
        <w:rPr>
          <w:b/>
        </w:rPr>
        <w:t>,</w:t>
      </w:r>
      <w:r w:rsidRPr="00D11D75">
        <w:t xml:space="preserve"> 643-52.</w:t>
      </w:r>
      <w:bookmarkEnd w:id="1280"/>
    </w:p>
    <w:p w:rsidR="007848F8" w:rsidRDefault="002D29A2" w:rsidP="00662B01">
      <w:pPr>
        <w:pStyle w:val="EndNoteBibliography"/>
        <w:spacing w:line="276" w:lineRule="auto"/>
        <w:ind w:left="720" w:hanging="720"/>
      </w:pPr>
      <w:bookmarkStart w:id="1281" w:name="_ENREF_268"/>
      <w:r w:rsidRPr="00D11D75">
        <w:t xml:space="preserve">YILGOR, P., TUZLAKOGLU, K., REIS, R. L., HASIRCI, N. &amp; HASIRCI, V. 2009. Incorporation of a sequential BMP-2/BMP-7 delivery system into chitosan-based scaffolds for bone tissue engineering. </w:t>
      </w:r>
      <w:r w:rsidRPr="00D11D75">
        <w:rPr>
          <w:i/>
        </w:rPr>
        <w:t>Biomaterials,</w:t>
      </w:r>
      <w:r w:rsidRPr="00D11D75">
        <w:t xml:space="preserve"> 30</w:t>
      </w:r>
      <w:r w:rsidRPr="00D11D75">
        <w:rPr>
          <w:b/>
        </w:rPr>
        <w:t>,</w:t>
      </w:r>
      <w:r w:rsidRPr="00D11D75">
        <w:t xml:space="preserve"> 3551-3559.</w:t>
      </w:r>
      <w:bookmarkEnd w:id="1281"/>
    </w:p>
    <w:p w:rsidR="007848F8" w:rsidRDefault="002D29A2" w:rsidP="00662B01">
      <w:pPr>
        <w:pStyle w:val="EndNoteBibliography"/>
        <w:spacing w:line="276" w:lineRule="auto"/>
        <w:ind w:left="720" w:hanging="720"/>
      </w:pPr>
      <w:bookmarkStart w:id="1282" w:name="_ENREF_269"/>
      <w:r w:rsidRPr="00D11D75">
        <w:lastRenderedPageBreak/>
        <w:t xml:space="preserve">YOSHIMOTO, H., SHIN, Y. M., TERAI, H. &amp; VACANTI, J. P. 2003. A biodegradable nanofiber scaffold by electrospinning and its potential for bone tissue engineering. </w:t>
      </w:r>
      <w:r w:rsidRPr="00D11D75">
        <w:rPr>
          <w:i/>
        </w:rPr>
        <w:t>Biomaterials,</w:t>
      </w:r>
      <w:r w:rsidRPr="00D11D75">
        <w:t xml:space="preserve"> 24</w:t>
      </w:r>
      <w:r w:rsidRPr="00D11D75">
        <w:rPr>
          <w:b/>
        </w:rPr>
        <w:t>,</w:t>
      </w:r>
      <w:r w:rsidRPr="00D11D75">
        <w:t xml:space="preserve"> 2077-82.</w:t>
      </w:r>
      <w:bookmarkEnd w:id="1282"/>
    </w:p>
    <w:p w:rsidR="007848F8" w:rsidRDefault="002D29A2" w:rsidP="00662B01">
      <w:pPr>
        <w:pStyle w:val="EndNoteBibliography"/>
        <w:spacing w:line="276" w:lineRule="auto"/>
        <w:ind w:left="720" w:hanging="720"/>
      </w:pPr>
      <w:bookmarkStart w:id="1283" w:name="_ENREF_270"/>
      <w:r w:rsidRPr="00D11D75">
        <w:t xml:space="preserve">YOSHIMURA, M., SUDA, H., OKAMOTO, K. &amp; IOKU, K. 1994. Hydrothermal synthesis of biocompatible whiskers. </w:t>
      </w:r>
      <w:r w:rsidRPr="00D11D75">
        <w:rPr>
          <w:i/>
        </w:rPr>
        <w:t>Journal of Materials Science,</w:t>
      </w:r>
      <w:r w:rsidRPr="00D11D75">
        <w:t xml:space="preserve"> 29</w:t>
      </w:r>
      <w:r w:rsidRPr="00D11D75">
        <w:rPr>
          <w:b/>
        </w:rPr>
        <w:t>,</w:t>
      </w:r>
      <w:r w:rsidRPr="00D11D75">
        <w:t xml:space="preserve"> 3399-3402.</w:t>
      </w:r>
      <w:bookmarkEnd w:id="1283"/>
    </w:p>
    <w:p w:rsidR="007848F8" w:rsidRDefault="002D29A2" w:rsidP="00662B01">
      <w:pPr>
        <w:pStyle w:val="EndNoteBibliography"/>
        <w:spacing w:line="276" w:lineRule="auto"/>
        <w:ind w:left="720" w:hanging="720"/>
      </w:pPr>
      <w:bookmarkStart w:id="1284" w:name="_ENREF_271"/>
      <w:r w:rsidRPr="00D11D75">
        <w:t xml:space="preserve">YOU, Y., MIN, B.-M., LEE, S. J., LEE, T. S. &amp; PARK, W. H. 2005. In vitro degradation behavior of electrospun polyglycolide, polylactide, and poly(lactide-co-glycolide). </w:t>
      </w:r>
      <w:r w:rsidRPr="00D11D75">
        <w:rPr>
          <w:i/>
        </w:rPr>
        <w:t>Journal of Applied Polymer Science,</w:t>
      </w:r>
      <w:r w:rsidRPr="00D11D75">
        <w:t xml:space="preserve"> 95</w:t>
      </w:r>
      <w:r w:rsidRPr="00D11D75">
        <w:rPr>
          <w:b/>
        </w:rPr>
        <w:t>,</w:t>
      </w:r>
      <w:r w:rsidRPr="00D11D75">
        <w:t xml:space="preserve"> 193-200.</w:t>
      </w:r>
      <w:bookmarkEnd w:id="1284"/>
    </w:p>
    <w:p w:rsidR="007848F8" w:rsidRDefault="002D29A2" w:rsidP="00662B01">
      <w:pPr>
        <w:pStyle w:val="EndNoteBibliography"/>
        <w:spacing w:line="276" w:lineRule="auto"/>
        <w:ind w:left="720" w:hanging="720"/>
      </w:pPr>
      <w:bookmarkStart w:id="1285" w:name="_ENREF_272"/>
      <w:r w:rsidRPr="00D11D75">
        <w:t xml:space="preserve">YUAN, H., KURASHINA, K., DE BRUIJN, J. D., LI, Y., DE GROOT, K. &amp; ZHANG, X. 1999. A preliminary study on osteoinduction of two kinds of calcium phosphate ceramics. </w:t>
      </w:r>
      <w:r w:rsidRPr="00D11D75">
        <w:rPr>
          <w:i/>
        </w:rPr>
        <w:t>Biomaterials,</w:t>
      </w:r>
      <w:r w:rsidRPr="00D11D75">
        <w:t xml:space="preserve"> 20</w:t>
      </w:r>
      <w:r w:rsidRPr="00D11D75">
        <w:rPr>
          <w:b/>
        </w:rPr>
        <w:t>,</w:t>
      </w:r>
      <w:r w:rsidRPr="00D11D75">
        <w:t xml:space="preserve"> 1799-806.</w:t>
      </w:r>
      <w:bookmarkEnd w:id="1285"/>
    </w:p>
    <w:p w:rsidR="00D953BB" w:rsidRDefault="005B6F86" w:rsidP="00662B01">
      <w:pPr>
        <w:spacing w:line="276" w:lineRule="auto"/>
        <w:ind w:left="709" w:hanging="709"/>
        <w:rPr>
          <w:rFonts w:cs="Arial"/>
        </w:rPr>
      </w:pPr>
      <w:r>
        <w:rPr>
          <w:rFonts w:cs="Arial"/>
        </w:rPr>
        <w:t xml:space="preserve">ZHANG, W., LIAN, Q., LI, D., WANG, K., HAO, D., BIAN, W. &amp; JIN, Z. 2015. The effect of interface microstructure on the interfacial shear strength for osteochondral scaffolds based on biomimetic design and 3D printing. </w:t>
      </w:r>
      <w:r w:rsidRPr="00AE598B">
        <w:rPr>
          <w:rFonts w:cs="Arial"/>
          <w:i/>
        </w:rPr>
        <w:t>Mater Sci Eng C</w:t>
      </w:r>
      <w:r>
        <w:rPr>
          <w:rFonts w:cs="Arial"/>
          <w:i/>
        </w:rPr>
        <w:t>,</w:t>
      </w:r>
      <w:r>
        <w:rPr>
          <w:rFonts w:cs="Arial"/>
        </w:rPr>
        <w:t xml:space="preserve"> 46, 10-15. </w:t>
      </w:r>
    </w:p>
    <w:p w:rsidR="002D29A2" w:rsidRDefault="002D29A2" w:rsidP="00662B01">
      <w:pPr>
        <w:pStyle w:val="EndNoteBibliography"/>
        <w:spacing w:line="276" w:lineRule="auto"/>
        <w:ind w:left="720" w:hanging="720"/>
      </w:pPr>
      <w:bookmarkStart w:id="1286" w:name="_ENREF_273"/>
      <w:r w:rsidRPr="00D11D75">
        <w:t xml:space="preserve">ZHANG, Z., KUIJER, R., BULSTRA, S. K., GRIJPMA, D. W. &amp; FEIJEN, J. 2006. The in vivo and in vitro degradation behavior of poly(trimethylene carbonate). </w:t>
      </w:r>
      <w:r w:rsidRPr="00D11D75">
        <w:rPr>
          <w:i/>
        </w:rPr>
        <w:t>Biomaterials,</w:t>
      </w:r>
      <w:r w:rsidRPr="00D11D75">
        <w:t xml:space="preserve"> 27</w:t>
      </w:r>
      <w:r w:rsidRPr="00D11D75">
        <w:rPr>
          <w:b/>
        </w:rPr>
        <w:t>,</w:t>
      </w:r>
      <w:r w:rsidRPr="00D11D75">
        <w:t xml:space="preserve"> 1741-8.</w:t>
      </w:r>
      <w:bookmarkEnd w:id="1286"/>
    </w:p>
    <w:p w:rsidR="00D953BB" w:rsidRDefault="00FE7F6E" w:rsidP="00662B01">
      <w:pPr>
        <w:spacing w:line="276" w:lineRule="auto"/>
        <w:ind w:left="709" w:hanging="709"/>
        <w:rPr>
          <w:rFonts w:cs="Arial"/>
        </w:rPr>
      </w:pPr>
      <w:r>
        <w:rPr>
          <w:rFonts w:cs="Arial"/>
        </w:rPr>
        <w:t xml:space="preserve">ZHOU, Z., BUCHANAN, F., MITCHEL, C. &amp; DUNNE, N. 2014. Printability of calcium phosphate: Calcium sulphate powders for the application of tissue engineered bone scaffolds using the 3D printing technique. </w:t>
      </w:r>
      <w:r w:rsidRPr="00C45915">
        <w:rPr>
          <w:rFonts w:cs="Arial"/>
          <w:i/>
        </w:rPr>
        <w:t>Mater</w:t>
      </w:r>
      <w:r>
        <w:rPr>
          <w:rFonts w:cs="Arial"/>
          <w:i/>
        </w:rPr>
        <w:t xml:space="preserve"> Sci</w:t>
      </w:r>
      <w:r w:rsidRPr="00C45915">
        <w:rPr>
          <w:rFonts w:cs="Arial"/>
          <w:i/>
        </w:rPr>
        <w:t xml:space="preserve"> Eng C.</w:t>
      </w:r>
      <w:r>
        <w:rPr>
          <w:rFonts w:cs="Arial"/>
        </w:rPr>
        <w:t xml:space="preserve"> 38, 1-10.</w:t>
      </w:r>
    </w:p>
    <w:p w:rsidR="002D29A2" w:rsidRPr="00D11D75" w:rsidRDefault="002D29A2" w:rsidP="00662B01">
      <w:pPr>
        <w:pStyle w:val="EndNoteBibliography"/>
        <w:spacing w:line="276" w:lineRule="auto"/>
        <w:ind w:left="720" w:hanging="720"/>
      </w:pPr>
      <w:bookmarkStart w:id="1287" w:name="_ENREF_274"/>
      <w:r w:rsidRPr="00D11D75">
        <w:t xml:space="preserve">ZHU, K.-J., JIANG, H.-L., LI, Y. &amp; LIU, Y.-J. 2008. CONTROL OF DIMENSIONAL STABILITY AND DEGRADATION RATE IN ELECTROSPUN COMPOSITE SCAFFOLDS COMPOSED OF POLY(D,L-LACTIDE-co-GLYCOLIDE) AND POLY(ε-CAPROLACTONE). </w:t>
      </w:r>
      <w:r w:rsidRPr="00D11D75">
        <w:rPr>
          <w:i/>
        </w:rPr>
        <w:t>Chinese Journal of Polymer Science,</w:t>
      </w:r>
      <w:r w:rsidRPr="00D11D75">
        <w:t xml:space="preserve"> 26</w:t>
      </w:r>
      <w:r w:rsidRPr="00D11D75">
        <w:rPr>
          <w:b/>
        </w:rPr>
        <w:t>,</w:t>
      </w:r>
      <w:r w:rsidRPr="00D11D75">
        <w:t xml:space="preserve"> 63-71.</w:t>
      </w:r>
      <w:bookmarkEnd w:id="1287"/>
    </w:p>
    <w:p w:rsidR="002D29A2" w:rsidRPr="00D11D75" w:rsidRDefault="002D29A2" w:rsidP="00662B01">
      <w:pPr>
        <w:pStyle w:val="EndNoteBibliography"/>
        <w:spacing w:line="276" w:lineRule="auto"/>
        <w:ind w:left="720" w:hanging="720"/>
      </w:pPr>
      <w:bookmarkStart w:id="1288" w:name="_ENREF_275"/>
      <w:r w:rsidRPr="00D11D75">
        <w:t xml:space="preserve">ZHU, P., MASUDA, Y. &amp; KOUMOTO, K. 2004. The effect of surface charge on hydroxyapatite nucleation. </w:t>
      </w:r>
      <w:r w:rsidRPr="00D11D75">
        <w:rPr>
          <w:i/>
        </w:rPr>
        <w:t>Biomaterials,</w:t>
      </w:r>
      <w:r w:rsidRPr="00D11D75">
        <w:t xml:space="preserve"> 25</w:t>
      </w:r>
      <w:r w:rsidRPr="00D11D75">
        <w:rPr>
          <w:b/>
        </w:rPr>
        <w:t>,</w:t>
      </w:r>
      <w:r w:rsidRPr="00D11D75">
        <w:t xml:space="preserve"> 3915-21.</w:t>
      </w:r>
      <w:bookmarkEnd w:id="1288"/>
    </w:p>
    <w:p w:rsidR="002D29A2" w:rsidRPr="00D11D75" w:rsidRDefault="002D29A2" w:rsidP="00662B01">
      <w:pPr>
        <w:pStyle w:val="EndNoteBibliography"/>
        <w:spacing w:line="276" w:lineRule="auto"/>
        <w:ind w:left="720" w:hanging="720"/>
      </w:pPr>
      <w:bookmarkStart w:id="1289" w:name="_ENREF_276"/>
      <w:r w:rsidRPr="00D11D75">
        <w:t xml:space="preserve">ZIOLKOWSKI, T. 1976. The Telltale Teeth: Psychodontia to Sociodontia. </w:t>
      </w:r>
      <w:r w:rsidRPr="00D11D75">
        <w:rPr>
          <w:i/>
        </w:rPr>
        <w:t>PMLA,</w:t>
      </w:r>
      <w:r w:rsidRPr="00D11D75">
        <w:t xml:space="preserve"> 91</w:t>
      </w:r>
      <w:r w:rsidRPr="00D11D75">
        <w:rPr>
          <w:b/>
        </w:rPr>
        <w:t>,</w:t>
      </w:r>
      <w:r w:rsidRPr="00D11D75">
        <w:t xml:space="preserve"> 9-22.</w:t>
      </w:r>
      <w:bookmarkEnd w:id="1289"/>
    </w:p>
    <w:p w:rsidR="002D29A2" w:rsidRPr="00D11D75" w:rsidRDefault="002D29A2" w:rsidP="00662B01">
      <w:pPr>
        <w:pStyle w:val="EndNoteBibliography"/>
        <w:spacing w:line="276" w:lineRule="auto"/>
        <w:ind w:left="720" w:hanging="720"/>
      </w:pPr>
      <w:bookmarkStart w:id="1290" w:name="_ENREF_277"/>
      <w:r w:rsidRPr="00D11D75">
        <w:t xml:space="preserve">ZONG, X., RAN, S., KIM, K. S., FANG, D., HSIAO, B. S. &amp; CHU, B. 2003. Structure and morphology changes during in vitro degradation of electrospun poly(glycolide-co-lactide) nanofiber membrane. </w:t>
      </w:r>
      <w:r w:rsidRPr="00D11D75">
        <w:rPr>
          <w:i/>
        </w:rPr>
        <w:t>Biomacromolecules,</w:t>
      </w:r>
      <w:r w:rsidRPr="00D11D75">
        <w:t xml:space="preserve"> 4</w:t>
      </w:r>
      <w:r w:rsidRPr="00D11D75">
        <w:rPr>
          <w:b/>
        </w:rPr>
        <w:t>,</w:t>
      </w:r>
      <w:r w:rsidRPr="00D11D75">
        <w:t xml:space="preserve"> 416-23.</w:t>
      </w:r>
      <w:bookmarkEnd w:id="1290"/>
    </w:p>
    <w:p w:rsidR="007848F8" w:rsidRDefault="005868C1" w:rsidP="00662B01">
      <w:pPr>
        <w:spacing w:line="276" w:lineRule="auto"/>
        <w:rPr>
          <w:rFonts w:cs="Arial"/>
        </w:rPr>
      </w:pPr>
      <w:r w:rsidRPr="00D11D75">
        <w:rPr>
          <w:rFonts w:cs="Arial"/>
        </w:rPr>
        <w:fldChar w:fldCharType="end"/>
      </w:r>
    </w:p>
    <w:sectPr w:rsidR="007848F8" w:rsidSect="00D11D75">
      <w:endnotePr>
        <w:numFmt w:val="decimal"/>
      </w:endnotePr>
      <w:pgSz w:w="11906" w:h="16838" w:code="9"/>
      <w:pgMar w:top="1440" w:right="1440" w:bottom="1440"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07C8" w:rsidRDefault="008907C8" w:rsidP="00253A63">
      <w:r>
        <w:separator/>
      </w:r>
    </w:p>
  </w:endnote>
  <w:endnote w:type="continuationSeparator" w:id="0">
    <w:p w:rsidR="008907C8" w:rsidRDefault="008907C8" w:rsidP="00253A6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9FC" w:rsidRDefault="005868C1" w:rsidP="00A07D2E">
    <w:pPr>
      <w:pStyle w:val="Footer"/>
      <w:rPr>
        <w:rStyle w:val="PageNumber"/>
      </w:rPr>
    </w:pPr>
    <w:r>
      <w:rPr>
        <w:rStyle w:val="PageNumber"/>
      </w:rPr>
      <w:fldChar w:fldCharType="begin"/>
    </w:r>
    <w:r w:rsidR="007179FC">
      <w:rPr>
        <w:rStyle w:val="PageNumber"/>
      </w:rPr>
      <w:instrText xml:space="preserve">PAGE  </w:instrText>
    </w:r>
    <w:r>
      <w:rPr>
        <w:rStyle w:val="PageNumber"/>
      </w:rPr>
      <w:fldChar w:fldCharType="end"/>
    </w:r>
  </w:p>
  <w:p w:rsidR="007179FC" w:rsidRDefault="007179FC" w:rsidP="00A07D2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594341"/>
      <w:docPartObj>
        <w:docPartGallery w:val="Page Numbers (Bottom of Page)"/>
        <w:docPartUnique/>
      </w:docPartObj>
    </w:sdtPr>
    <w:sdtContent>
      <w:p w:rsidR="007179FC" w:rsidRDefault="007179FC">
        <w:pPr>
          <w:pStyle w:val="Footer"/>
          <w:jc w:val="right"/>
        </w:pPr>
      </w:p>
      <w:p w:rsidR="007179FC" w:rsidRDefault="005868C1">
        <w:pPr>
          <w:pStyle w:val="Footer"/>
          <w:jc w:val="right"/>
        </w:pPr>
        <w:fldSimple w:instr=" PAGE   \* MERGEFORMAT ">
          <w:r w:rsidR="00047081">
            <w:rPr>
              <w:noProof/>
            </w:rPr>
            <w:t>93</w:t>
          </w:r>
        </w:fldSimple>
      </w:p>
    </w:sdtContent>
  </w:sdt>
  <w:p w:rsidR="007179FC" w:rsidRPr="00A07D2E" w:rsidRDefault="007179FC" w:rsidP="009B035D">
    <w:pPr>
      <w:pStyle w:val="Footer"/>
      <w:tabs>
        <w:tab w:val="clear" w:pos="4153"/>
        <w:tab w:val="clear" w:pos="8306"/>
        <w:tab w:val="left" w:pos="2865"/>
      </w:tabs>
    </w:pPr>
    <w:r>
      <w:t>Harriet Drouin</w:t>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07C8" w:rsidRDefault="008907C8" w:rsidP="00253A63">
      <w:r>
        <w:separator/>
      </w:r>
    </w:p>
  </w:footnote>
  <w:footnote w:type="continuationSeparator" w:id="0">
    <w:p w:rsidR="008907C8" w:rsidRDefault="008907C8" w:rsidP="00253A6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9FC" w:rsidRPr="00151607" w:rsidRDefault="007179FC" w:rsidP="00C619DE">
    <w:pPr>
      <w:pStyle w:val="Header"/>
      <w:tabs>
        <w:tab w:val="clear" w:pos="4153"/>
        <w:tab w:val="clear" w:pos="8306"/>
        <w:tab w:val="left" w:pos="2310"/>
      </w:tabs>
    </w:pP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9FC" w:rsidRPr="008416D2" w:rsidRDefault="007179FC" w:rsidP="009B035D">
    <w:pPr>
      <w:pStyle w:val="Header"/>
      <w:tabs>
        <w:tab w:val="clear" w:pos="4153"/>
        <w:tab w:val="clear" w:pos="8306"/>
        <w:tab w:val="left" w:pos="2205"/>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8" type="#_x0000_t75" style="width:13.5pt;height:16.5pt" o:bullet="t">
        <v:imagedata r:id="rId1" o:title=""/>
      </v:shape>
    </w:pict>
  </w:numPicBullet>
  <w:numPicBullet w:numPicBulletId="1">
    <w:pict>
      <v:shape id="_x0000_i1169" type="#_x0000_t75" style="width:13.5pt;height:13.5pt" o:bullet="t">
        <v:imagedata r:id="rId2" o:title=""/>
      </v:shape>
    </w:pict>
  </w:numPicBullet>
  <w:numPicBullet w:numPicBulletId="2">
    <w:pict>
      <v:shape id="_x0000_i1170" type="#_x0000_t75" style="width:30pt;height:24pt;visibility:visible" o:bullet="t">
        <v:imagedata r:id="rId3" o:title=""/>
      </v:shape>
    </w:pict>
  </w:numPicBullet>
  <w:numPicBullet w:numPicBulletId="3">
    <w:pict>
      <v:shape id="_x0000_i1171" type="#_x0000_t75" style="width:28.5pt;height:24pt;visibility:visible" o:bullet="t">
        <v:imagedata r:id="rId4" o:title=""/>
      </v:shape>
    </w:pict>
  </w:numPicBullet>
  <w:numPicBullet w:numPicBulletId="4">
    <w:pict>
      <v:shape id="_x0000_i1172" type="#_x0000_t75" style="width:31.5pt;height:24pt;visibility:visible" o:bullet="t">
        <v:imagedata r:id="rId5" o:title=""/>
      </v:shape>
    </w:pict>
  </w:numPicBullet>
  <w:abstractNum w:abstractNumId="0">
    <w:nsid w:val="FFFFFF7C"/>
    <w:multiLevelType w:val="singleLevel"/>
    <w:tmpl w:val="50CE52D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94B8DFCC"/>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15A00728"/>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7B56289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2E2CC3D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E3E1BC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98A1A3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102077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8F81BF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C28B4D0"/>
    <w:lvl w:ilvl="0">
      <w:start w:val="1"/>
      <w:numFmt w:val="bullet"/>
      <w:lvlText w:val=""/>
      <w:lvlJc w:val="left"/>
      <w:pPr>
        <w:tabs>
          <w:tab w:val="num" w:pos="360"/>
        </w:tabs>
        <w:ind w:left="360" w:hanging="360"/>
      </w:pPr>
      <w:rPr>
        <w:rFonts w:ascii="Symbol" w:hAnsi="Symbol" w:hint="default"/>
      </w:rPr>
    </w:lvl>
  </w:abstractNum>
  <w:abstractNum w:abstractNumId="10">
    <w:nsid w:val="02F11429"/>
    <w:multiLevelType w:val="multilevel"/>
    <w:tmpl w:val="333AB9E6"/>
    <w:lvl w:ilvl="0">
      <w:start w:val="7"/>
      <w:numFmt w:val="decimal"/>
      <w:lvlText w:val="%1"/>
      <w:lvlJc w:val="left"/>
      <w:pPr>
        <w:ind w:left="555" w:hanging="555"/>
      </w:pPr>
      <w:rPr>
        <w:rFonts w:cs="Times New Roman" w:hint="default"/>
      </w:rPr>
    </w:lvl>
    <w:lvl w:ilvl="1">
      <w:start w:val="2"/>
      <w:numFmt w:val="decimal"/>
      <w:lvlText w:val="%1.%2"/>
      <w:lvlJc w:val="left"/>
      <w:pPr>
        <w:ind w:left="555" w:hanging="55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1">
    <w:nsid w:val="06CA1575"/>
    <w:multiLevelType w:val="hybridMultilevel"/>
    <w:tmpl w:val="BCEAE818"/>
    <w:lvl w:ilvl="0" w:tplc="76CCE5A0">
      <w:start w:val="1"/>
      <w:numFmt w:val="bullet"/>
      <w:lvlText w:val=""/>
      <w:lvlPicBulletId w:val="0"/>
      <w:lvlJc w:val="left"/>
      <w:pPr>
        <w:tabs>
          <w:tab w:val="num" w:pos="720"/>
        </w:tabs>
        <w:ind w:left="720" w:hanging="360"/>
      </w:pPr>
      <w:rPr>
        <w:rFonts w:ascii="Symbol" w:hAnsi="Symbol" w:hint="default"/>
      </w:rPr>
    </w:lvl>
    <w:lvl w:ilvl="1" w:tplc="E45067D2" w:tentative="1">
      <w:start w:val="1"/>
      <w:numFmt w:val="bullet"/>
      <w:lvlText w:val=""/>
      <w:lvlJc w:val="left"/>
      <w:pPr>
        <w:tabs>
          <w:tab w:val="num" w:pos="1440"/>
        </w:tabs>
        <w:ind w:left="1440" w:hanging="360"/>
      </w:pPr>
      <w:rPr>
        <w:rFonts w:ascii="Symbol" w:hAnsi="Symbol" w:hint="default"/>
      </w:rPr>
    </w:lvl>
    <w:lvl w:ilvl="2" w:tplc="6CE86DA4" w:tentative="1">
      <w:start w:val="1"/>
      <w:numFmt w:val="bullet"/>
      <w:lvlText w:val=""/>
      <w:lvlJc w:val="left"/>
      <w:pPr>
        <w:tabs>
          <w:tab w:val="num" w:pos="2160"/>
        </w:tabs>
        <w:ind w:left="2160" w:hanging="360"/>
      </w:pPr>
      <w:rPr>
        <w:rFonts w:ascii="Symbol" w:hAnsi="Symbol" w:hint="default"/>
      </w:rPr>
    </w:lvl>
    <w:lvl w:ilvl="3" w:tplc="ADD8C094" w:tentative="1">
      <w:start w:val="1"/>
      <w:numFmt w:val="bullet"/>
      <w:lvlText w:val=""/>
      <w:lvlJc w:val="left"/>
      <w:pPr>
        <w:tabs>
          <w:tab w:val="num" w:pos="2880"/>
        </w:tabs>
        <w:ind w:left="2880" w:hanging="360"/>
      </w:pPr>
      <w:rPr>
        <w:rFonts w:ascii="Symbol" w:hAnsi="Symbol" w:hint="default"/>
      </w:rPr>
    </w:lvl>
    <w:lvl w:ilvl="4" w:tplc="7F820C08" w:tentative="1">
      <w:start w:val="1"/>
      <w:numFmt w:val="bullet"/>
      <w:lvlText w:val=""/>
      <w:lvlJc w:val="left"/>
      <w:pPr>
        <w:tabs>
          <w:tab w:val="num" w:pos="3600"/>
        </w:tabs>
        <w:ind w:left="3600" w:hanging="360"/>
      </w:pPr>
      <w:rPr>
        <w:rFonts w:ascii="Symbol" w:hAnsi="Symbol" w:hint="default"/>
      </w:rPr>
    </w:lvl>
    <w:lvl w:ilvl="5" w:tplc="E65A9856" w:tentative="1">
      <w:start w:val="1"/>
      <w:numFmt w:val="bullet"/>
      <w:lvlText w:val=""/>
      <w:lvlJc w:val="left"/>
      <w:pPr>
        <w:tabs>
          <w:tab w:val="num" w:pos="4320"/>
        </w:tabs>
        <w:ind w:left="4320" w:hanging="360"/>
      </w:pPr>
      <w:rPr>
        <w:rFonts w:ascii="Symbol" w:hAnsi="Symbol" w:hint="default"/>
      </w:rPr>
    </w:lvl>
    <w:lvl w:ilvl="6" w:tplc="92369156" w:tentative="1">
      <w:start w:val="1"/>
      <w:numFmt w:val="bullet"/>
      <w:lvlText w:val=""/>
      <w:lvlJc w:val="left"/>
      <w:pPr>
        <w:tabs>
          <w:tab w:val="num" w:pos="5040"/>
        </w:tabs>
        <w:ind w:left="5040" w:hanging="360"/>
      </w:pPr>
      <w:rPr>
        <w:rFonts w:ascii="Symbol" w:hAnsi="Symbol" w:hint="default"/>
      </w:rPr>
    </w:lvl>
    <w:lvl w:ilvl="7" w:tplc="09AA422E" w:tentative="1">
      <w:start w:val="1"/>
      <w:numFmt w:val="bullet"/>
      <w:lvlText w:val=""/>
      <w:lvlJc w:val="left"/>
      <w:pPr>
        <w:tabs>
          <w:tab w:val="num" w:pos="5760"/>
        </w:tabs>
        <w:ind w:left="5760" w:hanging="360"/>
      </w:pPr>
      <w:rPr>
        <w:rFonts w:ascii="Symbol" w:hAnsi="Symbol" w:hint="default"/>
      </w:rPr>
    </w:lvl>
    <w:lvl w:ilvl="8" w:tplc="728AAA94" w:tentative="1">
      <w:start w:val="1"/>
      <w:numFmt w:val="bullet"/>
      <w:lvlText w:val=""/>
      <w:lvlJc w:val="left"/>
      <w:pPr>
        <w:tabs>
          <w:tab w:val="num" w:pos="6480"/>
        </w:tabs>
        <w:ind w:left="6480" w:hanging="360"/>
      </w:pPr>
      <w:rPr>
        <w:rFonts w:ascii="Symbol" w:hAnsi="Symbol" w:hint="default"/>
      </w:rPr>
    </w:lvl>
  </w:abstractNum>
  <w:abstractNum w:abstractNumId="12">
    <w:nsid w:val="08B10C08"/>
    <w:multiLevelType w:val="hybridMultilevel"/>
    <w:tmpl w:val="1926210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9663797"/>
    <w:multiLevelType w:val="hybridMultilevel"/>
    <w:tmpl w:val="09322A6E"/>
    <w:lvl w:ilvl="0" w:tplc="20B66D5E">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nsid w:val="0C607EB2"/>
    <w:multiLevelType w:val="hybridMultilevel"/>
    <w:tmpl w:val="BFE8B14C"/>
    <w:lvl w:ilvl="0" w:tplc="06403216">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nsid w:val="0D812FF5"/>
    <w:multiLevelType w:val="hybridMultilevel"/>
    <w:tmpl w:val="EE6A1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62C43CA"/>
    <w:multiLevelType w:val="hybridMultilevel"/>
    <w:tmpl w:val="FB9E76A6"/>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7">
    <w:nsid w:val="188A2AF8"/>
    <w:multiLevelType w:val="hybridMultilevel"/>
    <w:tmpl w:val="6C64D0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nsid w:val="219F10F9"/>
    <w:multiLevelType w:val="hybridMultilevel"/>
    <w:tmpl w:val="CD1AF15A"/>
    <w:lvl w:ilvl="0" w:tplc="D61A538E">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9">
    <w:nsid w:val="232A3415"/>
    <w:multiLevelType w:val="hybridMultilevel"/>
    <w:tmpl w:val="94DE80D8"/>
    <w:lvl w:ilvl="0" w:tplc="3B688CE0">
      <w:start w:val="1"/>
      <w:numFmt w:val="bullet"/>
      <w:lvlText w:val=""/>
      <w:lvlPicBulletId w:val="1"/>
      <w:lvlJc w:val="left"/>
      <w:pPr>
        <w:tabs>
          <w:tab w:val="num" w:pos="3780"/>
        </w:tabs>
        <w:ind w:left="3780" w:hanging="360"/>
      </w:pPr>
      <w:rPr>
        <w:rFonts w:ascii="Symbol" w:hAnsi="Symbol" w:hint="default"/>
      </w:rPr>
    </w:lvl>
    <w:lvl w:ilvl="1" w:tplc="DAC2CB00" w:tentative="1">
      <w:start w:val="1"/>
      <w:numFmt w:val="bullet"/>
      <w:lvlText w:val=""/>
      <w:lvlJc w:val="left"/>
      <w:pPr>
        <w:tabs>
          <w:tab w:val="num" w:pos="4500"/>
        </w:tabs>
        <w:ind w:left="4500" w:hanging="360"/>
      </w:pPr>
      <w:rPr>
        <w:rFonts w:ascii="Symbol" w:hAnsi="Symbol" w:hint="default"/>
      </w:rPr>
    </w:lvl>
    <w:lvl w:ilvl="2" w:tplc="57BE8388" w:tentative="1">
      <w:start w:val="1"/>
      <w:numFmt w:val="bullet"/>
      <w:lvlText w:val=""/>
      <w:lvlJc w:val="left"/>
      <w:pPr>
        <w:tabs>
          <w:tab w:val="num" w:pos="5220"/>
        </w:tabs>
        <w:ind w:left="5220" w:hanging="360"/>
      </w:pPr>
      <w:rPr>
        <w:rFonts w:ascii="Symbol" w:hAnsi="Symbol" w:hint="default"/>
      </w:rPr>
    </w:lvl>
    <w:lvl w:ilvl="3" w:tplc="87148402" w:tentative="1">
      <w:start w:val="1"/>
      <w:numFmt w:val="bullet"/>
      <w:lvlText w:val=""/>
      <w:lvlJc w:val="left"/>
      <w:pPr>
        <w:tabs>
          <w:tab w:val="num" w:pos="5940"/>
        </w:tabs>
        <w:ind w:left="5940" w:hanging="360"/>
      </w:pPr>
      <w:rPr>
        <w:rFonts w:ascii="Symbol" w:hAnsi="Symbol" w:hint="default"/>
      </w:rPr>
    </w:lvl>
    <w:lvl w:ilvl="4" w:tplc="E88A79E6" w:tentative="1">
      <w:start w:val="1"/>
      <w:numFmt w:val="bullet"/>
      <w:lvlText w:val=""/>
      <w:lvlJc w:val="left"/>
      <w:pPr>
        <w:tabs>
          <w:tab w:val="num" w:pos="6660"/>
        </w:tabs>
        <w:ind w:left="6660" w:hanging="360"/>
      </w:pPr>
      <w:rPr>
        <w:rFonts w:ascii="Symbol" w:hAnsi="Symbol" w:hint="default"/>
      </w:rPr>
    </w:lvl>
    <w:lvl w:ilvl="5" w:tplc="DC7C2F66" w:tentative="1">
      <w:start w:val="1"/>
      <w:numFmt w:val="bullet"/>
      <w:lvlText w:val=""/>
      <w:lvlJc w:val="left"/>
      <w:pPr>
        <w:tabs>
          <w:tab w:val="num" w:pos="7380"/>
        </w:tabs>
        <w:ind w:left="7380" w:hanging="360"/>
      </w:pPr>
      <w:rPr>
        <w:rFonts w:ascii="Symbol" w:hAnsi="Symbol" w:hint="default"/>
      </w:rPr>
    </w:lvl>
    <w:lvl w:ilvl="6" w:tplc="BF720A8C" w:tentative="1">
      <w:start w:val="1"/>
      <w:numFmt w:val="bullet"/>
      <w:lvlText w:val=""/>
      <w:lvlJc w:val="left"/>
      <w:pPr>
        <w:tabs>
          <w:tab w:val="num" w:pos="8100"/>
        </w:tabs>
        <w:ind w:left="8100" w:hanging="360"/>
      </w:pPr>
      <w:rPr>
        <w:rFonts w:ascii="Symbol" w:hAnsi="Symbol" w:hint="default"/>
      </w:rPr>
    </w:lvl>
    <w:lvl w:ilvl="7" w:tplc="1BAA9BD0" w:tentative="1">
      <w:start w:val="1"/>
      <w:numFmt w:val="bullet"/>
      <w:lvlText w:val=""/>
      <w:lvlJc w:val="left"/>
      <w:pPr>
        <w:tabs>
          <w:tab w:val="num" w:pos="8820"/>
        </w:tabs>
        <w:ind w:left="8820" w:hanging="360"/>
      </w:pPr>
      <w:rPr>
        <w:rFonts w:ascii="Symbol" w:hAnsi="Symbol" w:hint="default"/>
      </w:rPr>
    </w:lvl>
    <w:lvl w:ilvl="8" w:tplc="2B56ED3E" w:tentative="1">
      <w:start w:val="1"/>
      <w:numFmt w:val="bullet"/>
      <w:lvlText w:val=""/>
      <w:lvlJc w:val="left"/>
      <w:pPr>
        <w:tabs>
          <w:tab w:val="num" w:pos="9540"/>
        </w:tabs>
        <w:ind w:left="9540" w:hanging="360"/>
      </w:pPr>
      <w:rPr>
        <w:rFonts w:ascii="Symbol" w:hAnsi="Symbol" w:hint="default"/>
      </w:rPr>
    </w:lvl>
  </w:abstractNum>
  <w:abstractNum w:abstractNumId="20">
    <w:nsid w:val="2418772D"/>
    <w:multiLevelType w:val="hybridMultilevel"/>
    <w:tmpl w:val="7076DC30"/>
    <w:lvl w:ilvl="0" w:tplc="C5BC5474">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1">
    <w:nsid w:val="24382AA3"/>
    <w:multiLevelType w:val="hybridMultilevel"/>
    <w:tmpl w:val="0AD29E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273F5931"/>
    <w:multiLevelType w:val="hybridMultilevel"/>
    <w:tmpl w:val="A53090EC"/>
    <w:lvl w:ilvl="0" w:tplc="9D82246C">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3">
    <w:nsid w:val="28462D0E"/>
    <w:multiLevelType w:val="multilevel"/>
    <w:tmpl w:val="C00E8F28"/>
    <w:lvl w:ilvl="0">
      <w:start w:val="1"/>
      <w:numFmt w:val="decimal"/>
      <w:pStyle w:val="Heading1"/>
      <w:suff w:val="space"/>
      <w:lvlText w:val="%1."/>
      <w:lvlJc w:val="left"/>
      <w:pPr>
        <w:ind w:left="357" w:hanging="357"/>
      </w:pPr>
      <w:rPr>
        <w:rFonts w:hint="default"/>
      </w:rPr>
    </w:lvl>
    <w:lvl w:ilvl="1">
      <w:start w:val="1"/>
      <w:numFmt w:val="decimal"/>
      <w:pStyle w:val="Heading2"/>
      <w:suff w:val="space"/>
      <w:lvlText w:val="%1.%2."/>
      <w:lvlJc w:val="left"/>
      <w:pPr>
        <w:ind w:left="1067" w:hanging="357"/>
      </w:pPr>
      <w:rPr>
        <w:rFonts w:hint="default"/>
      </w:rPr>
    </w:lvl>
    <w:lvl w:ilvl="2">
      <w:start w:val="1"/>
      <w:numFmt w:val="decimal"/>
      <w:pStyle w:val="Heading3"/>
      <w:suff w:val="space"/>
      <w:lvlText w:val="%1.%2.%3."/>
      <w:lvlJc w:val="left"/>
      <w:pPr>
        <w:ind w:left="641" w:hanging="357"/>
      </w:pPr>
      <w:rPr>
        <w:rFonts w:hint="default"/>
        <w:sz w:val="24"/>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4">
    <w:nsid w:val="2B4826D3"/>
    <w:multiLevelType w:val="hybridMultilevel"/>
    <w:tmpl w:val="B2AAA7F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BEF2163"/>
    <w:multiLevelType w:val="multilevel"/>
    <w:tmpl w:val="E7E6F4CA"/>
    <w:lvl w:ilvl="0">
      <w:start w:val="2"/>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6">
    <w:nsid w:val="2DFB39AF"/>
    <w:multiLevelType w:val="hybridMultilevel"/>
    <w:tmpl w:val="A0F437CC"/>
    <w:lvl w:ilvl="0" w:tplc="47CE04EE">
      <w:start w:val="4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34F42CEA"/>
    <w:multiLevelType w:val="hybridMultilevel"/>
    <w:tmpl w:val="6B40E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39F53BE3"/>
    <w:multiLevelType w:val="hybridMultilevel"/>
    <w:tmpl w:val="1AEC0DEA"/>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40D038F9"/>
    <w:multiLevelType w:val="hybridMultilevel"/>
    <w:tmpl w:val="E7E6F4CA"/>
    <w:lvl w:ilvl="0" w:tplc="0809000F">
      <w:start w:val="2"/>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0">
    <w:nsid w:val="44D26F37"/>
    <w:multiLevelType w:val="hybridMultilevel"/>
    <w:tmpl w:val="8EA00852"/>
    <w:lvl w:ilvl="0" w:tplc="0809000F">
      <w:start w:val="1"/>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1">
    <w:nsid w:val="462F2A4D"/>
    <w:multiLevelType w:val="hybridMultilevel"/>
    <w:tmpl w:val="0C9896AA"/>
    <w:lvl w:ilvl="0" w:tplc="F76C792C">
      <w:start w:val="1"/>
      <w:numFmt w:val="lowerLetter"/>
      <w:lvlText w:val="(%1)"/>
      <w:lvlJc w:val="left"/>
      <w:pPr>
        <w:tabs>
          <w:tab w:val="num" w:pos="1800"/>
        </w:tabs>
        <w:ind w:left="1800" w:hanging="360"/>
      </w:pPr>
      <w:rPr>
        <w:rFonts w:cs="Times New Roman" w:hint="default"/>
      </w:rPr>
    </w:lvl>
    <w:lvl w:ilvl="1" w:tplc="08090019" w:tentative="1">
      <w:start w:val="1"/>
      <w:numFmt w:val="lowerLetter"/>
      <w:lvlText w:val="%2."/>
      <w:lvlJc w:val="left"/>
      <w:pPr>
        <w:tabs>
          <w:tab w:val="num" w:pos="2520"/>
        </w:tabs>
        <w:ind w:left="2520" w:hanging="360"/>
      </w:pPr>
      <w:rPr>
        <w:rFonts w:cs="Times New Roman"/>
      </w:rPr>
    </w:lvl>
    <w:lvl w:ilvl="2" w:tplc="0809001B" w:tentative="1">
      <w:start w:val="1"/>
      <w:numFmt w:val="lowerRoman"/>
      <w:lvlText w:val="%3."/>
      <w:lvlJc w:val="right"/>
      <w:pPr>
        <w:tabs>
          <w:tab w:val="num" w:pos="3240"/>
        </w:tabs>
        <w:ind w:left="3240" w:hanging="180"/>
      </w:pPr>
      <w:rPr>
        <w:rFonts w:cs="Times New Roman"/>
      </w:rPr>
    </w:lvl>
    <w:lvl w:ilvl="3" w:tplc="0809000F" w:tentative="1">
      <w:start w:val="1"/>
      <w:numFmt w:val="decimal"/>
      <w:lvlText w:val="%4."/>
      <w:lvlJc w:val="left"/>
      <w:pPr>
        <w:tabs>
          <w:tab w:val="num" w:pos="3960"/>
        </w:tabs>
        <w:ind w:left="3960" w:hanging="360"/>
      </w:pPr>
      <w:rPr>
        <w:rFonts w:cs="Times New Roman"/>
      </w:rPr>
    </w:lvl>
    <w:lvl w:ilvl="4" w:tplc="08090019" w:tentative="1">
      <w:start w:val="1"/>
      <w:numFmt w:val="lowerLetter"/>
      <w:lvlText w:val="%5."/>
      <w:lvlJc w:val="left"/>
      <w:pPr>
        <w:tabs>
          <w:tab w:val="num" w:pos="4680"/>
        </w:tabs>
        <w:ind w:left="4680" w:hanging="360"/>
      </w:pPr>
      <w:rPr>
        <w:rFonts w:cs="Times New Roman"/>
      </w:rPr>
    </w:lvl>
    <w:lvl w:ilvl="5" w:tplc="0809001B" w:tentative="1">
      <w:start w:val="1"/>
      <w:numFmt w:val="lowerRoman"/>
      <w:lvlText w:val="%6."/>
      <w:lvlJc w:val="right"/>
      <w:pPr>
        <w:tabs>
          <w:tab w:val="num" w:pos="5400"/>
        </w:tabs>
        <w:ind w:left="5400" w:hanging="180"/>
      </w:pPr>
      <w:rPr>
        <w:rFonts w:cs="Times New Roman"/>
      </w:rPr>
    </w:lvl>
    <w:lvl w:ilvl="6" w:tplc="0809000F" w:tentative="1">
      <w:start w:val="1"/>
      <w:numFmt w:val="decimal"/>
      <w:lvlText w:val="%7."/>
      <w:lvlJc w:val="left"/>
      <w:pPr>
        <w:tabs>
          <w:tab w:val="num" w:pos="6120"/>
        </w:tabs>
        <w:ind w:left="6120" w:hanging="360"/>
      </w:pPr>
      <w:rPr>
        <w:rFonts w:cs="Times New Roman"/>
      </w:rPr>
    </w:lvl>
    <w:lvl w:ilvl="7" w:tplc="08090019" w:tentative="1">
      <w:start w:val="1"/>
      <w:numFmt w:val="lowerLetter"/>
      <w:lvlText w:val="%8."/>
      <w:lvlJc w:val="left"/>
      <w:pPr>
        <w:tabs>
          <w:tab w:val="num" w:pos="6840"/>
        </w:tabs>
        <w:ind w:left="6840" w:hanging="360"/>
      </w:pPr>
      <w:rPr>
        <w:rFonts w:cs="Times New Roman"/>
      </w:rPr>
    </w:lvl>
    <w:lvl w:ilvl="8" w:tplc="0809001B" w:tentative="1">
      <w:start w:val="1"/>
      <w:numFmt w:val="lowerRoman"/>
      <w:lvlText w:val="%9."/>
      <w:lvlJc w:val="right"/>
      <w:pPr>
        <w:tabs>
          <w:tab w:val="num" w:pos="7560"/>
        </w:tabs>
        <w:ind w:left="7560" w:hanging="180"/>
      </w:pPr>
      <w:rPr>
        <w:rFonts w:cs="Times New Roman"/>
      </w:rPr>
    </w:lvl>
  </w:abstractNum>
  <w:abstractNum w:abstractNumId="32">
    <w:nsid w:val="47362405"/>
    <w:multiLevelType w:val="hybridMultilevel"/>
    <w:tmpl w:val="9A66CE58"/>
    <w:lvl w:ilvl="0" w:tplc="A894B648">
      <w:start w:val="96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480E1723"/>
    <w:multiLevelType w:val="hybridMultilevel"/>
    <w:tmpl w:val="498C137C"/>
    <w:lvl w:ilvl="0" w:tplc="A5BE105E">
      <w:start w:val="72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4E4F0156"/>
    <w:multiLevelType w:val="hybridMultilevel"/>
    <w:tmpl w:val="D090E3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nsid w:val="58230683"/>
    <w:multiLevelType w:val="hybridMultilevel"/>
    <w:tmpl w:val="F1587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A5B2F53"/>
    <w:multiLevelType w:val="hybridMultilevel"/>
    <w:tmpl w:val="578AAFC2"/>
    <w:lvl w:ilvl="0" w:tplc="4E708E1A">
      <w:start w:val="1"/>
      <w:numFmt w:val="bullet"/>
      <w:lvlText w:val=""/>
      <w:lvlPicBulletId w:val="3"/>
      <w:lvlJc w:val="left"/>
      <w:pPr>
        <w:tabs>
          <w:tab w:val="num" w:pos="720"/>
        </w:tabs>
        <w:ind w:left="720" w:hanging="360"/>
      </w:pPr>
      <w:rPr>
        <w:rFonts w:ascii="Symbol" w:hAnsi="Symbol" w:hint="default"/>
      </w:rPr>
    </w:lvl>
    <w:lvl w:ilvl="1" w:tplc="F552EC2E" w:tentative="1">
      <w:start w:val="1"/>
      <w:numFmt w:val="bullet"/>
      <w:lvlText w:val=""/>
      <w:lvlJc w:val="left"/>
      <w:pPr>
        <w:tabs>
          <w:tab w:val="num" w:pos="1440"/>
        </w:tabs>
        <w:ind w:left="1440" w:hanging="360"/>
      </w:pPr>
      <w:rPr>
        <w:rFonts w:ascii="Symbol" w:hAnsi="Symbol" w:hint="default"/>
      </w:rPr>
    </w:lvl>
    <w:lvl w:ilvl="2" w:tplc="699CFC66" w:tentative="1">
      <w:start w:val="1"/>
      <w:numFmt w:val="bullet"/>
      <w:lvlText w:val=""/>
      <w:lvlJc w:val="left"/>
      <w:pPr>
        <w:tabs>
          <w:tab w:val="num" w:pos="2160"/>
        </w:tabs>
        <w:ind w:left="2160" w:hanging="360"/>
      </w:pPr>
      <w:rPr>
        <w:rFonts w:ascii="Symbol" w:hAnsi="Symbol" w:hint="default"/>
      </w:rPr>
    </w:lvl>
    <w:lvl w:ilvl="3" w:tplc="67C6A11E" w:tentative="1">
      <w:start w:val="1"/>
      <w:numFmt w:val="bullet"/>
      <w:lvlText w:val=""/>
      <w:lvlJc w:val="left"/>
      <w:pPr>
        <w:tabs>
          <w:tab w:val="num" w:pos="2880"/>
        </w:tabs>
        <w:ind w:left="2880" w:hanging="360"/>
      </w:pPr>
      <w:rPr>
        <w:rFonts w:ascii="Symbol" w:hAnsi="Symbol" w:hint="default"/>
      </w:rPr>
    </w:lvl>
    <w:lvl w:ilvl="4" w:tplc="65946690" w:tentative="1">
      <w:start w:val="1"/>
      <w:numFmt w:val="bullet"/>
      <w:lvlText w:val=""/>
      <w:lvlJc w:val="left"/>
      <w:pPr>
        <w:tabs>
          <w:tab w:val="num" w:pos="3600"/>
        </w:tabs>
        <w:ind w:left="3600" w:hanging="360"/>
      </w:pPr>
      <w:rPr>
        <w:rFonts w:ascii="Symbol" w:hAnsi="Symbol" w:hint="default"/>
      </w:rPr>
    </w:lvl>
    <w:lvl w:ilvl="5" w:tplc="1BD89296" w:tentative="1">
      <w:start w:val="1"/>
      <w:numFmt w:val="bullet"/>
      <w:lvlText w:val=""/>
      <w:lvlJc w:val="left"/>
      <w:pPr>
        <w:tabs>
          <w:tab w:val="num" w:pos="4320"/>
        </w:tabs>
        <w:ind w:left="4320" w:hanging="360"/>
      </w:pPr>
      <w:rPr>
        <w:rFonts w:ascii="Symbol" w:hAnsi="Symbol" w:hint="default"/>
      </w:rPr>
    </w:lvl>
    <w:lvl w:ilvl="6" w:tplc="2348C7FA" w:tentative="1">
      <w:start w:val="1"/>
      <w:numFmt w:val="bullet"/>
      <w:lvlText w:val=""/>
      <w:lvlJc w:val="left"/>
      <w:pPr>
        <w:tabs>
          <w:tab w:val="num" w:pos="5040"/>
        </w:tabs>
        <w:ind w:left="5040" w:hanging="360"/>
      </w:pPr>
      <w:rPr>
        <w:rFonts w:ascii="Symbol" w:hAnsi="Symbol" w:hint="default"/>
      </w:rPr>
    </w:lvl>
    <w:lvl w:ilvl="7" w:tplc="6CDE0B4C" w:tentative="1">
      <w:start w:val="1"/>
      <w:numFmt w:val="bullet"/>
      <w:lvlText w:val=""/>
      <w:lvlJc w:val="left"/>
      <w:pPr>
        <w:tabs>
          <w:tab w:val="num" w:pos="5760"/>
        </w:tabs>
        <w:ind w:left="5760" w:hanging="360"/>
      </w:pPr>
      <w:rPr>
        <w:rFonts w:ascii="Symbol" w:hAnsi="Symbol" w:hint="default"/>
      </w:rPr>
    </w:lvl>
    <w:lvl w:ilvl="8" w:tplc="CB7E36B4" w:tentative="1">
      <w:start w:val="1"/>
      <w:numFmt w:val="bullet"/>
      <w:lvlText w:val=""/>
      <w:lvlJc w:val="left"/>
      <w:pPr>
        <w:tabs>
          <w:tab w:val="num" w:pos="6480"/>
        </w:tabs>
        <w:ind w:left="6480" w:hanging="360"/>
      </w:pPr>
      <w:rPr>
        <w:rFonts w:ascii="Symbol" w:hAnsi="Symbol" w:hint="default"/>
      </w:rPr>
    </w:lvl>
  </w:abstractNum>
  <w:abstractNum w:abstractNumId="37">
    <w:nsid w:val="62C8570D"/>
    <w:multiLevelType w:val="hybridMultilevel"/>
    <w:tmpl w:val="187EDB7E"/>
    <w:lvl w:ilvl="0" w:tplc="8FEA789A">
      <w:start w:val="54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78A6BF2"/>
    <w:multiLevelType w:val="hybridMultilevel"/>
    <w:tmpl w:val="307EA27C"/>
    <w:lvl w:ilvl="0" w:tplc="E85C8DC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8C1119F"/>
    <w:multiLevelType w:val="hybridMultilevel"/>
    <w:tmpl w:val="44D86A0A"/>
    <w:lvl w:ilvl="0" w:tplc="C8DC56FA">
      <w:start w:val="1"/>
      <w:numFmt w:val="lowerLetter"/>
      <w:lvlText w:val="(%1)"/>
      <w:lvlJc w:val="left"/>
      <w:pPr>
        <w:ind w:left="720" w:hanging="360"/>
      </w:pPr>
      <w:rPr>
        <w:rFonts w:cs="Times New Roman"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0">
    <w:nsid w:val="6D8D782C"/>
    <w:multiLevelType w:val="hybridMultilevel"/>
    <w:tmpl w:val="33B06496"/>
    <w:lvl w:ilvl="0" w:tplc="1804A84E">
      <w:start w:val="13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6E6B438B"/>
    <w:multiLevelType w:val="hybridMultilevel"/>
    <w:tmpl w:val="32B849FE"/>
    <w:lvl w:ilvl="0" w:tplc="A9CA43F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E63BEA"/>
    <w:multiLevelType w:val="hybridMultilevel"/>
    <w:tmpl w:val="6E3A21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nsid w:val="744548F5"/>
    <w:multiLevelType w:val="hybridMultilevel"/>
    <w:tmpl w:val="4E42C210"/>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4">
    <w:nsid w:val="7E1259C8"/>
    <w:multiLevelType w:val="hybridMultilevel"/>
    <w:tmpl w:val="0F6627F8"/>
    <w:lvl w:ilvl="0" w:tplc="AF98C8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F9F42C4"/>
    <w:multiLevelType w:val="hybridMultilevel"/>
    <w:tmpl w:val="A16409DC"/>
    <w:lvl w:ilvl="0" w:tplc="0809000F">
      <w:start w:val="2"/>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1"/>
  </w:num>
  <w:num w:numId="12">
    <w:abstractNumId w:val="16"/>
  </w:num>
  <w:num w:numId="13">
    <w:abstractNumId w:val="11"/>
  </w:num>
  <w:num w:numId="14">
    <w:abstractNumId w:val="19"/>
  </w:num>
  <w:num w:numId="15">
    <w:abstractNumId w:val="45"/>
  </w:num>
  <w:num w:numId="16">
    <w:abstractNumId w:val="29"/>
  </w:num>
  <w:num w:numId="17">
    <w:abstractNumId w:val="25"/>
  </w:num>
  <w:num w:numId="18">
    <w:abstractNumId w:val="43"/>
  </w:num>
  <w:num w:numId="19">
    <w:abstractNumId w:val="30"/>
  </w:num>
  <w:num w:numId="20">
    <w:abstractNumId w:val="13"/>
  </w:num>
  <w:num w:numId="21">
    <w:abstractNumId w:val="10"/>
  </w:num>
  <w:num w:numId="22">
    <w:abstractNumId w:val="18"/>
  </w:num>
  <w:num w:numId="23">
    <w:abstractNumId w:val="20"/>
  </w:num>
  <w:num w:numId="24">
    <w:abstractNumId w:val="39"/>
  </w:num>
  <w:num w:numId="25">
    <w:abstractNumId w:val="22"/>
  </w:num>
  <w:num w:numId="26">
    <w:abstractNumId w:val="14"/>
  </w:num>
  <w:num w:numId="27">
    <w:abstractNumId w:val="34"/>
  </w:num>
  <w:num w:numId="28">
    <w:abstractNumId w:val="42"/>
  </w:num>
  <w:num w:numId="29">
    <w:abstractNumId w:val="35"/>
  </w:num>
  <w:num w:numId="30">
    <w:abstractNumId w:val="15"/>
  </w:num>
  <w:num w:numId="31">
    <w:abstractNumId w:val="17"/>
  </w:num>
  <w:num w:numId="32">
    <w:abstractNumId w:val="37"/>
  </w:num>
  <w:num w:numId="33">
    <w:abstractNumId w:val="32"/>
  </w:num>
  <w:num w:numId="34">
    <w:abstractNumId w:val="40"/>
  </w:num>
  <w:num w:numId="35">
    <w:abstractNumId w:val="33"/>
  </w:num>
  <w:num w:numId="36">
    <w:abstractNumId w:val="26"/>
  </w:num>
  <w:num w:numId="37">
    <w:abstractNumId w:val="24"/>
  </w:num>
  <w:num w:numId="38">
    <w:abstractNumId w:val="38"/>
  </w:num>
  <w:num w:numId="39">
    <w:abstractNumId w:val="44"/>
  </w:num>
  <w:num w:numId="40">
    <w:abstractNumId w:val="21"/>
  </w:num>
  <w:num w:numId="41">
    <w:abstractNumId w:val="41"/>
  </w:num>
  <w:num w:numId="42">
    <w:abstractNumId w:val="12"/>
  </w:num>
  <w:num w:numId="43">
    <w:abstractNumId w:val="28"/>
  </w:num>
  <w:num w:numId="44">
    <w:abstractNumId w:val="27"/>
  </w:num>
  <w:num w:numId="45">
    <w:abstractNumId w:val="23"/>
  </w:num>
  <w:num w:numId="46">
    <w:abstractNumId w:val="36"/>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drawingGridHorizontalSpacing w:val="120"/>
  <w:displayHorizontalDrawingGridEvery w:val="2"/>
  <w:characterSpacingControl w:val="doNotCompress"/>
  <w:hdrShapeDefaults>
    <o:shapedefaults v:ext="edit" spidmax="19458">
      <o:colormenu v:ext="edit" fillcolor="none" strokecolor="none"/>
    </o:shapedefaults>
  </w:hdrShapeDefaults>
  <w:footnotePr>
    <w:pos w:val="beneathText"/>
    <w:footnote w:id="-1"/>
    <w:footnote w:id="0"/>
  </w:footnotePr>
  <w:endnotePr>
    <w:numFmt w:val="decimal"/>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xx5sxpdarxzpne295vvs0aqasr5sxd2vwfs&quot;&gt;My EndNote Library&lt;record-ids&gt;&lt;item&gt;3&lt;/item&gt;&lt;item&gt;4&lt;/item&gt;&lt;item&gt;5&lt;/item&gt;&lt;item&gt;7&lt;/item&gt;&lt;item&gt;8&lt;/item&gt;&lt;item&gt;9&lt;/item&gt;&lt;/record-ids&gt;&lt;/item&gt;&lt;/Libraries&gt;"/>
  </w:docVars>
  <w:rsids>
    <w:rsidRoot w:val="00253A63"/>
    <w:rsid w:val="00002533"/>
    <w:rsid w:val="00002655"/>
    <w:rsid w:val="00003157"/>
    <w:rsid w:val="00005F71"/>
    <w:rsid w:val="00006522"/>
    <w:rsid w:val="000068A0"/>
    <w:rsid w:val="00007CF4"/>
    <w:rsid w:val="00007D5C"/>
    <w:rsid w:val="0001064C"/>
    <w:rsid w:val="000110B3"/>
    <w:rsid w:val="00011C0C"/>
    <w:rsid w:val="00012120"/>
    <w:rsid w:val="00012A4E"/>
    <w:rsid w:val="0001412C"/>
    <w:rsid w:val="00017D5A"/>
    <w:rsid w:val="00020ED0"/>
    <w:rsid w:val="000218A5"/>
    <w:rsid w:val="00021C82"/>
    <w:rsid w:val="000257BD"/>
    <w:rsid w:val="00026D26"/>
    <w:rsid w:val="00027471"/>
    <w:rsid w:val="00030790"/>
    <w:rsid w:val="000313A6"/>
    <w:rsid w:val="000331F3"/>
    <w:rsid w:val="000341A6"/>
    <w:rsid w:val="00034597"/>
    <w:rsid w:val="00034CAD"/>
    <w:rsid w:val="00034E81"/>
    <w:rsid w:val="00035841"/>
    <w:rsid w:val="00037BF0"/>
    <w:rsid w:val="000416FB"/>
    <w:rsid w:val="00044526"/>
    <w:rsid w:val="00044987"/>
    <w:rsid w:val="00046FFC"/>
    <w:rsid w:val="00047081"/>
    <w:rsid w:val="0005053C"/>
    <w:rsid w:val="00051726"/>
    <w:rsid w:val="000518E2"/>
    <w:rsid w:val="000522F7"/>
    <w:rsid w:val="00054A1B"/>
    <w:rsid w:val="00055AC3"/>
    <w:rsid w:val="00056D2E"/>
    <w:rsid w:val="00056F0D"/>
    <w:rsid w:val="00060F41"/>
    <w:rsid w:val="00063CEC"/>
    <w:rsid w:val="00066678"/>
    <w:rsid w:val="00067F7E"/>
    <w:rsid w:val="000715B6"/>
    <w:rsid w:val="0007452A"/>
    <w:rsid w:val="00076E79"/>
    <w:rsid w:val="0008108F"/>
    <w:rsid w:val="0008170F"/>
    <w:rsid w:val="00082111"/>
    <w:rsid w:val="000834E9"/>
    <w:rsid w:val="00083E68"/>
    <w:rsid w:val="00084143"/>
    <w:rsid w:val="000860AE"/>
    <w:rsid w:val="0008665D"/>
    <w:rsid w:val="00086D04"/>
    <w:rsid w:val="00090059"/>
    <w:rsid w:val="0009363E"/>
    <w:rsid w:val="00093A68"/>
    <w:rsid w:val="00093B1B"/>
    <w:rsid w:val="00093B36"/>
    <w:rsid w:val="00095245"/>
    <w:rsid w:val="0009672B"/>
    <w:rsid w:val="000A0EB3"/>
    <w:rsid w:val="000A13D4"/>
    <w:rsid w:val="000A1753"/>
    <w:rsid w:val="000A17DF"/>
    <w:rsid w:val="000A1FA5"/>
    <w:rsid w:val="000A2AB3"/>
    <w:rsid w:val="000A2E02"/>
    <w:rsid w:val="000A3B25"/>
    <w:rsid w:val="000A3D06"/>
    <w:rsid w:val="000A40B6"/>
    <w:rsid w:val="000A5594"/>
    <w:rsid w:val="000A5966"/>
    <w:rsid w:val="000A59C0"/>
    <w:rsid w:val="000A5A5F"/>
    <w:rsid w:val="000A60B6"/>
    <w:rsid w:val="000A657C"/>
    <w:rsid w:val="000B0887"/>
    <w:rsid w:val="000B0969"/>
    <w:rsid w:val="000B10CA"/>
    <w:rsid w:val="000B13B5"/>
    <w:rsid w:val="000B234B"/>
    <w:rsid w:val="000B3A1D"/>
    <w:rsid w:val="000B4243"/>
    <w:rsid w:val="000B6797"/>
    <w:rsid w:val="000C1E32"/>
    <w:rsid w:val="000C1E9B"/>
    <w:rsid w:val="000C2081"/>
    <w:rsid w:val="000C34EF"/>
    <w:rsid w:val="000C739A"/>
    <w:rsid w:val="000C74C2"/>
    <w:rsid w:val="000C78D8"/>
    <w:rsid w:val="000D02D9"/>
    <w:rsid w:val="000D14E8"/>
    <w:rsid w:val="000D2363"/>
    <w:rsid w:val="000D2F28"/>
    <w:rsid w:val="000D5552"/>
    <w:rsid w:val="000E18C7"/>
    <w:rsid w:val="000E2081"/>
    <w:rsid w:val="000E3549"/>
    <w:rsid w:val="000E5598"/>
    <w:rsid w:val="000E6339"/>
    <w:rsid w:val="000E761A"/>
    <w:rsid w:val="000F3656"/>
    <w:rsid w:val="000F37DC"/>
    <w:rsid w:val="000F50FC"/>
    <w:rsid w:val="000F515B"/>
    <w:rsid w:val="000F5449"/>
    <w:rsid w:val="000F7C7E"/>
    <w:rsid w:val="001008A0"/>
    <w:rsid w:val="001012D0"/>
    <w:rsid w:val="00101979"/>
    <w:rsid w:val="00103B82"/>
    <w:rsid w:val="0010407C"/>
    <w:rsid w:val="001041EA"/>
    <w:rsid w:val="00104CBC"/>
    <w:rsid w:val="00110885"/>
    <w:rsid w:val="001109B2"/>
    <w:rsid w:val="00110E6D"/>
    <w:rsid w:val="00111EE8"/>
    <w:rsid w:val="00112005"/>
    <w:rsid w:val="00114777"/>
    <w:rsid w:val="0011616A"/>
    <w:rsid w:val="001174D6"/>
    <w:rsid w:val="0011750F"/>
    <w:rsid w:val="00120148"/>
    <w:rsid w:val="001207BA"/>
    <w:rsid w:val="00120FAF"/>
    <w:rsid w:val="00121ACE"/>
    <w:rsid w:val="00122F11"/>
    <w:rsid w:val="00123358"/>
    <w:rsid w:val="00123AE6"/>
    <w:rsid w:val="00123DD6"/>
    <w:rsid w:val="00125ADA"/>
    <w:rsid w:val="001278E6"/>
    <w:rsid w:val="00127F43"/>
    <w:rsid w:val="00132683"/>
    <w:rsid w:val="00132CDB"/>
    <w:rsid w:val="00134513"/>
    <w:rsid w:val="0013453A"/>
    <w:rsid w:val="00135CA4"/>
    <w:rsid w:val="00137350"/>
    <w:rsid w:val="001379CC"/>
    <w:rsid w:val="00137B7A"/>
    <w:rsid w:val="00141B04"/>
    <w:rsid w:val="00141D9F"/>
    <w:rsid w:val="001434D8"/>
    <w:rsid w:val="0014530A"/>
    <w:rsid w:val="00145D7E"/>
    <w:rsid w:val="00151607"/>
    <w:rsid w:val="001528BF"/>
    <w:rsid w:val="00152EA6"/>
    <w:rsid w:val="00153D5B"/>
    <w:rsid w:val="0015416B"/>
    <w:rsid w:val="00154725"/>
    <w:rsid w:val="00156391"/>
    <w:rsid w:val="0015741E"/>
    <w:rsid w:val="00157928"/>
    <w:rsid w:val="00160052"/>
    <w:rsid w:val="0016137F"/>
    <w:rsid w:val="00164258"/>
    <w:rsid w:val="00167F57"/>
    <w:rsid w:val="00170484"/>
    <w:rsid w:val="0017114E"/>
    <w:rsid w:val="00171649"/>
    <w:rsid w:val="00171866"/>
    <w:rsid w:val="00171BEC"/>
    <w:rsid w:val="00173F6F"/>
    <w:rsid w:val="00174B6C"/>
    <w:rsid w:val="00174B79"/>
    <w:rsid w:val="00175357"/>
    <w:rsid w:val="00177A31"/>
    <w:rsid w:val="00177D25"/>
    <w:rsid w:val="00177EB0"/>
    <w:rsid w:val="001816C7"/>
    <w:rsid w:val="00183148"/>
    <w:rsid w:val="0018366C"/>
    <w:rsid w:val="001867E8"/>
    <w:rsid w:val="001868FC"/>
    <w:rsid w:val="0019114C"/>
    <w:rsid w:val="00192EBF"/>
    <w:rsid w:val="00192FA4"/>
    <w:rsid w:val="001938A5"/>
    <w:rsid w:val="00197FA3"/>
    <w:rsid w:val="001A24AD"/>
    <w:rsid w:val="001A4E9A"/>
    <w:rsid w:val="001A69CE"/>
    <w:rsid w:val="001A770C"/>
    <w:rsid w:val="001B088F"/>
    <w:rsid w:val="001B1AA1"/>
    <w:rsid w:val="001B3078"/>
    <w:rsid w:val="001B6D00"/>
    <w:rsid w:val="001B75B8"/>
    <w:rsid w:val="001C0B38"/>
    <w:rsid w:val="001C5743"/>
    <w:rsid w:val="001C5F29"/>
    <w:rsid w:val="001C6029"/>
    <w:rsid w:val="001C75C1"/>
    <w:rsid w:val="001D19A1"/>
    <w:rsid w:val="001D3BB5"/>
    <w:rsid w:val="001D3CA8"/>
    <w:rsid w:val="001D5B48"/>
    <w:rsid w:val="001D6A3A"/>
    <w:rsid w:val="001E571A"/>
    <w:rsid w:val="001E5E91"/>
    <w:rsid w:val="001F0F73"/>
    <w:rsid w:val="001F2ADD"/>
    <w:rsid w:val="001F2D8C"/>
    <w:rsid w:val="00200717"/>
    <w:rsid w:val="0020134B"/>
    <w:rsid w:val="002042F7"/>
    <w:rsid w:val="00204F0E"/>
    <w:rsid w:val="00206574"/>
    <w:rsid w:val="002068C0"/>
    <w:rsid w:val="002078CC"/>
    <w:rsid w:val="00210B63"/>
    <w:rsid w:val="002113AD"/>
    <w:rsid w:val="00215A31"/>
    <w:rsid w:val="00216004"/>
    <w:rsid w:val="00217277"/>
    <w:rsid w:val="00217B58"/>
    <w:rsid w:val="00222EA7"/>
    <w:rsid w:val="00223112"/>
    <w:rsid w:val="00223870"/>
    <w:rsid w:val="00224371"/>
    <w:rsid w:val="0022498C"/>
    <w:rsid w:val="00224AF5"/>
    <w:rsid w:val="00225465"/>
    <w:rsid w:val="00226A98"/>
    <w:rsid w:val="00230364"/>
    <w:rsid w:val="002306EB"/>
    <w:rsid w:val="0023201B"/>
    <w:rsid w:val="00232BDA"/>
    <w:rsid w:val="00233F57"/>
    <w:rsid w:val="00235D3A"/>
    <w:rsid w:val="0023729D"/>
    <w:rsid w:val="00241725"/>
    <w:rsid w:val="0024260B"/>
    <w:rsid w:val="00242960"/>
    <w:rsid w:val="00243B45"/>
    <w:rsid w:val="00243E4C"/>
    <w:rsid w:val="00244136"/>
    <w:rsid w:val="00244211"/>
    <w:rsid w:val="00245160"/>
    <w:rsid w:val="00245389"/>
    <w:rsid w:val="00245DEF"/>
    <w:rsid w:val="00246CFA"/>
    <w:rsid w:val="00251A8E"/>
    <w:rsid w:val="0025206D"/>
    <w:rsid w:val="00252444"/>
    <w:rsid w:val="00253A63"/>
    <w:rsid w:val="002541E3"/>
    <w:rsid w:val="002541EB"/>
    <w:rsid w:val="0025630A"/>
    <w:rsid w:val="00261235"/>
    <w:rsid w:val="002615D0"/>
    <w:rsid w:val="002667DC"/>
    <w:rsid w:val="00267C73"/>
    <w:rsid w:val="00270CFA"/>
    <w:rsid w:val="00271255"/>
    <w:rsid w:val="002731B2"/>
    <w:rsid w:val="00273670"/>
    <w:rsid w:val="00274C6F"/>
    <w:rsid w:val="0027578F"/>
    <w:rsid w:val="00275CF7"/>
    <w:rsid w:val="002773C2"/>
    <w:rsid w:val="002813CA"/>
    <w:rsid w:val="00284C67"/>
    <w:rsid w:val="002854F5"/>
    <w:rsid w:val="002866B8"/>
    <w:rsid w:val="00291AA3"/>
    <w:rsid w:val="00291B5F"/>
    <w:rsid w:val="00292F39"/>
    <w:rsid w:val="00292FB3"/>
    <w:rsid w:val="00293267"/>
    <w:rsid w:val="00293757"/>
    <w:rsid w:val="00293C7A"/>
    <w:rsid w:val="00294544"/>
    <w:rsid w:val="002A118A"/>
    <w:rsid w:val="002A148E"/>
    <w:rsid w:val="002A1E7B"/>
    <w:rsid w:val="002A3347"/>
    <w:rsid w:val="002A3886"/>
    <w:rsid w:val="002A4952"/>
    <w:rsid w:val="002A4BAE"/>
    <w:rsid w:val="002A6060"/>
    <w:rsid w:val="002A61E8"/>
    <w:rsid w:val="002A76D6"/>
    <w:rsid w:val="002B1A7B"/>
    <w:rsid w:val="002B2AED"/>
    <w:rsid w:val="002B2DEE"/>
    <w:rsid w:val="002B2E3D"/>
    <w:rsid w:val="002B4DCC"/>
    <w:rsid w:val="002B633D"/>
    <w:rsid w:val="002B6F92"/>
    <w:rsid w:val="002B7284"/>
    <w:rsid w:val="002B7527"/>
    <w:rsid w:val="002C0814"/>
    <w:rsid w:val="002C2BB8"/>
    <w:rsid w:val="002C3A8A"/>
    <w:rsid w:val="002C707C"/>
    <w:rsid w:val="002C76C9"/>
    <w:rsid w:val="002D07C9"/>
    <w:rsid w:val="002D274B"/>
    <w:rsid w:val="002D275C"/>
    <w:rsid w:val="002D29A2"/>
    <w:rsid w:val="002D2D99"/>
    <w:rsid w:val="002D38D5"/>
    <w:rsid w:val="002D3D0C"/>
    <w:rsid w:val="002D752A"/>
    <w:rsid w:val="002D7608"/>
    <w:rsid w:val="002E1385"/>
    <w:rsid w:val="002E1A04"/>
    <w:rsid w:val="002E1EBF"/>
    <w:rsid w:val="002E22AF"/>
    <w:rsid w:val="002E245F"/>
    <w:rsid w:val="002E2AAF"/>
    <w:rsid w:val="002E3AFD"/>
    <w:rsid w:val="002E560E"/>
    <w:rsid w:val="002E5F16"/>
    <w:rsid w:val="002E5FC6"/>
    <w:rsid w:val="002E6172"/>
    <w:rsid w:val="002E6B6D"/>
    <w:rsid w:val="002E6ECB"/>
    <w:rsid w:val="002F0495"/>
    <w:rsid w:val="002F065E"/>
    <w:rsid w:val="002F09DF"/>
    <w:rsid w:val="002F0A28"/>
    <w:rsid w:val="002F0DF0"/>
    <w:rsid w:val="002F1F19"/>
    <w:rsid w:val="002F3694"/>
    <w:rsid w:val="002F6A52"/>
    <w:rsid w:val="002F7E03"/>
    <w:rsid w:val="00301A9D"/>
    <w:rsid w:val="00305EBF"/>
    <w:rsid w:val="00306620"/>
    <w:rsid w:val="003079DD"/>
    <w:rsid w:val="003103A1"/>
    <w:rsid w:val="0031372E"/>
    <w:rsid w:val="003138E1"/>
    <w:rsid w:val="003146F9"/>
    <w:rsid w:val="00315252"/>
    <w:rsid w:val="00317E69"/>
    <w:rsid w:val="00320E07"/>
    <w:rsid w:val="00322093"/>
    <w:rsid w:val="003226F8"/>
    <w:rsid w:val="00322D9F"/>
    <w:rsid w:val="00325E0C"/>
    <w:rsid w:val="00332625"/>
    <w:rsid w:val="00332646"/>
    <w:rsid w:val="00333D82"/>
    <w:rsid w:val="00336199"/>
    <w:rsid w:val="00340164"/>
    <w:rsid w:val="003413CE"/>
    <w:rsid w:val="00342261"/>
    <w:rsid w:val="003436FF"/>
    <w:rsid w:val="00343948"/>
    <w:rsid w:val="00343F7D"/>
    <w:rsid w:val="003458A4"/>
    <w:rsid w:val="00350519"/>
    <w:rsid w:val="00351CB2"/>
    <w:rsid w:val="00352DC5"/>
    <w:rsid w:val="00353CE5"/>
    <w:rsid w:val="00357312"/>
    <w:rsid w:val="003579DA"/>
    <w:rsid w:val="00357B9E"/>
    <w:rsid w:val="00360672"/>
    <w:rsid w:val="003627A0"/>
    <w:rsid w:val="00365806"/>
    <w:rsid w:val="00366A5A"/>
    <w:rsid w:val="00366D4A"/>
    <w:rsid w:val="00374831"/>
    <w:rsid w:val="00374AAE"/>
    <w:rsid w:val="00374C6D"/>
    <w:rsid w:val="00376D6B"/>
    <w:rsid w:val="003801B1"/>
    <w:rsid w:val="00382E66"/>
    <w:rsid w:val="00384E6F"/>
    <w:rsid w:val="003877BC"/>
    <w:rsid w:val="00387956"/>
    <w:rsid w:val="0039151F"/>
    <w:rsid w:val="0039226A"/>
    <w:rsid w:val="00392745"/>
    <w:rsid w:val="0039289F"/>
    <w:rsid w:val="00393061"/>
    <w:rsid w:val="003937D3"/>
    <w:rsid w:val="00394C08"/>
    <w:rsid w:val="00394D7B"/>
    <w:rsid w:val="003961FD"/>
    <w:rsid w:val="003967E2"/>
    <w:rsid w:val="0039792A"/>
    <w:rsid w:val="003A0262"/>
    <w:rsid w:val="003A0B92"/>
    <w:rsid w:val="003A239F"/>
    <w:rsid w:val="003A2D28"/>
    <w:rsid w:val="003A2D77"/>
    <w:rsid w:val="003A36FA"/>
    <w:rsid w:val="003A467C"/>
    <w:rsid w:val="003A7089"/>
    <w:rsid w:val="003B09F2"/>
    <w:rsid w:val="003B5315"/>
    <w:rsid w:val="003B59D3"/>
    <w:rsid w:val="003C1A69"/>
    <w:rsid w:val="003C1DC2"/>
    <w:rsid w:val="003C4849"/>
    <w:rsid w:val="003C6207"/>
    <w:rsid w:val="003D0712"/>
    <w:rsid w:val="003D0CEE"/>
    <w:rsid w:val="003D11BD"/>
    <w:rsid w:val="003D1847"/>
    <w:rsid w:val="003D1EF6"/>
    <w:rsid w:val="003D2661"/>
    <w:rsid w:val="003D2BC9"/>
    <w:rsid w:val="003D2EFB"/>
    <w:rsid w:val="003D6708"/>
    <w:rsid w:val="003D71C5"/>
    <w:rsid w:val="003E01CC"/>
    <w:rsid w:val="003E346B"/>
    <w:rsid w:val="003E598C"/>
    <w:rsid w:val="003F0ADD"/>
    <w:rsid w:val="003F1D53"/>
    <w:rsid w:val="003F26E1"/>
    <w:rsid w:val="003F6E57"/>
    <w:rsid w:val="00403960"/>
    <w:rsid w:val="004039BC"/>
    <w:rsid w:val="00405996"/>
    <w:rsid w:val="00405FBF"/>
    <w:rsid w:val="00406DB5"/>
    <w:rsid w:val="00412245"/>
    <w:rsid w:val="004123DE"/>
    <w:rsid w:val="0041413B"/>
    <w:rsid w:val="004144CF"/>
    <w:rsid w:val="00415B2C"/>
    <w:rsid w:val="00417880"/>
    <w:rsid w:val="00421A0C"/>
    <w:rsid w:val="00421BC3"/>
    <w:rsid w:val="004259C8"/>
    <w:rsid w:val="00425B28"/>
    <w:rsid w:val="00426549"/>
    <w:rsid w:val="00426CE8"/>
    <w:rsid w:val="00426E49"/>
    <w:rsid w:val="0042727C"/>
    <w:rsid w:val="004300BE"/>
    <w:rsid w:val="004305D1"/>
    <w:rsid w:val="004307AD"/>
    <w:rsid w:val="004311D0"/>
    <w:rsid w:val="00434025"/>
    <w:rsid w:val="00434046"/>
    <w:rsid w:val="00435955"/>
    <w:rsid w:val="004365D1"/>
    <w:rsid w:val="00436D01"/>
    <w:rsid w:val="0043779E"/>
    <w:rsid w:val="00440403"/>
    <w:rsid w:val="00440C5F"/>
    <w:rsid w:val="004425C6"/>
    <w:rsid w:val="00442972"/>
    <w:rsid w:val="004433C5"/>
    <w:rsid w:val="004454DF"/>
    <w:rsid w:val="00446D1E"/>
    <w:rsid w:val="00447309"/>
    <w:rsid w:val="0045081B"/>
    <w:rsid w:val="004508AF"/>
    <w:rsid w:val="00451042"/>
    <w:rsid w:val="00451BA9"/>
    <w:rsid w:val="00451BDF"/>
    <w:rsid w:val="00452E5D"/>
    <w:rsid w:val="00454258"/>
    <w:rsid w:val="00454E72"/>
    <w:rsid w:val="00455F1A"/>
    <w:rsid w:val="0045751B"/>
    <w:rsid w:val="004623BF"/>
    <w:rsid w:val="004631D2"/>
    <w:rsid w:val="004631D8"/>
    <w:rsid w:val="00464375"/>
    <w:rsid w:val="00464CB3"/>
    <w:rsid w:val="00465D74"/>
    <w:rsid w:val="00465E33"/>
    <w:rsid w:val="00466D7B"/>
    <w:rsid w:val="004705CD"/>
    <w:rsid w:val="00471C30"/>
    <w:rsid w:val="0047241C"/>
    <w:rsid w:val="00472751"/>
    <w:rsid w:val="00472EF3"/>
    <w:rsid w:val="004752EC"/>
    <w:rsid w:val="00476B4F"/>
    <w:rsid w:val="00476C97"/>
    <w:rsid w:val="0047796F"/>
    <w:rsid w:val="004805A3"/>
    <w:rsid w:val="00482FE0"/>
    <w:rsid w:val="00484D3F"/>
    <w:rsid w:val="004861AC"/>
    <w:rsid w:val="00490127"/>
    <w:rsid w:val="00490638"/>
    <w:rsid w:val="00491BFA"/>
    <w:rsid w:val="00491DE2"/>
    <w:rsid w:val="004922D2"/>
    <w:rsid w:val="00493CAC"/>
    <w:rsid w:val="00494BDD"/>
    <w:rsid w:val="0049518C"/>
    <w:rsid w:val="004957DB"/>
    <w:rsid w:val="004A1C46"/>
    <w:rsid w:val="004A22FE"/>
    <w:rsid w:val="004A4D35"/>
    <w:rsid w:val="004B1A6A"/>
    <w:rsid w:val="004B2C87"/>
    <w:rsid w:val="004B308A"/>
    <w:rsid w:val="004B42A7"/>
    <w:rsid w:val="004B6C88"/>
    <w:rsid w:val="004B7F10"/>
    <w:rsid w:val="004C0784"/>
    <w:rsid w:val="004C3018"/>
    <w:rsid w:val="004C34C3"/>
    <w:rsid w:val="004C4294"/>
    <w:rsid w:val="004C50F8"/>
    <w:rsid w:val="004C511B"/>
    <w:rsid w:val="004C57D8"/>
    <w:rsid w:val="004C6321"/>
    <w:rsid w:val="004C7877"/>
    <w:rsid w:val="004C7C57"/>
    <w:rsid w:val="004D110D"/>
    <w:rsid w:val="004D23D8"/>
    <w:rsid w:val="004D347F"/>
    <w:rsid w:val="004D3928"/>
    <w:rsid w:val="004D3977"/>
    <w:rsid w:val="004D6254"/>
    <w:rsid w:val="004E2468"/>
    <w:rsid w:val="004E33B1"/>
    <w:rsid w:val="004E4784"/>
    <w:rsid w:val="004E4788"/>
    <w:rsid w:val="004E4E79"/>
    <w:rsid w:val="004E590B"/>
    <w:rsid w:val="004E5FB6"/>
    <w:rsid w:val="004F0DB0"/>
    <w:rsid w:val="004F1139"/>
    <w:rsid w:val="004F394B"/>
    <w:rsid w:val="004F421B"/>
    <w:rsid w:val="004F5629"/>
    <w:rsid w:val="004F703B"/>
    <w:rsid w:val="004F7728"/>
    <w:rsid w:val="004F7781"/>
    <w:rsid w:val="0050001B"/>
    <w:rsid w:val="00501768"/>
    <w:rsid w:val="00502475"/>
    <w:rsid w:val="00502926"/>
    <w:rsid w:val="00503179"/>
    <w:rsid w:val="005055AB"/>
    <w:rsid w:val="0051010B"/>
    <w:rsid w:val="00510E5F"/>
    <w:rsid w:val="0051136D"/>
    <w:rsid w:val="0051504F"/>
    <w:rsid w:val="005158E3"/>
    <w:rsid w:val="00517E0E"/>
    <w:rsid w:val="005202D8"/>
    <w:rsid w:val="005206CB"/>
    <w:rsid w:val="005207C6"/>
    <w:rsid w:val="005208EF"/>
    <w:rsid w:val="0052113C"/>
    <w:rsid w:val="005212F1"/>
    <w:rsid w:val="005223AC"/>
    <w:rsid w:val="0052281B"/>
    <w:rsid w:val="00522F71"/>
    <w:rsid w:val="00524003"/>
    <w:rsid w:val="005260D6"/>
    <w:rsid w:val="00531CD8"/>
    <w:rsid w:val="00532620"/>
    <w:rsid w:val="00534D63"/>
    <w:rsid w:val="005365E6"/>
    <w:rsid w:val="00537771"/>
    <w:rsid w:val="00543D5C"/>
    <w:rsid w:val="0054421B"/>
    <w:rsid w:val="0055062B"/>
    <w:rsid w:val="00550897"/>
    <w:rsid w:val="00551053"/>
    <w:rsid w:val="005510CE"/>
    <w:rsid w:val="00551657"/>
    <w:rsid w:val="00553163"/>
    <w:rsid w:val="00553BAE"/>
    <w:rsid w:val="00553E30"/>
    <w:rsid w:val="00555AA4"/>
    <w:rsid w:val="00555DD3"/>
    <w:rsid w:val="00557A41"/>
    <w:rsid w:val="00560425"/>
    <w:rsid w:val="0056090A"/>
    <w:rsid w:val="00561196"/>
    <w:rsid w:val="0056205A"/>
    <w:rsid w:val="0056385B"/>
    <w:rsid w:val="00563CDA"/>
    <w:rsid w:val="00565498"/>
    <w:rsid w:val="0056571F"/>
    <w:rsid w:val="0056644B"/>
    <w:rsid w:val="00567502"/>
    <w:rsid w:val="005675C4"/>
    <w:rsid w:val="005702A2"/>
    <w:rsid w:val="0057135E"/>
    <w:rsid w:val="00574F74"/>
    <w:rsid w:val="00575A08"/>
    <w:rsid w:val="00575B37"/>
    <w:rsid w:val="00575E1C"/>
    <w:rsid w:val="00575E73"/>
    <w:rsid w:val="005761FB"/>
    <w:rsid w:val="005772D7"/>
    <w:rsid w:val="00577F33"/>
    <w:rsid w:val="00580281"/>
    <w:rsid w:val="005805AB"/>
    <w:rsid w:val="00581051"/>
    <w:rsid w:val="00581CB7"/>
    <w:rsid w:val="00582657"/>
    <w:rsid w:val="0058283E"/>
    <w:rsid w:val="00582A6A"/>
    <w:rsid w:val="00583467"/>
    <w:rsid w:val="005846C0"/>
    <w:rsid w:val="00585A50"/>
    <w:rsid w:val="005863E3"/>
    <w:rsid w:val="005868C1"/>
    <w:rsid w:val="00587798"/>
    <w:rsid w:val="00590EEF"/>
    <w:rsid w:val="00591181"/>
    <w:rsid w:val="00592288"/>
    <w:rsid w:val="005927E4"/>
    <w:rsid w:val="00593997"/>
    <w:rsid w:val="00594A99"/>
    <w:rsid w:val="00595B76"/>
    <w:rsid w:val="00596CDC"/>
    <w:rsid w:val="00596F3D"/>
    <w:rsid w:val="00597D4F"/>
    <w:rsid w:val="005A098D"/>
    <w:rsid w:val="005A1968"/>
    <w:rsid w:val="005A20D6"/>
    <w:rsid w:val="005A4507"/>
    <w:rsid w:val="005A5412"/>
    <w:rsid w:val="005A5975"/>
    <w:rsid w:val="005A6286"/>
    <w:rsid w:val="005A6A62"/>
    <w:rsid w:val="005A7334"/>
    <w:rsid w:val="005B138E"/>
    <w:rsid w:val="005B16B5"/>
    <w:rsid w:val="005B1791"/>
    <w:rsid w:val="005B1EC1"/>
    <w:rsid w:val="005B22A0"/>
    <w:rsid w:val="005B4DE0"/>
    <w:rsid w:val="005B6F86"/>
    <w:rsid w:val="005B7221"/>
    <w:rsid w:val="005B7278"/>
    <w:rsid w:val="005B74A4"/>
    <w:rsid w:val="005B78E1"/>
    <w:rsid w:val="005C0539"/>
    <w:rsid w:val="005C07C0"/>
    <w:rsid w:val="005C09D1"/>
    <w:rsid w:val="005C1135"/>
    <w:rsid w:val="005C27A0"/>
    <w:rsid w:val="005C3546"/>
    <w:rsid w:val="005C54DD"/>
    <w:rsid w:val="005C5D41"/>
    <w:rsid w:val="005C6572"/>
    <w:rsid w:val="005C75AD"/>
    <w:rsid w:val="005D0405"/>
    <w:rsid w:val="005D4123"/>
    <w:rsid w:val="005D5910"/>
    <w:rsid w:val="005D6D1A"/>
    <w:rsid w:val="005D7125"/>
    <w:rsid w:val="005D716A"/>
    <w:rsid w:val="005D7B0D"/>
    <w:rsid w:val="005D7CDE"/>
    <w:rsid w:val="005E12DF"/>
    <w:rsid w:val="005E1785"/>
    <w:rsid w:val="005E1A7A"/>
    <w:rsid w:val="005E4B9A"/>
    <w:rsid w:val="005E544C"/>
    <w:rsid w:val="005E5B5D"/>
    <w:rsid w:val="005E5D33"/>
    <w:rsid w:val="005E6DA6"/>
    <w:rsid w:val="005F0AFF"/>
    <w:rsid w:val="005F2009"/>
    <w:rsid w:val="005F210C"/>
    <w:rsid w:val="005F2722"/>
    <w:rsid w:val="005F31E3"/>
    <w:rsid w:val="005F45D7"/>
    <w:rsid w:val="005F5F93"/>
    <w:rsid w:val="005F6174"/>
    <w:rsid w:val="005F71DD"/>
    <w:rsid w:val="005F77FF"/>
    <w:rsid w:val="00600B75"/>
    <w:rsid w:val="00600CFD"/>
    <w:rsid w:val="0060163F"/>
    <w:rsid w:val="0060223E"/>
    <w:rsid w:val="00602570"/>
    <w:rsid w:val="00604E1F"/>
    <w:rsid w:val="006052E9"/>
    <w:rsid w:val="00612609"/>
    <w:rsid w:val="006166FE"/>
    <w:rsid w:val="00617029"/>
    <w:rsid w:val="00617829"/>
    <w:rsid w:val="00620496"/>
    <w:rsid w:val="00620EBE"/>
    <w:rsid w:val="0062147B"/>
    <w:rsid w:val="00621CDD"/>
    <w:rsid w:val="00623728"/>
    <w:rsid w:val="00623D74"/>
    <w:rsid w:val="00626B90"/>
    <w:rsid w:val="00626EF3"/>
    <w:rsid w:val="00627A68"/>
    <w:rsid w:val="00630845"/>
    <w:rsid w:val="00631395"/>
    <w:rsid w:val="00631667"/>
    <w:rsid w:val="0063293B"/>
    <w:rsid w:val="00635583"/>
    <w:rsid w:val="00640AF7"/>
    <w:rsid w:val="00641A5C"/>
    <w:rsid w:val="00641ECB"/>
    <w:rsid w:val="00642C5C"/>
    <w:rsid w:val="00643141"/>
    <w:rsid w:val="00643448"/>
    <w:rsid w:val="00643C1B"/>
    <w:rsid w:val="0064486E"/>
    <w:rsid w:val="00644F2C"/>
    <w:rsid w:val="00650EE8"/>
    <w:rsid w:val="006512AD"/>
    <w:rsid w:val="00653D48"/>
    <w:rsid w:val="006542A4"/>
    <w:rsid w:val="0065601C"/>
    <w:rsid w:val="0065729E"/>
    <w:rsid w:val="00657875"/>
    <w:rsid w:val="006613C7"/>
    <w:rsid w:val="00661816"/>
    <w:rsid w:val="00662B01"/>
    <w:rsid w:val="00665654"/>
    <w:rsid w:val="00665808"/>
    <w:rsid w:val="00665C89"/>
    <w:rsid w:val="00665F3E"/>
    <w:rsid w:val="00666281"/>
    <w:rsid w:val="006667FC"/>
    <w:rsid w:val="00667CDD"/>
    <w:rsid w:val="00671A08"/>
    <w:rsid w:val="00671B78"/>
    <w:rsid w:val="00674C72"/>
    <w:rsid w:val="00676F34"/>
    <w:rsid w:val="006775FB"/>
    <w:rsid w:val="00677A9E"/>
    <w:rsid w:val="0068451A"/>
    <w:rsid w:val="006859B5"/>
    <w:rsid w:val="006869E6"/>
    <w:rsid w:val="006900F6"/>
    <w:rsid w:val="0069051C"/>
    <w:rsid w:val="00693451"/>
    <w:rsid w:val="006938BF"/>
    <w:rsid w:val="00693B40"/>
    <w:rsid w:val="00696B01"/>
    <w:rsid w:val="00697945"/>
    <w:rsid w:val="00697C65"/>
    <w:rsid w:val="006A0B1B"/>
    <w:rsid w:val="006A3736"/>
    <w:rsid w:val="006A4A39"/>
    <w:rsid w:val="006A6670"/>
    <w:rsid w:val="006A6DDD"/>
    <w:rsid w:val="006B0724"/>
    <w:rsid w:val="006B1230"/>
    <w:rsid w:val="006B31BE"/>
    <w:rsid w:val="006B3347"/>
    <w:rsid w:val="006B4425"/>
    <w:rsid w:val="006B4BC3"/>
    <w:rsid w:val="006B4DA7"/>
    <w:rsid w:val="006B69BE"/>
    <w:rsid w:val="006B6FF5"/>
    <w:rsid w:val="006C01C1"/>
    <w:rsid w:val="006C0AAF"/>
    <w:rsid w:val="006C17C3"/>
    <w:rsid w:val="006C1D3D"/>
    <w:rsid w:val="006C4CF0"/>
    <w:rsid w:val="006C4DF0"/>
    <w:rsid w:val="006C51FD"/>
    <w:rsid w:val="006C5824"/>
    <w:rsid w:val="006D1EF7"/>
    <w:rsid w:val="006D2E38"/>
    <w:rsid w:val="006D317D"/>
    <w:rsid w:val="006D6B64"/>
    <w:rsid w:val="006D7511"/>
    <w:rsid w:val="006E1485"/>
    <w:rsid w:val="006E522A"/>
    <w:rsid w:val="006E57E8"/>
    <w:rsid w:val="006F0957"/>
    <w:rsid w:val="006F2AA4"/>
    <w:rsid w:val="006F56F0"/>
    <w:rsid w:val="006F5BD6"/>
    <w:rsid w:val="006F6318"/>
    <w:rsid w:val="006F64B6"/>
    <w:rsid w:val="006F66F8"/>
    <w:rsid w:val="006F690E"/>
    <w:rsid w:val="00701844"/>
    <w:rsid w:val="007021BB"/>
    <w:rsid w:val="007038B1"/>
    <w:rsid w:val="00705524"/>
    <w:rsid w:val="00706012"/>
    <w:rsid w:val="0070630F"/>
    <w:rsid w:val="007066BB"/>
    <w:rsid w:val="00710672"/>
    <w:rsid w:val="007113D2"/>
    <w:rsid w:val="0071170D"/>
    <w:rsid w:val="00711FB0"/>
    <w:rsid w:val="007144C8"/>
    <w:rsid w:val="00716202"/>
    <w:rsid w:val="00716F99"/>
    <w:rsid w:val="0071710F"/>
    <w:rsid w:val="00717958"/>
    <w:rsid w:val="007179FC"/>
    <w:rsid w:val="00717E0A"/>
    <w:rsid w:val="00731096"/>
    <w:rsid w:val="0073136E"/>
    <w:rsid w:val="00734BEA"/>
    <w:rsid w:val="00735A5D"/>
    <w:rsid w:val="00735C97"/>
    <w:rsid w:val="0073673B"/>
    <w:rsid w:val="00740494"/>
    <w:rsid w:val="00740F17"/>
    <w:rsid w:val="00741D5D"/>
    <w:rsid w:val="0074244C"/>
    <w:rsid w:val="00742FAD"/>
    <w:rsid w:val="00744E33"/>
    <w:rsid w:val="007452D6"/>
    <w:rsid w:val="007457B9"/>
    <w:rsid w:val="0074782A"/>
    <w:rsid w:val="00750B53"/>
    <w:rsid w:val="0075296B"/>
    <w:rsid w:val="00752B91"/>
    <w:rsid w:val="0075419B"/>
    <w:rsid w:val="007549DF"/>
    <w:rsid w:val="00755918"/>
    <w:rsid w:val="00757A67"/>
    <w:rsid w:val="007604B3"/>
    <w:rsid w:val="00762958"/>
    <w:rsid w:val="00764383"/>
    <w:rsid w:val="00764417"/>
    <w:rsid w:val="00767812"/>
    <w:rsid w:val="00770213"/>
    <w:rsid w:val="00772048"/>
    <w:rsid w:val="00774C35"/>
    <w:rsid w:val="00776802"/>
    <w:rsid w:val="007775E1"/>
    <w:rsid w:val="00780DA5"/>
    <w:rsid w:val="00784133"/>
    <w:rsid w:val="007847F3"/>
    <w:rsid w:val="007848F8"/>
    <w:rsid w:val="00786BC7"/>
    <w:rsid w:val="00786C18"/>
    <w:rsid w:val="0078742C"/>
    <w:rsid w:val="0079001B"/>
    <w:rsid w:val="007913EA"/>
    <w:rsid w:val="0079237D"/>
    <w:rsid w:val="00792BE7"/>
    <w:rsid w:val="00792FB1"/>
    <w:rsid w:val="00794454"/>
    <w:rsid w:val="00794795"/>
    <w:rsid w:val="00795A52"/>
    <w:rsid w:val="007966A4"/>
    <w:rsid w:val="00796BA1"/>
    <w:rsid w:val="00797076"/>
    <w:rsid w:val="0079769E"/>
    <w:rsid w:val="00797836"/>
    <w:rsid w:val="0079798C"/>
    <w:rsid w:val="00797ACC"/>
    <w:rsid w:val="007A08E0"/>
    <w:rsid w:val="007A181D"/>
    <w:rsid w:val="007A2EC9"/>
    <w:rsid w:val="007A361F"/>
    <w:rsid w:val="007A3FA7"/>
    <w:rsid w:val="007A50DD"/>
    <w:rsid w:val="007A5167"/>
    <w:rsid w:val="007A5A5D"/>
    <w:rsid w:val="007A5CF8"/>
    <w:rsid w:val="007A5E8B"/>
    <w:rsid w:val="007B0B90"/>
    <w:rsid w:val="007B220B"/>
    <w:rsid w:val="007B2562"/>
    <w:rsid w:val="007B398C"/>
    <w:rsid w:val="007B483E"/>
    <w:rsid w:val="007B48B1"/>
    <w:rsid w:val="007C0618"/>
    <w:rsid w:val="007C0902"/>
    <w:rsid w:val="007C0BEE"/>
    <w:rsid w:val="007C0DFC"/>
    <w:rsid w:val="007C29EE"/>
    <w:rsid w:val="007C2F9F"/>
    <w:rsid w:val="007C3AB3"/>
    <w:rsid w:val="007C527F"/>
    <w:rsid w:val="007D0088"/>
    <w:rsid w:val="007D1380"/>
    <w:rsid w:val="007D3D96"/>
    <w:rsid w:val="007D54E6"/>
    <w:rsid w:val="007D5F9F"/>
    <w:rsid w:val="007E1706"/>
    <w:rsid w:val="007E1723"/>
    <w:rsid w:val="007E27A5"/>
    <w:rsid w:val="007E300B"/>
    <w:rsid w:val="007E33D1"/>
    <w:rsid w:val="007E47A3"/>
    <w:rsid w:val="007E5940"/>
    <w:rsid w:val="007E5A9F"/>
    <w:rsid w:val="007E706C"/>
    <w:rsid w:val="007E760D"/>
    <w:rsid w:val="007F10C5"/>
    <w:rsid w:val="007F184A"/>
    <w:rsid w:val="007F2156"/>
    <w:rsid w:val="007F2622"/>
    <w:rsid w:val="007F26FA"/>
    <w:rsid w:val="008025CF"/>
    <w:rsid w:val="008056C5"/>
    <w:rsid w:val="00805EB2"/>
    <w:rsid w:val="00806B72"/>
    <w:rsid w:val="00807554"/>
    <w:rsid w:val="0081049B"/>
    <w:rsid w:val="00813CA0"/>
    <w:rsid w:val="0081595F"/>
    <w:rsid w:val="00816F21"/>
    <w:rsid w:val="00817245"/>
    <w:rsid w:val="008174AB"/>
    <w:rsid w:val="008206D0"/>
    <w:rsid w:val="008212A1"/>
    <w:rsid w:val="0082225C"/>
    <w:rsid w:val="00822A1F"/>
    <w:rsid w:val="0082332B"/>
    <w:rsid w:val="00824591"/>
    <w:rsid w:val="00825734"/>
    <w:rsid w:val="00827F96"/>
    <w:rsid w:val="00833D5D"/>
    <w:rsid w:val="00835460"/>
    <w:rsid w:val="00836AC1"/>
    <w:rsid w:val="00837F82"/>
    <w:rsid w:val="00840D8B"/>
    <w:rsid w:val="008416D2"/>
    <w:rsid w:val="008434E4"/>
    <w:rsid w:val="0084489C"/>
    <w:rsid w:val="00844BDE"/>
    <w:rsid w:val="008469C5"/>
    <w:rsid w:val="00847B2F"/>
    <w:rsid w:val="008500B4"/>
    <w:rsid w:val="00851B6F"/>
    <w:rsid w:val="008536E8"/>
    <w:rsid w:val="008542DF"/>
    <w:rsid w:val="00856267"/>
    <w:rsid w:val="00857880"/>
    <w:rsid w:val="00857CCC"/>
    <w:rsid w:val="0086020E"/>
    <w:rsid w:val="00860453"/>
    <w:rsid w:val="00860888"/>
    <w:rsid w:val="00860F4A"/>
    <w:rsid w:val="00863CF8"/>
    <w:rsid w:val="00864C1C"/>
    <w:rsid w:val="00865FEA"/>
    <w:rsid w:val="00867ABE"/>
    <w:rsid w:val="00867F2C"/>
    <w:rsid w:val="008700B4"/>
    <w:rsid w:val="00870EBF"/>
    <w:rsid w:val="0087117B"/>
    <w:rsid w:val="00871D1F"/>
    <w:rsid w:val="00872190"/>
    <w:rsid w:val="0087303A"/>
    <w:rsid w:val="00873C51"/>
    <w:rsid w:val="00874A6D"/>
    <w:rsid w:val="0087588E"/>
    <w:rsid w:val="0087594D"/>
    <w:rsid w:val="00875E27"/>
    <w:rsid w:val="00875EDB"/>
    <w:rsid w:val="00877293"/>
    <w:rsid w:val="008808D2"/>
    <w:rsid w:val="0088215F"/>
    <w:rsid w:val="00882528"/>
    <w:rsid w:val="00884017"/>
    <w:rsid w:val="00886092"/>
    <w:rsid w:val="008868AC"/>
    <w:rsid w:val="008872E1"/>
    <w:rsid w:val="008907C8"/>
    <w:rsid w:val="0089187C"/>
    <w:rsid w:val="008923BB"/>
    <w:rsid w:val="00892BF4"/>
    <w:rsid w:val="00894151"/>
    <w:rsid w:val="00897EE8"/>
    <w:rsid w:val="008A045E"/>
    <w:rsid w:val="008A0FF9"/>
    <w:rsid w:val="008A1347"/>
    <w:rsid w:val="008A21A0"/>
    <w:rsid w:val="008A2D6D"/>
    <w:rsid w:val="008A3C3F"/>
    <w:rsid w:val="008A5BB4"/>
    <w:rsid w:val="008A7325"/>
    <w:rsid w:val="008A768F"/>
    <w:rsid w:val="008B0FBF"/>
    <w:rsid w:val="008B3139"/>
    <w:rsid w:val="008B3645"/>
    <w:rsid w:val="008B41DC"/>
    <w:rsid w:val="008B42F5"/>
    <w:rsid w:val="008B6B1B"/>
    <w:rsid w:val="008B71FB"/>
    <w:rsid w:val="008B7FF8"/>
    <w:rsid w:val="008C3239"/>
    <w:rsid w:val="008C3BBB"/>
    <w:rsid w:val="008C638E"/>
    <w:rsid w:val="008C6BE3"/>
    <w:rsid w:val="008D3F46"/>
    <w:rsid w:val="008D4622"/>
    <w:rsid w:val="008D4B1D"/>
    <w:rsid w:val="008D4F20"/>
    <w:rsid w:val="008D57D2"/>
    <w:rsid w:val="008D681F"/>
    <w:rsid w:val="008D68B5"/>
    <w:rsid w:val="008E1708"/>
    <w:rsid w:val="008E1AF3"/>
    <w:rsid w:val="008E1B42"/>
    <w:rsid w:val="008E5013"/>
    <w:rsid w:val="008E5BCB"/>
    <w:rsid w:val="008E6528"/>
    <w:rsid w:val="008E7DF7"/>
    <w:rsid w:val="008F2123"/>
    <w:rsid w:val="008F383A"/>
    <w:rsid w:val="008F3C7C"/>
    <w:rsid w:val="008F3EBF"/>
    <w:rsid w:val="008F62B2"/>
    <w:rsid w:val="009000C4"/>
    <w:rsid w:val="00901A8E"/>
    <w:rsid w:val="009036C2"/>
    <w:rsid w:val="00905028"/>
    <w:rsid w:val="009066BE"/>
    <w:rsid w:val="00906AB1"/>
    <w:rsid w:val="00910898"/>
    <w:rsid w:val="009112B9"/>
    <w:rsid w:val="009121E8"/>
    <w:rsid w:val="009126CF"/>
    <w:rsid w:val="009131B8"/>
    <w:rsid w:val="00914921"/>
    <w:rsid w:val="00916EE4"/>
    <w:rsid w:val="00917036"/>
    <w:rsid w:val="00917B2E"/>
    <w:rsid w:val="00917B7F"/>
    <w:rsid w:val="00920F8E"/>
    <w:rsid w:val="009223DA"/>
    <w:rsid w:val="00926B84"/>
    <w:rsid w:val="009275A9"/>
    <w:rsid w:val="009275EE"/>
    <w:rsid w:val="0093134D"/>
    <w:rsid w:val="009316BF"/>
    <w:rsid w:val="00931E3C"/>
    <w:rsid w:val="00932AF1"/>
    <w:rsid w:val="00932C11"/>
    <w:rsid w:val="00936352"/>
    <w:rsid w:val="00936358"/>
    <w:rsid w:val="00936A49"/>
    <w:rsid w:val="00936E9A"/>
    <w:rsid w:val="00936EC1"/>
    <w:rsid w:val="009374AF"/>
    <w:rsid w:val="00937A51"/>
    <w:rsid w:val="00941F47"/>
    <w:rsid w:val="00942369"/>
    <w:rsid w:val="00944330"/>
    <w:rsid w:val="009452F5"/>
    <w:rsid w:val="00945F34"/>
    <w:rsid w:val="00951A2D"/>
    <w:rsid w:val="00952710"/>
    <w:rsid w:val="00953342"/>
    <w:rsid w:val="00953422"/>
    <w:rsid w:val="00953ABB"/>
    <w:rsid w:val="00954F45"/>
    <w:rsid w:val="009552A1"/>
    <w:rsid w:val="009615B1"/>
    <w:rsid w:val="00961775"/>
    <w:rsid w:val="0096188D"/>
    <w:rsid w:val="00961BB3"/>
    <w:rsid w:val="00962A6F"/>
    <w:rsid w:val="00963AC3"/>
    <w:rsid w:val="00966A63"/>
    <w:rsid w:val="00966F61"/>
    <w:rsid w:val="00967FA9"/>
    <w:rsid w:val="009722CF"/>
    <w:rsid w:val="00972798"/>
    <w:rsid w:val="00973ADD"/>
    <w:rsid w:val="009746A6"/>
    <w:rsid w:val="00974A20"/>
    <w:rsid w:val="00975388"/>
    <w:rsid w:val="00980D46"/>
    <w:rsid w:val="00981FC4"/>
    <w:rsid w:val="00984C88"/>
    <w:rsid w:val="00985CAD"/>
    <w:rsid w:val="00986748"/>
    <w:rsid w:val="009870B9"/>
    <w:rsid w:val="00987139"/>
    <w:rsid w:val="00987275"/>
    <w:rsid w:val="0099022C"/>
    <w:rsid w:val="00990835"/>
    <w:rsid w:val="009909E5"/>
    <w:rsid w:val="00991225"/>
    <w:rsid w:val="00991D4E"/>
    <w:rsid w:val="0099317E"/>
    <w:rsid w:val="00993390"/>
    <w:rsid w:val="00993DC0"/>
    <w:rsid w:val="00995A32"/>
    <w:rsid w:val="009A0A1D"/>
    <w:rsid w:val="009A12BE"/>
    <w:rsid w:val="009A139D"/>
    <w:rsid w:val="009A1448"/>
    <w:rsid w:val="009A14CD"/>
    <w:rsid w:val="009A23D6"/>
    <w:rsid w:val="009A27AF"/>
    <w:rsid w:val="009A2F98"/>
    <w:rsid w:val="009A3646"/>
    <w:rsid w:val="009A3FE3"/>
    <w:rsid w:val="009A40F1"/>
    <w:rsid w:val="009A424A"/>
    <w:rsid w:val="009A42E1"/>
    <w:rsid w:val="009A536C"/>
    <w:rsid w:val="009A556E"/>
    <w:rsid w:val="009B035D"/>
    <w:rsid w:val="009B1760"/>
    <w:rsid w:val="009B17A3"/>
    <w:rsid w:val="009B2FE8"/>
    <w:rsid w:val="009B4BE0"/>
    <w:rsid w:val="009B52AF"/>
    <w:rsid w:val="009B53A4"/>
    <w:rsid w:val="009B7D0A"/>
    <w:rsid w:val="009C052D"/>
    <w:rsid w:val="009C3717"/>
    <w:rsid w:val="009C3C5B"/>
    <w:rsid w:val="009C74D6"/>
    <w:rsid w:val="009D0124"/>
    <w:rsid w:val="009D07DC"/>
    <w:rsid w:val="009D3A48"/>
    <w:rsid w:val="009D3ECE"/>
    <w:rsid w:val="009D4103"/>
    <w:rsid w:val="009D66E2"/>
    <w:rsid w:val="009D67D9"/>
    <w:rsid w:val="009D75C3"/>
    <w:rsid w:val="009E0E62"/>
    <w:rsid w:val="009E2C8F"/>
    <w:rsid w:val="009E4281"/>
    <w:rsid w:val="009E5B4D"/>
    <w:rsid w:val="009E6991"/>
    <w:rsid w:val="009E78B1"/>
    <w:rsid w:val="009F1F38"/>
    <w:rsid w:val="009F1FB0"/>
    <w:rsid w:val="009F28F5"/>
    <w:rsid w:val="009F2D2F"/>
    <w:rsid w:val="009F4027"/>
    <w:rsid w:val="00A00322"/>
    <w:rsid w:val="00A00E3E"/>
    <w:rsid w:val="00A0101B"/>
    <w:rsid w:val="00A01E98"/>
    <w:rsid w:val="00A02659"/>
    <w:rsid w:val="00A02C6A"/>
    <w:rsid w:val="00A045DA"/>
    <w:rsid w:val="00A05D27"/>
    <w:rsid w:val="00A07C8C"/>
    <w:rsid w:val="00A07D2E"/>
    <w:rsid w:val="00A10B11"/>
    <w:rsid w:val="00A11BDB"/>
    <w:rsid w:val="00A13744"/>
    <w:rsid w:val="00A1557D"/>
    <w:rsid w:val="00A15664"/>
    <w:rsid w:val="00A1674E"/>
    <w:rsid w:val="00A179DA"/>
    <w:rsid w:val="00A20640"/>
    <w:rsid w:val="00A207E3"/>
    <w:rsid w:val="00A246ED"/>
    <w:rsid w:val="00A26C97"/>
    <w:rsid w:val="00A326DF"/>
    <w:rsid w:val="00A331C6"/>
    <w:rsid w:val="00A3345C"/>
    <w:rsid w:val="00A33501"/>
    <w:rsid w:val="00A33E19"/>
    <w:rsid w:val="00A348C9"/>
    <w:rsid w:val="00A35270"/>
    <w:rsid w:val="00A358DD"/>
    <w:rsid w:val="00A36BAA"/>
    <w:rsid w:val="00A37F5C"/>
    <w:rsid w:val="00A40932"/>
    <w:rsid w:val="00A40FFA"/>
    <w:rsid w:val="00A41E9F"/>
    <w:rsid w:val="00A429E9"/>
    <w:rsid w:val="00A42D23"/>
    <w:rsid w:val="00A42D44"/>
    <w:rsid w:val="00A43D80"/>
    <w:rsid w:val="00A45B67"/>
    <w:rsid w:val="00A4684A"/>
    <w:rsid w:val="00A46D75"/>
    <w:rsid w:val="00A500EF"/>
    <w:rsid w:val="00A503B4"/>
    <w:rsid w:val="00A5057B"/>
    <w:rsid w:val="00A524FA"/>
    <w:rsid w:val="00A52F7A"/>
    <w:rsid w:val="00A54467"/>
    <w:rsid w:val="00A55F2E"/>
    <w:rsid w:val="00A57192"/>
    <w:rsid w:val="00A57C93"/>
    <w:rsid w:val="00A60713"/>
    <w:rsid w:val="00A62753"/>
    <w:rsid w:val="00A63271"/>
    <w:rsid w:val="00A636ED"/>
    <w:rsid w:val="00A64152"/>
    <w:rsid w:val="00A67305"/>
    <w:rsid w:val="00A7077A"/>
    <w:rsid w:val="00A72926"/>
    <w:rsid w:val="00A72DA7"/>
    <w:rsid w:val="00A73940"/>
    <w:rsid w:val="00A76157"/>
    <w:rsid w:val="00A76693"/>
    <w:rsid w:val="00A76DCE"/>
    <w:rsid w:val="00A80298"/>
    <w:rsid w:val="00A83677"/>
    <w:rsid w:val="00A8529A"/>
    <w:rsid w:val="00A85691"/>
    <w:rsid w:val="00A85893"/>
    <w:rsid w:val="00A859B9"/>
    <w:rsid w:val="00A86E61"/>
    <w:rsid w:val="00A870F5"/>
    <w:rsid w:val="00A871E4"/>
    <w:rsid w:val="00A9018F"/>
    <w:rsid w:val="00A92797"/>
    <w:rsid w:val="00A92B33"/>
    <w:rsid w:val="00A93583"/>
    <w:rsid w:val="00A94591"/>
    <w:rsid w:val="00A95A15"/>
    <w:rsid w:val="00AA1EC1"/>
    <w:rsid w:val="00AA31C6"/>
    <w:rsid w:val="00AA33F6"/>
    <w:rsid w:val="00AA4DF7"/>
    <w:rsid w:val="00AA7951"/>
    <w:rsid w:val="00AA7AD9"/>
    <w:rsid w:val="00AA7EA2"/>
    <w:rsid w:val="00AB1EEE"/>
    <w:rsid w:val="00AB579B"/>
    <w:rsid w:val="00AB6BDA"/>
    <w:rsid w:val="00AB70C8"/>
    <w:rsid w:val="00AC009E"/>
    <w:rsid w:val="00AC0882"/>
    <w:rsid w:val="00AC1D8D"/>
    <w:rsid w:val="00AC2FC0"/>
    <w:rsid w:val="00AC3F14"/>
    <w:rsid w:val="00AC60B0"/>
    <w:rsid w:val="00AC70F5"/>
    <w:rsid w:val="00AD2E55"/>
    <w:rsid w:val="00AD3AB2"/>
    <w:rsid w:val="00AD4A30"/>
    <w:rsid w:val="00AD7071"/>
    <w:rsid w:val="00AD7999"/>
    <w:rsid w:val="00AE47B6"/>
    <w:rsid w:val="00AE4856"/>
    <w:rsid w:val="00AF06C5"/>
    <w:rsid w:val="00AF181A"/>
    <w:rsid w:val="00AF4E25"/>
    <w:rsid w:val="00AF57BC"/>
    <w:rsid w:val="00AF5EB5"/>
    <w:rsid w:val="00B0054F"/>
    <w:rsid w:val="00B006C5"/>
    <w:rsid w:val="00B0160C"/>
    <w:rsid w:val="00B016E2"/>
    <w:rsid w:val="00B037BD"/>
    <w:rsid w:val="00B040FE"/>
    <w:rsid w:val="00B048E7"/>
    <w:rsid w:val="00B10AF9"/>
    <w:rsid w:val="00B1122A"/>
    <w:rsid w:val="00B11A06"/>
    <w:rsid w:val="00B12B77"/>
    <w:rsid w:val="00B13276"/>
    <w:rsid w:val="00B13E70"/>
    <w:rsid w:val="00B153CD"/>
    <w:rsid w:val="00B2098C"/>
    <w:rsid w:val="00B20A82"/>
    <w:rsid w:val="00B21010"/>
    <w:rsid w:val="00B226AB"/>
    <w:rsid w:val="00B249E7"/>
    <w:rsid w:val="00B2681A"/>
    <w:rsid w:val="00B26939"/>
    <w:rsid w:val="00B30A94"/>
    <w:rsid w:val="00B32F52"/>
    <w:rsid w:val="00B35861"/>
    <w:rsid w:val="00B35C2C"/>
    <w:rsid w:val="00B35CA7"/>
    <w:rsid w:val="00B3642D"/>
    <w:rsid w:val="00B405A0"/>
    <w:rsid w:val="00B40FEE"/>
    <w:rsid w:val="00B4148E"/>
    <w:rsid w:val="00B415E3"/>
    <w:rsid w:val="00B4160B"/>
    <w:rsid w:val="00B42624"/>
    <w:rsid w:val="00B45519"/>
    <w:rsid w:val="00B4568E"/>
    <w:rsid w:val="00B4621B"/>
    <w:rsid w:val="00B50050"/>
    <w:rsid w:val="00B52B61"/>
    <w:rsid w:val="00B52BF0"/>
    <w:rsid w:val="00B53E65"/>
    <w:rsid w:val="00B556A6"/>
    <w:rsid w:val="00B562B7"/>
    <w:rsid w:val="00B56DB3"/>
    <w:rsid w:val="00B57850"/>
    <w:rsid w:val="00B60357"/>
    <w:rsid w:val="00B61970"/>
    <w:rsid w:val="00B61DB7"/>
    <w:rsid w:val="00B61E25"/>
    <w:rsid w:val="00B6208A"/>
    <w:rsid w:val="00B6222C"/>
    <w:rsid w:val="00B628E5"/>
    <w:rsid w:val="00B63619"/>
    <w:rsid w:val="00B63DE8"/>
    <w:rsid w:val="00B64964"/>
    <w:rsid w:val="00B649E1"/>
    <w:rsid w:val="00B659EF"/>
    <w:rsid w:val="00B72A2B"/>
    <w:rsid w:val="00B72C2F"/>
    <w:rsid w:val="00B734E3"/>
    <w:rsid w:val="00B73592"/>
    <w:rsid w:val="00B73AFC"/>
    <w:rsid w:val="00B7417F"/>
    <w:rsid w:val="00B74AAD"/>
    <w:rsid w:val="00B74D11"/>
    <w:rsid w:val="00B774EC"/>
    <w:rsid w:val="00B811C2"/>
    <w:rsid w:val="00B811DA"/>
    <w:rsid w:val="00B81BCD"/>
    <w:rsid w:val="00B82791"/>
    <w:rsid w:val="00B827FB"/>
    <w:rsid w:val="00B83590"/>
    <w:rsid w:val="00B83A17"/>
    <w:rsid w:val="00B8473A"/>
    <w:rsid w:val="00B84773"/>
    <w:rsid w:val="00B84F8A"/>
    <w:rsid w:val="00B87FB8"/>
    <w:rsid w:val="00B926DF"/>
    <w:rsid w:val="00B95117"/>
    <w:rsid w:val="00B95B09"/>
    <w:rsid w:val="00B95D88"/>
    <w:rsid w:val="00B95E88"/>
    <w:rsid w:val="00B96363"/>
    <w:rsid w:val="00B96659"/>
    <w:rsid w:val="00B96984"/>
    <w:rsid w:val="00BA1DE7"/>
    <w:rsid w:val="00BA1E71"/>
    <w:rsid w:val="00BA42BD"/>
    <w:rsid w:val="00BA5525"/>
    <w:rsid w:val="00BA56B1"/>
    <w:rsid w:val="00BA5791"/>
    <w:rsid w:val="00BA7DC7"/>
    <w:rsid w:val="00BA7ED2"/>
    <w:rsid w:val="00BB1174"/>
    <w:rsid w:val="00BB18F6"/>
    <w:rsid w:val="00BB1FD2"/>
    <w:rsid w:val="00BB210A"/>
    <w:rsid w:val="00BB23BF"/>
    <w:rsid w:val="00BB29A4"/>
    <w:rsid w:val="00BB3FF6"/>
    <w:rsid w:val="00BB488F"/>
    <w:rsid w:val="00BB6B6A"/>
    <w:rsid w:val="00BC3BED"/>
    <w:rsid w:val="00BC43D8"/>
    <w:rsid w:val="00BC7C9A"/>
    <w:rsid w:val="00BD0E2F"/>
    <w:rsid w:val="00BD18F0"/>
    <w:rsid w:val="00BD317E"/>
    <w:rsid w:val="00BD31C9"/>
    <w:rsid w:val="00BD5D68"/>
    <w:rsid w:val="00BD6655"/>
    <w:rsid w:val="00BD6A9E"/>
    <w:rsid w:val="00BE090D"/>
    <w:rsid w:val="00BE0C0A"/>
    <w:rsid w:val="00BE1044"/>
    <w:rsid w:val="00BE21A3"/>
    <w:rsid w:val="00BE290D"/>
    <w:rsid w:val="00BE3459"/>
    <w:rsid w:val="00BE41DC"/>
    <w:rsid w:val="00BE452C"/>
    <w:rsid w:val="00BE45D1"/>
    <w:rsid w:val="00BE5970"/>
    <w:rsid w:val="00BE6864"/>
    <w:rsid w:val="00BF3755"/>
    <w:rsid w:val="00BF4D29"/>
    <w:rsid w:val="00BF63DE"/>
    <w:rsid w:val="00BF7FBC"/>
    <w:rsid w:val="00C00235"/>
    <w:rsid w:val="00C05178"/>
    <w:rsid w:val="00C0598D"/>
    <w:rsid w:val="00C10DFC"/>
    <w:rsid w:val="00C11F00"/>
    <w:rsid w:val="00C12B6E"/>
    <w:rsid w:val="00C13A3D"/>
    <w:rsid w:val="00C14CA0"/>
    <w:rsid w:val="00C1579A"/>
    <w:rsid w:val="00C15F0C"/>
    <w:rsid w:val="00C1738E"/>
    <w:rsid w:val="00C207FF"/>
    <w:rsid w:val="00C20A1F"/>
    <w:rsid w:val="00C20C42"/>
    <w:rsid w:val="00C232C9"/>
    <w:rsid w:val="00C25914"/>
    <w:rsid w:val="00C2697A"/>
    <w:rsid w:val="00C274E6"/>
    <w:rsid w:val="00C27B80"/>
    <w:rsid w:val="00C30784"/>
    <w:rsid w:val="00C33F52"/>
    <w:rsid w:val="00C3563A"/>
    <w:rsid w:val="00C3589F"/>
    <w:rsid w:val="00C35D2B"/>
    <w:rsid w:val="00C35D7B"/>
    <w:rsid w:val="00C36669"/>
    <w:rsid w:val="00C37049"/>
    <w:rsid w:val="00C41F3B"/>
    <w:rsid w:val="00C4295D"/>
    <w:rsid w:val="00C4357A"/>
    <w:rsid w:val="00C43736"/>
    <w:rsid w:val="00C43E5A"/>
    <w:rsid w:val="00C446C1"/>
    <w:rsid w:val="00C46E24"/>
    <w:rsid w:val="00C47A73"/>
    <w:rsid w:val="00C5593B"/>
    <w:rsid w:val="00C56C90"/>
    <w:rsid w:val="00C56D5B"/>
    <w:rsid w:val="00C57292"/>
    <w:rsid w:val="00C60C2B"/>
    <w:rsid w:val="00C6144E"/>
    <w:rsid w:val="00C6165B"/>
    <w:rsid w:val="00C619DE"/>
    <w:rsid w:val="00C61F76"/>
    <w:rsid w:val="00C62548"/>
    <w:rsid w:val="00C62780"/>
    <w:rsid w:val="00C638FA"/>
    <w:rsid w:val="00C67585"/>
    <w:rsid w:val="00C71203"/>
    <w:rsid w:val="00C72D29"/>
    <w:rsid w:val="00C73AF3"/>
    <w:rsid w:val="00C74075"/>
    <w:rsid w:val="00C745B0"/>
    <w:rsid w:val="00C7473C"/>
    <w:rsid w:val="00C776A2"/>
    <w:rsid w:val="00C80124"/>
    <w:rsid w:val="00C815E9"/>
    <w:rsid w:val="00C8287B"/>
    <w:rsid w:val="00C8516F"/>
    <w:rsid w:val="00C8595F"/>
    <w:rsid w:val="00C87859"/>
    <w:rsid w:val="00C87C6D"/>
    <w:rsid w:val="00C909AB"/>
    <w:rsid w:val="00C90A74"/>
    <w:rsid w:val="00C9208F"/>
    <w:rsid w:val="00C929F0"/>
    <w:rsid w:val="00C94F30"/>
    <w:rsid w:val="00C9667B"/>
    <w:rsid w:val="00C9692F"/>
    <w:rsid w:val="00CA021E"/>
    <w:rsid w:val="00CA420B"/>
    <w:rsid w:val="00CA4551"/>
    <w:rsid w:val="00CB01F9"/>
    <w:rsid w:val="00CB0D13"/>
    <w:rsid w:val="00CB4DDB"/>
    <w:rsid w:val="00CB5E48"/>
    <w:rsid w:val="00CB7505"/>
    <w:rsid w:val="00CC023F"/>
    <w:rsid w:val="00CC0DA8"/>
    <w:rsid w:val="00CC15FC"/>
    <w:rsid w:val="00CC41F7"/>
    <w:rsid w:val="00CD0B0B"/>
    <w:rsid w:val="00CD0C25"/>
    <w:rsid w:val="00CD17F1"/>
    <w:rsid w:val="00CD278B"/>
    <w:rsid w:val="00CD36F7"/>
    <w:rsid w:val="00CD39D5"/>
    <w:rsid w:val="00CD51FA"/>
    <w:rsid w:val="00CD5A8B"/>
    <w:rsid w:val="00CD5DDC"/>
    <w:rsid w:val="00CD6109"/>
    <w:rsid w:val="00CD6725"/>
    <w:rsid w:val="00CE163C"/>
    <w:rsid w:val="00CE2557"/>
    <w:rsid w:val="00CE3091"/>
    <w:rsid w:val="00CE6034"/>
    <w:rsid w:val="00CE7460"/>
    <w:rsid w:val="00CF0389"/>
    <w:rsid w:val="00CF0513"/>
    <w:rsid w:val="00CF0D33"/>
    <w:rsid w:val="00CF2310"/>
    <w:rsid w:val="00CF2E1D"/>
    <w:rsid w:val="00CF3EB5"/>
    <w:rsid w:val="00CF42AD"/>
    <w:rsid w:val="00CF4A19"/>
    <w:rsid w:val="00CF68E7"/>
    <w:rsid w:val="00CF7EE5"/>
    <w:rsid w:val="00D0305A"/>
    <w:rsid w:val="00D042A3"/>
    <w:rsid w:val="00D042AC"/>
    <w:rsid w:val="00D05905"/>
    <w:rsid w:val="00D07B87"/>
    <w:rsid w:val="00D10AA0"/>
    <w:rsid w:val="00D10C27"/>
    <w:rsid w:val="00D10CB2"/>
    <w:rsid w:val="00D11BA1"/>
    <w:rsid w:val="00D11D75"/>
    <w:rsid w:val="00D13CC6"/>
    <w:rsid w:val="00D15233"/>
    <w:rsid w:val="00D16637"/>
    <w:rsid w:val="00D2007A"/>
    <w:rsid w:val="00D218A4"/>
    <w:rsid w:val="00D2232B"/>
    <w:rsid w:val="00D22CDF"/>
    <w:rsid w:val="00D24461"/>
    <w:rsid w:val="00D24838"/>
    <w:rsid w:val="00D248F6"/>
    <w:rsid w:val="00D263F8"/>
    <w:rsid w:val="00D32F7A"/>
    <w:rsid w:val="00D333C8"/>
    <w:rsid w:val="00D34A40"/>
    <w:rsid w:val="00D350E5"/>
    <w:rsid w:val="00D36360"/>
    <w:rsid w:val="00D36888"/>
    <w:rsid w:val="00D378E7"/>
    <w:rsid w:val="00D42E9C"/>
    <w:rsid w:val="00D4348E"/>
    <w:rsid w:val="00D43B4C"/>
    <w:rsid w:val="00D43C15"/>
    <w:rsid w:val="00D44600"/>
    <w:rsid w:val="00D512F9"/>
    <w:rsid w:val="00D52751"/>
    <w:rsid w:val="00D56EC1"/>
    <w:rsid w:val="00D57523"/>
    <w:rsid w:val="00D60407"/>
    <w:rsid w:val="00D60FFB"/>
    <w:rsid w:val="00D635F3"/>
    <w:rsid w:val="00D66589"/>
    <w:rsid w:val="00D6715D"/>
    <w:rsid w:val="00D671A7"/>
    <w:rsid w:val="00D672F2"/>
    <w:rsid w:val="00D676B3"/>
    <w:rsid w:val="00D67703"/>
    <w:rsid w:val="00D679A7"/>
    <w:rsid w:val="00D70E00"/>
    <w:rsid w:val="00D71FE9"/>
    <w:rsid w:val="00D72E9C"/>
    <w:rsid w:val="00D73DAA"/>
    <w:rsid w:val="00D758F6"/>
    <w:rsid w:val="00D75D8C"/>
    <w:rsid w:val="00D75E4F"/>
    <w:rsid w:val="00D76D49"/>
    <w:rsid w:val="00D770E9"/>
    <w:rsid w:val="00D80342"/>
    <w:rsid w:val="00D80E54"/>
    <w:rsid w:val="00D8169A"/>
    <w:rsid w:val="00D818BD"/>
    <w:rsid w:val="00D82F4A"/>
    <w:rsid w:val="00D84FF7"/>
    <w:rsid w:val="00D850D4"/>
    <w:rsid w:val="00D8752F"/>
    <w:rsid w:val="00D9043C"/>
    <w:rsid w:val="00D90CC1"/>
    <w:rsid w:val="00D91A21"/>
    <w:rsid w:val="00D9204A"/>
    <w:rsid w:val="00D926BD"/>
    <w:rsid w:val="00D928B3"/>
    <w:rsid w:val="00D9299D"/>
    <w:rsid w:val="00D953BB"/>
    <w:rsid w:val="00D958CD"/>
    <w:rsid w:val="00D95B63"/>
    <w:rsid w:val="00D9682D"/>
    <w:rsid w:val="00D96BA0"/>
    <w:rsid w:val="00D976D7"/>
    <w:rsid w:val="00D97E5C"/>
    <w:rsid w:val="00DA0DA8"/>
    <w:rsid w:val="00DA17BC"/>
    <w:rsid w:val="00DA260A"/>
    <w:rsid w:val="00DA3E74"/>
    <w:rsid w:val="00DA48B1"/>
    <w:rsid w:val="00DA6B47"/>
    <w:rsid w:val="00DA7184"/>
    <w:rsid w:val="00DA787F"/>
    <w:rsid w:val="00DA7C6E"/>
    <w:rsid w:val="00DB0202"/>
    <w:rsid w:val="00DB2180"/>
    <w:rsid w:val="00DB3D3F"/>
    <w:rsid w:val="00DB6DF9"/>
    <w:rsid w:val="00DB6F86"/>
    <w:rsid w:val="00DC17C3"/>
    <w:rsid w:val="00DC3BCD"/>
    <w:rsid w:val="00DC465C"/>
    <w:rsid w:val="00DC5B06"/>
    <w:rsid w:val="00DC5F6B"/>
    <w:rsid w:val="00DC74DA"/>
    <w:rsid w:val="00DC7F63"/>
    <w:rsid w:val="00DD0708"/>
    <w:rsid w:val="00DD1366"/>
    <w:rsid w:val="00DD36F3"/>
    <w:rsid w:val="00DD390D"/>
    <w:rsid w:val="00DD4D4E"/>
    <w:rsid w:val="00DD5327"/>
    <w:rsid w:val="00DD5846"/>
    <w:rsid w:val="00DD5F63"/>
    <w:rsid w:val="00DD5F72"/>
    <w:rsid w:val="00DE3002"/>
    <w:rsid w:val="00DE3C08"/>
    <w:rsid w:val="00DE4DF6"/>
    <w:rsid w:val="00DE5E3B"/>
    <w:rsid w:val="00DE676E"/>
    <w:rsid w:val="00DF1BAB"/>
    <w:rsid w:val="00DF553B"/>
    <w:rsid w:val="00DF7B01"/>
    <w:rsid w:val="00E003A6"/>
    <w:rsid w:val="00E03209"/>
    <w:rsid w:val="00E03DA5"/>
    <w:rsid w:val="00E04BCF"/>
    <w:rsid w:val="00E053CB"/>
    <w:rsid w:val="00E05F8B"/>
    <w:rsid w:val="00E0730C"/>
    <w:rsid w:val="00E0777B"/>
    <w:rsid w:val="00E134AC"/>
    <w:rsid w:val="00E13F99"/>
    <w:rsid w:val="00E1636F"/>
    <w:rsid w:val="00E1637E"/>
    <w:rsid w:val="00E17703"/>
    <w:rsid w:val="00E201B2"/>
    <w:rsid w:val="00E202A6"/>
    <w:rsid w:val="00E21D11"/>
    <w:rsid w:val="00E2261A"/>
    <w:rsid w:val="00E23395"/>
    <w:rsid w:val="00E23D36"/>
    <w:rsid w:val="00E2412B"/>
    <w:rsid w:val="00E24AD8"/>
    <w:rsid w:val="00E25A92"/>
    <w:rsid w:val="00E3140F"/>
    <w:rsid w:val="00E3236A"/>
    <w:rsid w:val="00E334CB"/>
    <w:rsid w:val="00E3446A"/>
    <w:rsid w:val="00E40C40"/>
    <w:rsid w:val="00E4397D"/>
    <w:rsid w:val="00E43DB7"/>
    <w:rsid w:val="00E4433E"/>
    <w:rsid w:val="00E46CB0"/>
    <w:rsid w:val="00E508C5"/>
    <w:rsid w:val="00E5184B"/>
    <w:rsid w:val="00E545E2"/>
    <w:rsid w:val="00E55595"/>
    <w:rsid w:val="00E559B4"/>
    <w:rsid w:val="00E56E0C"/>
    <w:rsid w:val="00E57270"/>
    <w:rsid w:val="00E607EF"/>
    <w:rsid w:val="00E6081F"/>
    <w:rsid w:val="00E61F9F"/>
    <w:rsid w:val="00E625D6"/>
    <w:rsid w:val="00E62735"/>
    <w:rsid w:val="00E62A9E"/>
    <w:rsid w:val="00E62F64"/>
    <w:rsid w:val="00E643D8"/>
    <w:rsid w:val="00E707DE"/>
    <w:rsid w:val="00E73300"/>
    <w:rsid w:val="00E742A4"/>
    <w:rsid w:val="00E7484E"/>
    <w:rsid w:val="00E766B5"/>
    <w:rsid w:val="00E76C90"/>
    <w:rsid w:val="00E774C7"/>
    <w:rsid w:val="00E81242"/>
    <w:rsid w:val="00E81A11"/>
    <w:rsid w:val="00E82D23"/>
    <w:rsid w:val="00E85984"/>
    <w:rsid w:val="00E8716C"/>
    <w:rsid w:val="00E87780"/>
    <w:rsid w:val="00E905EC"/>
    <w:rsid w:val="00E90DAF"/>
    <w:rsid w:val="00E9136F"/>
    <w:rsid w:val="00E93ED7"/>
    <w:rsid w:val="00E9537C"/>
    <w:rsid w:val="00E95D62"/>
    <w:rsid w:val="00E969C9"/>
    <w:rsid w:val="00E970DE"/>
    <w:rsid w:val="00E97B0E"/>
    <w:rsid w:val="00EA0E4B"/>
    <w:rsid w:val="00EA2DE7"/>
    <w:rsid w:val="00EA6500"/>
    <w:rsid w:val="00EA7897"/>
    <w:rsid w:val="00EB0E3D"/>
    <w:rsid w:val="00EB3BD1"/>
    <w:rsid w:val="00EB644E"/>
    <w:rsid w:val="00EC008D"/>
    <w:rsid w:val="00EC00AB"/>
    <w:rsid w:val="00EC0B13"/>
    <w:rsid w:val="00EC0EEB"/>
    <w:rsid w:val="00EC1578"/>
    <w:rsid w:val="00EC3518"/>
    <w:rsid w:val="00EC35E6"/>
    <w:rsid w:val="00EC38EF"/>
    <w:rsid w:val="00EC5185"/>
    <w:rsid w:val="00EC59DF"/>
    <w:rsid w:val="00EC657E"/>
    <w:rsid w:val="00EC683F"/>
    <w:rsid w:val="00EC6913"/>
    <w:rsid w:val="00EC6914"/>
    <w:rsid w:val="00ED0502"/>
    <w:rsid w:val="00ED2233"/>
    <w:rsid w:val="00ED3A71"/>
    <w:rsid w:val="00EE0383"/>
    <w:rsid w:val="00EE161A"/>
    <w:rsid w:val="00EE1B76"/>
    <w:rsid w:val="00EE2EF9"/>
    <w:rsid w:val="00EE3355"/>
    <w:rsid w:val="00EE3805"/>
    <w:rsid w:val="00EE4F33"/>
    <w:rsid w:val="00EE6A9F"/>
    <w:rsid w:val="00EF2AC6"/>
    <w:rsid w:val="00EF4820"/>
    <w:rsid w:val="00EF4FEB"/>
    <w:rsid w:val="00EF799C"/>
    <w:rsid w:val="00EF7B28"/>
    <w:rsid w:val="00F016B7"/>
    <w:rsid w:val="00F03289"/>
    <w:rsid w:val="00F0523B"/>
    <w:rsid w:val="00F05EF2"/>
    <w:rsid w:val="00F061F5"/>
    <w:rsid w:val="00F120B7"/>
    <w:rsid w:val="00F135C7"/>
    <w:rsid w:val="00F13BAE"/>
    <w:rsid w:val="00F14894"/>
    <w:rsid w:val="00F160A8"/>
    <w:rsid w:val="00F1678E"/>
    <w:rsid w:val="00F217FA"/>
    <w:rsid w:val="00F232EA"/>
    <w:rsid w:val="00F2649A"/>
    <w:rsid w:val="00F278FC"/>
    <w:rsid w:val="00F310AF"/>
    <w:rsid w:val="00F3125F"/>
    <w:rsid w:val="00F3138B"/>
    <w:rsid w:val="00F313EC"/>
    <w:rsid w:val="00F34BD0"/>
    <w:rsid w:val="00F35B9A"/>
    <w:rsid w:val="00F378AB"/>
    <w:rsid w:val="00F417D2"/>
    <w:rsid w:val="00F41C3F"/>
    <w:rsid w:val="00F42A3F"/>
    <w:rsid w:val="00F4351B"/>
    <w:rsid w:val="00F43C8E"/>
    <w:rsid w:val="00F44520"/>
    <w:rsid w:val="00F4590A"/>
    <w:rsid w:val="00F4663C"/>
    <w:rsid w:val="00F4706F"/>
    <w:rsid w:val="00F4765C"/>
    <w:rsid w:val="00F47F1D"/>
    <w:rsid w:val="00F504D6"/>
    <w:rsid w:val="00F52156"/>
    <w:rsid w:val="00F52290"/>
    <w:rsid w:val="00F542EB"/>
    <w:rsid w:val="00F54A47"/>
    <w:rsid w:val="00F54A83"/>
    <w:rsid w:val="00F57834"/>
    <w:rsid w:val="00F57F37"/>
    <w:rsid w:val="00F57F6E"/>
    <w:rsid w:val="00F57FC2"/>
    <w:rsid w:val="00F600E1"/>
    <w:rsid w:val="00F610DC"/>
    <w:rsid w:val="00F61AF0"/>
    <w:rsid w:val="00F637C9"/>
    <w:rsid w:val="00F65E18"/>
    <w:rsid w:val="00F7229A"/>
    <w:rsid w:val="00F72B6A"/>
    <w:rsid w:val="00F733F2"/>
    <w:rsid w:val="00F7360F"/>
    <w:rsid w:val="00F737FB"/>
    <w:rsid w:val="00F7633A"/>
    <w:rsid w:val="00F76A33"/>
    <w:rsid w:val="00F773F9"/>
    <w:rsid w:val="00F81348"/>
    <w:rsid w:val="00F84560"/>
    <w:rsid w:val="00F848C4"/>
    <w:rsid w:val="00F84FDA"/>
    <w:rsid w:val="00F860C6"/>
    <w:rsid w:val="00F9009D"/>
    <w:rsid w:val="00F91F61"/>
    <w:rsid w:val="00F9263F"/>
    <w:rsid w:val="00F95BC0"/>
    <w:rsid w:val="00F96994"/>
    <w:rsid w:val="00F9771D"/>
    <w:rsid w:val="00F97C6B"/>
    <w:rsid w:val="00FA0DD5"/>
    <w:rsid w:val="00FA3B1F"/>
    <w:rsid w:val="00FA3EF1"/>
    <w:rsid w:val="00FA417D"/>
    <w:rsid w:val="00FA4516"/>
    <w:rsid w:val="00FA4B72"/>
    <w:rsid w:val="00FA5A20"/>
    <w:rsid w:val="00FB2C5C"/>
    <w:rsid w:val="00FB4ADD"/>
    <w:rsid w:val="00FC123F"/>
    <w:rsid w:val="00FC137D"/>
    <w:rsid w:val="00FC15CB"/>
    <w:rsid w:val="00FC7877"/>
    <w:rsid w:val="00FC7B16"/>
    <w:rsid w:val="00FD06B6"/>
    <w:rsid w:val="00FD17FC"/>
    <w:rsid w:val="00FD1AAB"/>
    <w:rsid w:val="00FD3152"/>
    <w:rsid w:val="00FD4D9B"/>
    <w:rsid w:val="00FD54F8"/>
    <w:rsid w:val="00FD572A"/>
    <w:rsid w:val="00FD6295"/>
    <w:rsid w:val="00FE178E"/>
    <w:rsid w:val="00FE69C5"/>
    <w:rsid w:val="00FE7F6E"/>
    <w:rsid w:val="00FF0976"/>
    <w:rsid w:val="00FF1C64"/>
    <w:rsid w:val="00FF3BA3"/>
    <w:rsid w:val="00FF41A5"/>
    <w:rsid w:val="00FF57A8"/>
    <w:rsid w:val="00FF68B4"/>
    <w:rsid w:val="00FF6C34"/>
    <w:rsid w:val="00FF703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458">
      <o:colormenu v:ext="edit" fillcolor="none" strokecolor="none"/>
    </o:shapedefaults>
    <o:shapelayout v:ext="edit">
      <o:idmap v:ext="edit" data="1"/>
      <o:rules v:ext="edit">
        <o:r id="V:Rule3" type="connector" idref="#Straight Arrow Connector 2071"/>
        <o:r id="V:Rule4" type="connector" idref="#Straight Arrow Connector 2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E090D"/>
    <w:pPr>
      <w:spacing w:after="0" w:line="240" w:lineRule="auto"/>
      <w:jc w:val="both"/>
    </w:pPr>
    <w:rPr>
      <w:rFonts w:eastAsia="Times New Roman" w:cs="Times New Roman"/>
      <w:sz w:val="24"/>
      <w:szCs w:val="24"/>
      <w:lang w:eastAsia="en-GB"/>
    </w:rPr>
  </w:style>
  <w:style w:type="paragraph" w:styleId="Heading1">
    <w:name w:val="heading 1"/>
    <w:basedOn w:val="Normal"/>
    <w:next w:val="Normal"/>
    <w:link w:val="Heading1Char"/>
    <w:autoRedefine/>
    <w:uiPriority w:val="99"/>
    <w:qFormat/>
    <w:rsid w:val="00F14894"/>
    <w:pPr>
      <w:keepNext/>
      <w:numPr>
        <w:numId w:val="45"/>
      </w:numPr>
      <w:spacing w:after="60" w:line="360" w:lineRule="auto"/>
      <w:outlineLvl w:val="0"/>
    </w:pPr>
    <w:rPr>
      <w:rFonts w:cs="Arial"/>
      <w:b/>
      <w:bCs/>
      <w:kern w:val="32"/>
      <w:sz w:val="32"/>
    </w:rPr>
  </w:style>
  <w:style w:type="paragraph" w:styleId="Heading2">
    <w:name w:val="heading 2"/>
    <w:basedOn w:val="Normal"/>
    <w:next w:val="Normal"/>
    <w:link w:val="Heading2Char"/>
    <w:uiPriority w:val="99"/>
    <w:qFormat/>
    <w:rsid w:val="00A41E9F"/>
    <w:pPr>
      <w:keepNext/>
      <w:numPr>
        <w:ilvl w:val="1"/>
        <w:numId w:val="45"/>
      </w:numPr>
      <w:spacing w:before="240" w:after="60"/>
      <w:outlineLvl w:val="1"/>
    </w:pPr>
    <w:rPr>
      <w:b/>
      <w:bCs/>
      <w:iCs/>
      <w:sz w:val="28"/>
      <w:szCs w:val="28"/>
    </w:rPr>
  </w:style>
  <w:style w:type="paragraph" w:styleId="Heading3">
    <w:name w:val="heading 3"/>
    <w:basedOn w:val="Normal"/>
    <w:next w:val="Normal"/>
    <w:link w:val="Heading3Char"/>
    <w:uiPriority w:val="99"/>
    <w:qFormat/>
    <w:rsid w:val="00A41E9F"/>
    <w:pPr>
      <w:keepNext/>
      <w:numPr>
        <w:ilvl w:val="2"/>
        <w:numId w:val="45"/>
      </w:numPr>
      <w:spacing w:before="240" w:after="60"/>
      <w:outlineLvl w:val="2"/>
    </w:pPr>
    <w:rPr>
      <w:b/>
      <w:bCs/>
      <w:sz w:val="26"/>
      <w:szCs w:val="26"/>
    </w:rPr>
  </w:style>
  <w:style w:type="paragraph" w:styleId="Heading4">
    <w:name w:val="heading 4"/>
    <w:basedOn w:val="Normal"/>
    <w:link w:val="Heading4Char"/>
    <w:uiPriority w:val="99"/>
    <w:qFormat/>
    <w:rsid w:val="00FF7030"/>
    <w:pPr>
      <w:spacing w:before="100" w:beforeAutospacing="1" w:after="100" w:afterAutospacing="1"/>
      <w:outlineLvl w:val="3"/>
    </w:pPr>
    <w:rPr>
      <w:b/>
      <w:szCs w:val="20"/>
    </w:rPr>
  </w:style>
  <w:style w:type="paragraph" w:styleId="Heading5">
    <w:name w:val="heading 5"/>
    <w:basedOn w:val="Normal"/>
    <w:next w:val="Normal"/>
    <w:link w:val="Heading5Char"/>
    <w:uiPriority w:val="99"/>
    <w:qFormat/>
    <w:rsid w:val="00253A63"/>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14894"/>
    <w:rPr>
      <w:rFonts w:eastAsia="Times New Roman" w:cs="Arial"/>
      <w:b/>
      <w:bCs/>
      <w:kern w:val="32"/>
      <w:sz w:val="32"/>
      <w:szCs w:val="24"/>
      <w:lang w:eastAsia="en-GB"/>
    </w:rPr>
  </w:style>
  <w:style w:type="character" w:customStyle="1" w:styleId="Heading2Char">
    <w:name w:val="Heading 2 Char"/>
    <w:basedOn w:val="DefaultParagraphFont"/>
    <w:link w:val="Heading2"/>
    <w:uiPriority w:val="99"/>
    <w:rsid w:val="00A41E9F"/>
    <w:rPr>
      <w:rFonts w:eastAsia="Times New Roman" w:cs="Times New Roman"/>
      <w:b/>
      <w:bCs/>
      <w:iCs/>
      <w:sz w:val="28"/>
      <w:szCs w:val="28"/>
      <w:lang w:eastAsia="en-GB"/>
    </w:rPr>
  </w:style>
  <w:style w:type="character" w:customStyle="1" w:styleId="Heading3Char">
    <w:name w:val="Heading 3 Char"/>
    <w:basedOn w:val="DefaultParagraphFont"/>
    <w:link w:val="Heading3"/>
    <w:uiPriority w:val="99"/>
    <w:rsid w:val="00A41E9F"/>
    <w:rPr>
      <w:rFonts w:eastAsia="Times New Roman" w:cs="Times New Roman"/>
      <w:b/>
      <w:bCs/>
      <w:sz w:val="26"/>
      <w:szCs w:val="26"/>
      <w:lang w:eastAsia="en-GB"/>
    </w:rPr>
  </w:style>
  <w:style w:type="character" w:customStyle="1" w:styleId="Heading4Char">
    <w:name w:val="Heading 4 Char"/>
    <w:basedOn w:val="DefaultParagraphFont"/>
    <w:link w:val="Heading4"/>
    <w:uiPriority w:val="99"/>
    <w:rsid w:val="00FF7030"/>
    <w:rPr>
      <w:rFonts w:eastAsia="Times New Roman" w:cs="Times New Roman"/>
      <w:b/>
      <w:sz w:val="24"/>
      <w:szCs w:val="20"/>
      <w:lang w:eastAsia="en-GB"/>
    </w:rPr>
  </w:style>
  <w:style w:type="character" w:customStyle="1" w:styleId="Heading5Char">
    <w:name w:val="Heading 5 Char"/>
    <w:basedOn w:val="DefaultParagraphFont"/>
    <w:link w:val="Heading5"/>
    <w:uiPriority w:val="99"/>
    <w:rsid w:val="00253A63"/>
    <w:rPr>
      <w:rFonts w:ascii="Calibri" w:eastAsia="Times New Roman" w:hAnsi="Calibri" w:cs="Times New Roman"/>
      <w:b/>
      <w:bCs/>
      <w:i/>
      <w:iCs/>
      <w:sz w:val="26"/>
      <w:szCs w:val="26"/>
      <w:lang w:eastAsia="en-GB"/>
    </w:rPr>
  </w:style>
  <w:style w:type="character" w:customStyle="1" w:styleId="FootnoteTextChar">
    <w:name w:val="Footnote Text Char"/>
    <w:basedOn w:val="DefaultParagraphFont"/>
    <w:link w:val="FootnoteText"/>
    <w:uiPriority w:val="99"/>
    <w:semiHidden/>
    <w:rsid w:val="00253A63"/>
    <w:rPr>
      <w:rFonts w:ascii="Times New Roman" w:eastAsia="Times New Roman" w:hAnsi="Times New Roman" w:cs="Times New Roman"/>
      <w:sz w:val="20"/>
      <w:szCs w:val="20"/>
      <w:lang w:eastAsia="en-GB"/>
    </w:rPr>
  </w:style>
  <w:style w:type="paragraph" w:styleId="FootnoteText">
    <w:name w:val="footnote text"/>
    <w:basedOn w:val="Normal"/>
    <w:link w:val="FootnoteTextChar"/>
    <w:uiPriority w:val="99"/>
    <w:semiHidden/>
    <w:rsid w:val="00253A63"/>
    <w:rPr>
      <w:sz w:val="20"/>
      <w:szCs w:val="20"/>
    </w:rPr>
  </w:style>
  <w:style w:type="character" w:styleId="FootnoteReference">
    <w:name w:val="footnote reference"/>
    <w:uiPriority w:val="99"/>
    <w:semiHidden/>
    <w:rsid w:val="00253A63"/>
    <w:rPr>
      <w:rFonts w:cs="Times New Roman"/>
      <w:vertAlign w:val="superscript"/>
    </w:rPr>
  </w:style>
  <w:style w:type="character" w:styleId="Hyperlink">
    <w:name w:val="Hyperlink"/>
    <w:uiPriority w:val="99"/>
    <w:rsid w:val="00253A63"/>
    <w:rPr>
      <w:rFonts w:cs="Times New Roman"/>
      <w:color w:val="0000FF"/>
      <w:u w:val="single"/>
    </w:rPr>
  </w:style>
  <w:style w:type="character" w:customStyle="1" w:styleId="apple-style-span">
    <w:name w:val="apple-style-span"/>
    <w:uiPriority w:val="99"/>
    <w:rsid w:val="00253A63"/>
  </w:style>
  <w:style w:type="character" w:customStyle="1" w:styleId="apple-converted-space">
    <w:name w:val="apple-converted-space"/>
    <w:uiPriority w:val="99"/>
    <w:rsid w:val="00253A63"/>
  </w:style>
  <w:style w:type="character" w:customStyle="1" w:styleId="commentusername">
    <w:name w:val="comment_username"/>
    <w:uiPriority w:val="99"/>
    <w:rsid w:val="00253A63"/>
  </w:style>
  <w:style w:type="character" w:customStyle="1" w:styleId="time">
    <w:name w:val="time"/>
    <w:uiPriority w:val="99"/>
    <w:rsid w:val="00253A63"/>
  </w:style>
  <w:style w:type="paragraph" w:styleId="NormalWeb">
    <w:name w:val="Normal (Web)"/>
    <w:basedOn w:val="Normal"/>
    <w:uiPriority w:val="99"/>
    <w:rsid w:val="00253A63"/>
    <w:pPr>
      <w:spacing w:before="100" w:beforeAutospacing="1" w:after="100" w:afterAutospacing="1"/>
    </w:pPr>
  </w:style>
  <w:style w:type="paragraph" w:styleId="Title">
    <w:name w:val="Title"/>
    <w:basedOn w:val="Normal"/>
    <w:link w:val="TitleChar"/>
    <w:uiPriority w:val="99"/>
    <w:qFormat/>
    <w:rsid w:val="00253A63"/>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rsid w:val="00253A63"/>
    <w:rPr>
      <w:rFonts w:ascii="Cambria" w:eastAsia="Times New Roman" w:hAnsi="Cambria" w:cs="Times New Roman"/>
      <w:b/>
      <w:bCs/>
      <w:kern w:val="28"/>
      <w:sz w:val="32"/>
      <w:szCs w:val="32"/>
      <w:lang w:eastAsia="en-GB"/>
    </w:rPr>
  </w:style>
  <w:style w:type="paragraph" w:styleId="Caption">
    <w:name w:val="caption"/>
    <w:basedOn w:val="Normal"/>
    <w:next w:val="Normal"/>
    <w:link w:val="CaptionChar"/>
    <w:uiPriority w:val="35"/>
    <w:qFormat/>
    <w:rsid w:val="00253A63"/>
    <w:rPr>
      <w:b/>
      <w:bCs/>
      <w:sz w:val="20"/>
      <w:szCs w:val="20"/>
    </w:rPr>
  </w:style>
  <w:style w:type="character" w:customStyle="1" w:styleId="CaptionChar">
    <w:name w:val="Caption Char"/>
    <w:link w:val="Caption"/>
    <w:uiPriority w:val="35"/>
    <w:locked/>
    <w:rsid w:val="00253A63"/>
    <w:rPr>
      <w:rFonts w:ascii="Times New Roman" w:eastAsia="Times New Roman" w:hAnsi="Times New Roman" w:cs="Times New Roman"/>
      <w:b/>
      <w:bCs/>
      <w:sz w:val="20"/>
      <w:szCs w:val="20"/>
      <w:lang w:eastAsia="en-GB"/>
    </w:rPr>
  </w:style>
  <w:style w:type="paragraph" w:styleId="EndnoteText">
    <w:name w:val="endnote text"/>
    <w:basedOn w:val="Normal"/>
    <w:link w:val="EndnoteTextChar"/>
    <w:uiPriority w:val="99"/>
    <w:semiHidden/>
    <w:rsid w:val="00253A63"/>
    <w:rPr>
      <w:sz w:val="20"/>
      <w:szCs w:val="20"/>
    </w:rPr>
  </w:style>
  <w:style w:type="character" w:customStyle="1" w:styleId="EndnoteTextChar">
    <w:name w:val="Endnote Text Char"/>
    <w:basedOn w:val="DefaultParagraphFont"/>
    <w:link w:val="EndnoteText"/>
    <w:uiPriority w:val="99"/>
    <w:semiHidden/>
    <w:rsid w:val="00253A63"/>
    <w:rPr>
      <w:rFonts w:ascii="Times New Roman" w:eastAsia="Times New Roman" w:hAnsi="Times New Roman" w:cs="Times New Roman"/>
      <w:sz w:val="20"/>
      <w:szCs w:val="20"/>
      <w:lang w:eastAsia="en-GB"/>
    </w:rPr>
  </w:style>
  <w:style w:type="character" w:styleId="EndnoteReference">
    <w:name w:val="endnote reference"/>
    <w:uiPriority w:val="99"/>
    <w:semiHidden/>
    <w:rsid w:val="00253A63"/>
    <w:rPr>
      <w:rFonts w:cs="Times New Roman"/>
      <w:vertAlign w:val="superscript"/>
    </w:rPr>
  </w:style>
  <w:style w:type="paragraph" w:customStyle="1" w:styleId="Default">
    <w:name w:val="Default"/>
    <w:uiPriority w:val="99"/>
    <w:rsid w:val="00253A63"/>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character" w:customStyle="1" w:styleId="personname">
    <w:name w:val="person_name"/>
    <w:uiPriority w:val="99"/>
    <w:rsid w:val="00253A63"/>
    <w:rPr>
      <w:rFonts w:cs="Times New Roman"/>
    </w:rPr>
  </w:style>
  <w:style w:type="paragraph" w:styleId="Footer">
    <w:name w:val="footer"/>
    <w:basedOn w:val="Normal"/>
    <w:link w:val="FooterChar"/>
    <w:uiPriority w:val="99"/>
    <w:rsid w:val="00A07D2E"/>
    <w:pPr>
      <w:tabs>
        <w:tab w:val="center" w:pos="4153"/>
        <w:tab w:val="right" w:pos="8306"/>
      </w:tabs>
      <w:ind w:right="360"/>
    </w:pPr>
  </w:style>
  <w:style w:type="character" w:customStyle="1" w:styleId="FooterChar">
    <w:name w:val="Footer Char"/>
    <w:basedOn w:val="DefaultParagraphFont"/>
    <w:link w:val="Footer"/>
    <w:uiPriority w:val="99"/>
    <w:rsid w:val="00A07D2E"/>
    <w:rPr>
      <w:rFonts w:eastAsia="Times New Roman" w:cs="Times New Roman"/>
      <w:sz w:val="24"/>
      <w:szCs w:val="24"/>
      <w:lang w:eastAsia="en-GB"/>
    </w:rPr>
  </w:style>
  <w:style w:type="character" w:styleId="PageNumber">
    <w:name w:val="page number"/>
    <w:uiPriority w:val="99"/>
    <w:rsid w:val="00D9682D"/>
  </w:style>
  <w:style w:type="paragraph" w:styleId="TOC1">
    <w:name w:val="toc 1"/>
    <w:basedOn w:val="Normal"/>
    <w:next w:val="Normal"/>
    <w:autoRedefine/>
    <w:uiPriority w:val="39"/>
    <w:rsid w:val="00797076"/>
    <w:pPr>
      <w:tabs>
        <w:tab w:val="right" w:leader="dot" w:pos="8296"/>
      </w:tabs>
      <w:spacing w:line="360" w:lineRule="auto"/>
    </w:pPr>
    <w:rPr>
      <w:b/>
      <w:noProof/>
      <w:sz w:val="28"/>
    </w:rPr>
  </w:style>
  <w:style w:type="paragraph" w:styleId="TOC2">
    <w:name w:val="toc 2"/>
    <w:basedOn w:val="Normal"/>
    <w:next w:val="Normal"/>
    <w:autoRedefine/>
    <w:uiPriority w:val="39"/>
    <w:rsid w:val="00662B01"/>
    <w:pPr>
      <w:tabs>
        <w:tab w:val="right" w:leader="dot" w:pos="8296"/>
      </w:tabs>
      <w:spacing w:line="360" w:lineRule="auto"/>
      <w:ind w:firstLine="284"/>
    </w:pPr>
    <w:rPr>
      <w:rFonts w:cs="Arial"/>
      <w:noProof/>
      <w:sz w:val="28"/>
    </w:rPr>
  </w:style>
  <w:style w:type="paragraph" w:styleId="TOC3">
    <w:name w:val="toc 3"/>
    <w:basedOn w:val="Normal"/>
    <w:next w:val="Normal"/>
    <w:autoRedefine/>
    <w:uiPriority w:val="39"/>
    <w:rsid w:val="001528BF"/>
    <w:pPr>
      <w:tabs>
        <w:tab w:val="right" w:leader="dot" w:pos="8296"/>
      </w:tabs>
      <w:spacing w:line="360" w:lineRule="auto"/>
      <w:ind w:left="480"/>
    </w:pPr>
    <w:rPr>
      <w:noProof/>
    </w:rPr>
  </w:style>
  <w:style w:type="paragraph" w:styleId="BlockText">
    <w:name w:val="Block Text"/>
    <w:basedOn w:val="Normal"/>
    <w:uiPriority w:val="99"/>
    <w:rsid w:val="00253A63"/>
    <w:pPr>
      <w:spacing w:after="120"/>
      <w:ind w:left="1440" w:right="1440"/>
    </w:pPr>
  </w:style>
  <w:style w:type="paragraph" w:styleId="TableofFigures">
    <w:name w:val="table of figures"/>
    <w:basedOn w:val="Normal"/>
    <w:next w:val="Normal"/>
    <w:uiPriority w:val="99"/>
    <w:rsid w:val="00253A63"/>
  </w:style>
  <w:style w:type="paragraph" w:styleId="BodyText">
    <w:name w:val="Body Text"/>
    <w:basedOn w:val="Normal"/>
    <w:link w:val="BodyTextChar"/>
    <w:uiPriority w:val="99"/>
    <w:rsid w:val="00253A63"/>
    <w:pPr>
      <w:spacing w:after="120"/>
    </w:pPr>
  </w:style>
  <w:style w:type="character" w:customStyle="1" w:styleId="BodyTextChar">
    <w:name w:val="Body Text Char"/>
    <w:basedOn w:val="DefaultParagraphFont"/>
    <w:link w:val="BodyText"/>
    <w:uiPriority w:val="99"/>
    <w:rsid w:val="00253A63"/>
    <w:rPr>
      <w:rFonts w:ascii="Times New Roman" w:eastAsia="Times New Roman" w:hAnsi="Times New Roman" w:cs="Times New Roman"/>
      <w:sz w:val="24"/>
      <w:szCs w:val="24"/>
      <w:lang w:eastAsia="en-GB"/>
    </w:rPr>
  </w:style>
  <w:style w:type="paragraph" w:styleId="BodyText2">
    <w:name w:val="Body Text 2"/>
    <w:basedOn w:val="Normal"/>
    <w:link w:val="BodyText2Char"/>
    <w:uiPriority w:val="99"/>
    <w:rsid w:val="00253A63"/>
    <w:pPr>
      <w:spacing w:after="120" w:line="480" w:lineRule="auto"/>
    </w:pPr>
  </w:style>
  <w:style w:type="character" w:customStyle="1" w:styleId="BodyText2Char">
    <w:name w:val="Body Text 2 Char"/>
    <w:basedOn w:val="DefaultParagraphFont"/>
    <w:link w:val="BodyText2"/>
    <w:uiPriority w:val="99"/>
    <w:rsid w:val="00253A63"/>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rsid w:val="00253A63"/>
    <w:rPr>
      <w:rFonts w:ascii="Tahoma" w:hAnsi="Tahoma"/>
      <w:sz w:val="16"/>
      <w:szCs w:val="20"/>
    </w:rPr>
  </w:style>
  <w:style w:type="character" w:customStyle="1" w:styleId="BalloonTextChar">
    <w:name w:val="Balloon Text Char"/>
    <w:basedOn w:val="DefaultParagraphFont"/>
    <w:link w:val="BalloonText"/>
    <w:uiPriority w:val="99"/>
    <w:rsid w:val="00253A63"/>
    <w:rPr>
      <w:rFonts w:ascii="Tahoma" w:eastAsia="Times New Roman" w:hAnsi="Tahoma" w:cs="Times New Roman"/>
      <w:sz w:val="16"/>
      <w:szCs w:val="20"/>
      <w:lang w:eastAsia="en-GB"/>
    </w:rPr>
  </w:style>
  <w:style w:type="paragraph" w:styleId="Header">
    <w:name w:val="header"/>
    <w:basedOn w:val="Normal"/>
    <w:link w:val="HeaderChar"/>
    <w:uiPriority w:val="99"/>
    <w:rsid w:val="00253A63"/>
    <w:pPr>
      <w:tabs>
        <w:tab w:val="center" w:pos="4153"/>
        <w:tab w:val="right" w:pos="8306"/>
      </w:tabs>
    </w:pPr>
  </w:style>
  <w:style w:type="character" w:customStyle="1" w:styleId="HeaderChar">
    <w:name w:val="Header Char"/>
    <w:basedOn w:val="DefaultParagraphFont"/>
    <w:link w:val="Header"/>
    <w:uiPriority w:val="99"/>
    <w:rsid w:val="00253A63"/>
    <w:rPr>
      <w:rFonts w:ascii="Times New Roman" w:eastAsia="Times New Roman" w:hAnsi="Times New Roman" w:cs="Times New Roman"/>
      <w:sz w:val="24"/>
      <w:szCs w:val="24"/>
      <w:lang w:eastAsia="en-GB"/>
    </w:rPr>
  </w:style>
  <w:style w:type="paragraph" w:styleId="TOCHeading">
    <w:name w:val="TOC Heading"/>
    <w:basedOn w:val="Heading1"/>
    <w:next w:val="Normal"/>
    <w:uiPriority w:val="99"/>
    <w:qFormat/>
    <w:rsid w:val="00253A63"/>
    <w:pPr>
      <w:keepLines/>
      <w:spacing w:before="480" w:after="0" w:line="276" w:lineRule="auto"/>
      <w:outlineLvl w:val="9"/>
    </w:pPr>
    <w:rPr>
      <w:rFonts w:eastAsia="MS Gothic"/>
      <w:color w:val="365F91"/>
      <w:kern w:val="0"/>
      <w:sz w:val="28"/>
      <w:szCs w:val="28"/>
      <w:lang w:val="en-US" w:eastAsia="ja-JP"/>
    </w:rPr>
  </w:style>
  <w:style w:type="paragraph" w:styleId="TOC4">
    <w:name w:val="toc 4"/>
    <w:basedOn w:val="Normal"/>
    <w:next w:val="Normal"/>
    <w:autoRedefine/>
    <w:uiPriority w:val="39"/>
    <w:rsid w:val="001528BF"/>
    <w:pPr>
      <w:tabs>
        <w:tab w:val="right" w:leader="dot" w:pos="7828"/>
      </w:tabs>
      <w:spacing w:line="360" w:lineRule="auto"/>
    </w:pPr>
    <w:rPr>
      <w:noProof/>
    </w:rPr>
  </w:style>
  <w:style w:type="paragraph" w:styleId="NoSpacing">
    <w:name w:val="No Spacing"/>
    <w:link w:val="NoSpacingChar"/>
    <w:uiPriority w:val="99"/>
    <w:qFormat/>
    <w:rsid w:val="00253A63"/>
    <w:pPr>
      <w:spacing w:after="0" w:line="240" w:lineRule="auto"/>
    </w:pPr>
    <w:rPr>
      <w:rFonts w:ascii="Calibri" w:eastAsia="Times New Roman" w:hAnsi="Calibri" w:cs="Times New Roman"/>
      <w:lang w:val="en-US" w:eastAsia="ja-JP"/>
    </w:rPr>
  </w:style>
  <w:style w:type="character" w:customStyle="1" w:styleId="NoSpacingChar">
    <w:name w:val="No Spacing Char"/>
    <w:link w:val="NoSpacing"/>
    <w:uiPriority w:val="99"/>
    <w:locked/>
    <w:rsid w:val="00253A63"/>
    <w:rPr>
      <w:rFonts w:ascii="Calibri" w:eastAsia="Times New Roman" w:hAnsi="Calibri" w:cs="Times New Roman"/>
      <w:lang w:val="en-US" w:eastAsia="ja-JP"/>
    </w:rPr>
  </w:style>
  <w:style w:type="character" w:styleId="FollowedHyperlink">
    <w:name w:val="FollowedHyperlink"/>
    <w:uiPriority w:val="99"/>
    <w:rsid w:val="00253A63"/>
    <w:rPr>
      <w:rFonts w:cs="Times New Roman"/>
      <w:color w:val="800080"/>
      <w:u w:val="single"/>
    </w:rPr>
  </w:style>
  <w:style w:type="paragraph" w:styleId="TOC5">
    <w:name w:val="toc 5"/>
    <w:basedOn w:val="Normal"/>
    <w:next w:val="Normal"/>
    <w:autoRedefine/>
    <w:uiPriority w:val="39"/>
    <w:rsid w:val="00253A63"/>
    <w:pPr>
      <w:ind w:left="960"/>
    </w:pPr>
  </w:style>
  <w:style w:type="paragraph" w:styleId="TOC6">
    <w:name w:val="toc 6"/>
    <w:basedOn w:val="Normal"/>
    <w:next w:val="Normal"/>
    <w:autoRedefine/>
    <w:uiPriority w:val="39"/>
    <w:rsid w:val="00253A63"/>
    <w:pPr>
      <w:ind w:left="1200"/>
    </w:pPr>
  </w:style>
  <w:style w:type="paragraph" w:styleId="TOC7">
    <w:name w:val="toc 7"/>
    <w:basedOn w:val="Normal"/>
    <w:next w:val="Normal"/>
    <w:autoRedefine/>
    <w:uiPriority w:val="39"/>
    <w:rsid w:val="00253A63"/>
    <w:pPr>
      <w:ind w:left="1440"/>
    </w:pPr>
  </w:style>
  <w:style w:type="paragraph" w:styleId="TOC8">
    <w:name w:val="toc 8"/>
    <w:basedOn w:val="Normal"/>
    <w:next w:val="Normal"/>
    <w:autoRedefine/>
    <w:uiPriority w:val="39"/>
    <w:rsid w:val="00253A63"/>
    <w:pPr>
      <w:ind w:left="1680"/>
    </w:pPr>
  </w:style>
  <w:style w:type="paragraph" w:styleId="TOC9">
    <w:name w:val="toc 9"/>
    <w:basedOn w:val="Normal"/>
    <w:next w:val="Normal"/>
    <w:autoRedefine/>
    <w:uiPriority w:val="39"/>
    <w:rsid w:val="00253A63"/>
    <w:pPr>
      <w:ind w:left="1920"/>
    </w:pPr>
  </w:style>
  <w:style w:type="paragraph" w:styleId="ListParagraph">
    <w:name w:val="List Paragraph"/>
    <w:basedOn w:val="Normal"/>
    <w:uiPriority w:val="34"/>
    <w:qFormat/>
    <w:rsid w:val="00253A63"/>
    <w:pPr>
      <w:spacing w:after="160" w:line="256" w:lineRule="auto"/>
      <w:ind w:left="720"/>
      <w:contextualSpacing/>
    </w:pPr>
    <w:rPr>
      <w:rFonts w:ascii="Calibri" w:eastAsia="Calibri" w:hAnsi="Calibri"/>
      <w:sz w:val="22"/>
      <w:szCs w:val="22"/>
      <w:lang w:eastAsia="en-US"/>
    </w:rPr>
  </w:style>
  <w:style w:type="table" w:styleId="TableGrid">
    <w:name w:val="Table Grid"/>
    <w:basedOn w:val="TableNormal"/>
    <w:uiPriority w:val="39"/>
    <w:rsid w:val="00D32F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FF57A8"/>
    <w:rPr>
      <w:color w:val="808080"/>
    </w:rPr>
  </w:style>
  <w:style w:type="character" w:styleId="CommentReference">
    <w:name w:val="annotation reference"/>
    <w:basedOn w:val="DefaultParagraphFont"/>
    <w:uiPriority w:val="99"/>
    <w:semiHidden/>
    <w:unhideWhenUsed/>
    <w:rsid w:val="0074782A"/>
    <w:rPr>
      <w:sz w:val="16"/>
      <w:szCs w:val="16"/>
    </w:rPr>
  </w:style>
  <w:style w:type="paragraph" w:styleId="CommentText">
    <w:name w:val="annotation text"/>
    <w:basedOn w:val="Normal"/>
    <w:link w:val="CommentTextChar"/>
    <w:uiPriority w:val="99"/>
    <w:semiHidden/>
    <w:unhideWhenUsed/>
    <w:rsid w:val="0074782A"/>
    <w:rPr>
      <w:sz w:val="20"/>
      <w:szCs w:val="20"/>
    </w:rPr>
  </w:style>
  <w:style w:type="character" w:customStyle="1" w:styleId="CommentTextChar">
    <w:name w:val="Comment Text Char"/>
    <w:basedOn w:val="DefaultParagraphFont"/>
    <w:link w:val="CommentText"/>
    <w:uiPriority w:val="99"/>
    <w:semiHidden/>
    <w:rsid w:val="0074782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74782A"/>
    <w:rPr>
      <w:b/>
      <w:bCs/>
    </w:rPr>
  </w:style>
  <w:style w:type="character" w:customStyle="1" w:styleId="CommentSubjectChar">
    <w:name w:val="Comment Subject Char"/>
    <w:basedOn w:val="CommentTextChar"/>
    <w:link w:val="CommentSubject"/>
    <w:uiPriority w:val="99"/>
    <w:semiHidden/>
    <w:rsid w:val="0074782A"/>
    <w:rPr>
      <w:rFonts w:ascii="Times New Roman" w:eastAsia="Times New Roman" w:hAnsi="Times New Roman" w:cs="Times New Roman"/>
      <w:b/>
      <w:bCs/>
      <w:sz w:val="20"/>
      <w:szCs w:val="20"/>
      <w:lang w:eastAsia="en-GB"/>
    </w:rPr>
  </w:style>
  <w:style w:type="paragraph" w:customStyle="1" w:styleId="EndNoteBibliographyTitle">
    <w:name w:val="EndNote Bibliography Title"/>
    <w:basedOn w:val="Normal"/>
    <w:link w:val="EndNoteBibliographyTitleChar"/>
    <w:rsid w:val="00A358DD"/>
    <w:pPr>
      <w:jc w:val="center"/>
    </w:pPr>
    <w:rPr>
      <w:noProof/>
    </w:rPr>
  </w:style>
  <w:style w:type="character" w:customStyle="1" w:styleId="EndNoteBibliographyTitleChar">
    <w:name w:val="EndNote Bibliography Title Char"/>
    <w:basedOn w:val="DefaultParagraphFont"/>
    <w:link w:val="EndNoteBibliographyTitle"/>
    <w:rsid w:val="00A358DD"/>
    <w:rPr>
      <w:rFonts w:ascii="Times New Roman" w:eastAsia="Times New Roman" w:hAnsi="Times New Roman" w:cs="Times New Roman"/>
      <w:noProof/>
      <w:sz w:val="24"/>
      <w:szCs w:val="24"/>
      <w:lang w:eastAsia="en-GB"/>
    </w:rPr>
  </w:style>
  <w:style w:type="paragraph" w:customStyle="1" w:styleId="EndNoteBibliography">
    <w:name w:val="EndNote Bibliography"/>
    <w:basedOn w:val="Normal"/>
    <w:link w:val="EndNoteBibliographyChar"/>
    <w:rsid w:val="00A358DD"/>
    <w:rPr>
      <w:noProof/>
    </w:rPr>
  </w:style>
  <w:style w:type="character" w:customStyle="1" w:styleId="EndNoteBibliographyChar">
    <w:name w:val="EndNote Bibliography Char"/>
    <w:basedOn w:val="DefaultParagraphFont"/>
    <w:link w:val="EndNoteBibliography"/>
    <w:rsid w:val="00A358DD"/>
    <w:rPr>
      <w:rFonts w:ascii="Times New Roman" w:eastAsia="Times New Roman" w:hAnsi="Times New Roman" w:cs="Times New Roman"/>
      <w:noProof/>
      <w:sz w:val="24"/>
      <w:szCs w:val="24"/>
      <w:lang w:eastAsia="en-GB"/>
    </w:rPr>
  </w:style>
  <w:style w:type="paragraph" w:styleId="Quote">
    <w:name w:val="Quote"/>
    <w:basedOn w:val="Normal"/>
    <w:next w:val="Normal"/>
    <w:link w:val="QuoteChar"/>
    <w:uiPriority w:val="29"/>
    <w:qFormat/>
    <w:rsid w:val="00E970DE"/>
    <w:rPr>
      <w:i/>
      <w:iCs/>
      <w:color w:val="000000" w:themeColor="text1"/>
    </w:rPr>
  </w:style>
  <w:style w:type="character" w:customStyle="1" w:styleId="QuoteChar">
    <w:name w:val="Quote Char"/>
    <w:basedOn w:val="DefaultParagraphFont"/>
    <w:link w:val="Quote"/>
    <w:uiPriority w:val="29"/>
    <w:rsid w:val="00E970DE"/>
    <w:rPr>
      <w:rFonts w:ascii="Times New Roman" w:eastAsia="Times New Roman" w:hAnsi="Times New Roman" w:cs="Times New Roman"/>
      <w:i/>
      <w:iCs/>
      <w:color w:val="000000" w:themeColor="text1"/>
      <w:sz w:val="24"/>
      <w:szCs w:val="24"/>
      <w:lang w:eastAsia="en-GB"/>
    </w:rPr>
  </w:style>
</w:styles>
</file>

<file path=word/webSettings.xml><?xml version="1.0" encoding="utf-8"?>
<w:webSettings xmlns:r="http://schemas.openxmlformats.org/officeDocument/2006/relationships" xmlns:w="http://schemas.openxmlformats.org/wordprocessingml/2006/main">
  <w:divs>
    <w:div w:id="121920466">
      <w:bodyDiv w:val="1"/>
      <w:marLeft w:val="0"/>
      <w:marRight w:val="0"/>
      <w:marTop w:val="0"/>
      <w:marBottom w:val="0"/>
      <w:divBdr>
        <w:top w:val="none" w:sz="0" w:space="0" w:color="auto"/>
        <w:left w:val="none" w:sz="0" w:space="0" w:color="auto"/>
        <w:bottom w:val="none" w:sz="0" w:space="0" w:color="auto"/>
        <w:right w:val="none" w:sz="0" w:space="0" w:color="auto"/>
      </w:divBdr>
    </w:div>
    <w:div w:id="223100206">
      <w:bodyDiv w:val="1"/>
      <w:marLeft w:val="0"/>
      <w:marRight w:val="0"/>
      <w:marTop w:val="0"/>
      <w:marBottom w:val="0"/>
      <w:divBdr>
        <w:top w:val="none" w:sz="0" w:space="0" w:color="auto"/>
        <w:left w:val="none" w:sz="0" w:space="0" w:color="auto"/>
        <w:bottom w:val="none" w:sz="0" w:space="0" w:color="auto"/>
        <w:right w:val="none" w:sz="0" w:space="0" w:color="auto"/>
      </w:divBdr>
    </w:div>
    <w:div w:id="1387218676">
      <w:bodyDiv w:val="1"/>
      <w:marLeft w:val="0"/>
      <w:marRight w:val="0"/>
      <w:marTop w:val="0"/>
      <w:marBottom w:val="0"/>
      <w:divBdr>
        <w:top w:val="none" w:sz="0" w:space="0" w:color="auto"/>
        <w:left w:val="none" w:sz="0" w:space="0" w:color="auto"/>
        <w:bottom w:val="none" w:sz="0" w:space="0" w:color="auto"/>
        <w:right w:val="none" w:sz="0" w:space="0" w:color="auto"/>
      </w:divBdr>
    </w:div>
    <w:div w:id="1880970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96.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5.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79.emf"/><Relationship Id="rId112" Type="http://schemas.openxmlformats.org/officeDocument/2006/relationships/image" Target="media/image91.png"/><Relationship Id="rId133" Type="http://schemas.openxmlformats.org/officeDocument/2006/relationships/oleObject" Target="embeddings/oleObject17.bin"/><Relationship Id="rId138" Type="http://schemas.openxmlformats.org/officeDocument/2006/relationships/image" Target="media/image114.png"/><Relationship Id="rId16" Type="http://schemas.openxmlformats.org/officeDocument/2006/relationships/image" Target="media/image11.png"/><Relationship Id="rId107" Type="http://schemas.openxmlformats.org/officeDocument/2006/relationships/image" Target="media/image88.emf"/><Relationship Id="rId11" Type="http://schemas.openxmlformats.org/officeDocument/2006/relationships/footer" Target="footer1.xml"/><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oleObject" Target="embeddings/oleObject11.bin"/><Relationship Id="rId123" Type="http://schemas.openxmlformats.org/officeDocument/2006/relationships/image" Target="media/image102.png"/><Relationship Id="rId128" Type="http://schemas.openxmlformats.org/officeDocument/2006/relationships/image" Target="media/image107.tiff"/><Relationship Id="rId144" Type="http://schemas.openxmlformats.org/officeDocument/2006/relationships/hyperlink" Target="http://www.slideshare.net/lostpebble/bone-graft-substitutes-23113521" TargetMode="External"/><Relationship Id="rId5" Type="http://schemas.openxmlformats.org/officeDocument/2006/relationships/webSettings" Target="webSettings.xml"/><Relationship Id="rId90" Type="http://schemas.openxmlformats.org/officeDocument/2006/relationships/oleObject" Target="embeddings/oleObject5.bin"/><Relationship Id="rId95" Type="http://schemas.openxmlformats.org/officeDocument/2006/relationships/image" Target="media/image82.e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6.emf"/><Relationship Id="rId69" Type="http://schemas.openxmlformats.org/officeDocument/2006/relationships/image" Target="media/image60.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1.emf"/><Relationship Id="rId139" Type="http://schemas.openxmlformats.org/officeDocument/2006/relationships/image" Target="media/image115.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2.png"/><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image" Target="media/image58.png"/><Relationship Id="rId103" Type="http://schemas.openxmlformats.org/officeDocument/2006/relationships/image" Target="media/image86.emf"/><Relationship Id="rId108" Type="http://schemas.openxmlformats.org/officeDocument/2006/relationships/oleObject" Target="embeddings/oleObject14.bin"/><Relationship Id="rId116" Type="http://schemas.openxmlformats.org/officeDocument/2006/relationships/image" Target="media/image95.png"/><Relationship Id="rId124" Type="http://schemas.openxmlformats.org/officeDocument/2006/relationships/image" Target="media/image103.png"/><Relationship Id="rId129" Type="http://schemas.openxmlformats.org/officeDocument/2006/relationships/image" Target="media/image108.png"/><Relationship Id="rId137" Type="http://schemas.openxmlformats.org/officeDocument/2006/relationships/image" Target="media/image11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oleObject" Target="embeddings/oleObject2.bin"/><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oleObject" Target="embeddings/oleObject4.bin"/><Relationship Id="rId91" Type="http://schemas.openxmlformats.org/officeDocument/2006/relationships/image" Target="media/image80.emf"/><Relationship Id="rId96" Type="http://schemas.openxmlformats.org/officeDocument/2006/relationships/oleObject" Target="embeddings/oleObject8.bin"/><Relationship Id="rId111" Type="http://schemas.openxmlformats.org/officeDocument/2006/relationships/image" Target="media/image90.png"/><Relationship Id="rId132" Type="http://schemas.openxmlformats.org/officeDocument/2006/relationships/image" Target="media/image110.emf"/><Relationship Id="rId140" Type="http://schemas.openxmlformats.org/officeDocument/2006/relationships/hyperlink" Target="http://www.burbankdentalimplants.com/what-is-a-membrane-do-i-need-one-for-my-implant-bone-graft-my-membrane-fell-out-sticking-out-and-exposed/" TargetMode="External"/><Relationship Id="rId145" Type="http://schemas.openxmlformats.org/officeDocument/2006/relationships/hyperlink" Target="http://www.bonebank.com/cancellous-bone.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oleObject" Target="embeddings/oleObject13.bin"/><Relationship Id="rId114" Type="http://schemas.openxmlformats.org/officeDocument/2006/relationships/image" Target="media/image93.tiff"/><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image" Target="media/image8.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oleObject" Target="embeddings/oleObject1.bin"/><Relationship Id="rId65" Type="http://schemas.openxmlformats.org/officeDocument/2006/relationships/oleObject" Target="embeddings/oleObject3.bin"/><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oleObject" Target="embeddings/oleObject7.bin"/><Relationship Id="rId99" Type="http://schemas.openxmlformats.org/officeDocument/2006/relationships/image" Target="media/image84.emf"/><Relationship Id="rId101" Type="http://schemas.openxmlformats.org/officeDocument/2006/relationships/image" Target="media/image85.emf"/><Relationship Id="rId122" Type="http://schemas.openxmlformats.org/officeDocument/2006/relationships/image" Target="media/image101.jpeg"/><Relationship Id="rId130" Type="http://schemas.openxmlformats.org/officeDocument/2006/relationships/image" Target="media/image109.emf"/><Relationship Id="rId135" Type="http://schemas.openxmlformats.org/officeDocument/2006/relationships/oleObject" Target="embeddings/oleObject18.bin"/><Relationship Id="rId143" Type="http://schemas.openxmlformats.org/officeDocument/2006/relationships/hyperlink" Target="http://www.elmhurst.edu/~chm/vchembook/204tetrahedral.html" TargetMode="External"/><Relationship Id="rId4" Type="http://schemas.openxmlformats.org/officeDocument/2006/relationships/settings" Target="settings.xml"/><Relationship Id="rId9" Type="http://schemas.openxmlformats.org/officeDocument/2006/relationships/image" Target="media/image7.png"/><Relationship Id="rId13" Type="http://schemas.openxmlformats.org/officeDocument/2006/relationships/header" Target="header1.xml"/><Relationship Id="rId18" Type="http://schemas.openxmlformats.org/officeDocument/2006/relationships/image" Target="media/image13.png"/><Relationship Id="rId39" Type="http://schemas.openxmlformats.org/officeDocument/2006/relationships/image" Target="media/image33.png"/><Relationship Id="rId109" Type="http://schemas.openxmlformats.org/officeDocument/2006/relationships/image" Target="media/image89.emf"/><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7.png"/><Relationship Id="rId97" Type="http://schemas.openxmlformats.org/officeDocument/2006/relationships/image" Target="media/image83.emf"/><Relationship Id="rId104" Type="http://schemas.openxmlformats.org/officeDocument/2006/relationships/oleObject" Target="embeddings/oleObject12.bin"/><Relationship Id="rId120" Type="http://schemas.openxmlformats.org/officeDocument/2006/relationships/image" Target="media/image99.png"/><Relationship Id="rId125" Type="http://schemas.openxmlformats.org/officeDocument/2006/relationships/image" Target="media/image104.jpeg"/><Relationship Id="rId141" Type="http://schemas.openxmlformats.org/officeDocument/2006/relationships/hyperlink" Target="http://www.hopinghealth.com/pros-cons-guided-bone-guided-tissue-regeneration/"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image" Target="media/image23.emf"/><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7.png"/><Relationship Id="rId87" Type="http://schemas.openxmlformats.org/officeDocument/2006/relationships/image" Target="media/image78.emf"/><Relationship Id="rId110" Type="http://schemas.openxmlformats.org/officeDocument/2006/relationships/oleObject" Target="embeddings/oleObject15.bin"/><Relationship Id="rId115" Type="http://schemas.openxmlformats.org/officeDocument/2006/relationships/image" Target="media/image94.tiff"/><Relationship Id="rId131" Type="http://schemas.openxmlformats.org/officeDocument/2006/relationships/oleObject" Target="embeddings/oleObject16.bin"/><Relationship Id="rId136" Type="http://schemas.openxmlformats.org/officeDocument/2006/relationships/image" Target="media/image112.png"/><Relationship Id="rId61" Type="http://schemas.openxmlformats.org/officeDocument/2006/relationships/image" Target="media/image54.emf"/><Relationship Id="rId82" Type="http://schemas.openxmlformats.org/officeDocument/2006/relationships/image" Target="media/image73.png"/><Relationship Id="rId19" Type="http://schemas.openxmlformats.org/officeDocument/2006/relationships/header" Target="header2.xml"/><Relationship Id="rId14" Type="http://schemas.openxmlformats.org/officeDocument/2006/relationships/image" Target="media/image9.png"/><Relationship Id="rId30" Type="http://schemas.openxmlformats.org/officeDocument/2006/relationships/image" Target="media/image24.png"/><Relationship Id="rId35" Type="http://schemas.openxmlformats.org/officeDocument/2006/relationships/image" Target="media/image29.emf"/><Relationship Id="rId56" Type="http://schemas.openxmlformats.org/officeDocument/2006/relationships/image" Target="media/image50.png"/><Relationship Id="rId77" Type="http://schemas.openxmlformats.org/officeDocument/2006/relationships/image" Target="media/image68.png"/><Relationship Id="rId100" Type="http://schemas.openxmlformats.org/officeDocument/2006/relationships/oleObject" Target="embeddings/oleObject10.bin"/><Relationship Id="rId105" Type="http://schemas.openxmlformats.org/officeDocument/2006/relationships/image" Target="media/image87.emf"/><Relationship Id="rId126" Type="http://schemas.openxmlformats.org/officeDocument/2006/relationships/image" Target="media/image105.png"/><Relationship Id="rId147" Type="http://schemas.openxmlformats.org/officeDocument/2006/relationships/theme" Target="theme/theme1.xml"/><Relationship Id="rId8" Type="http://schemas.openxmlformats.org/officeDocument/2006/relationships/image" Target="media/image6.png"/><Relationship Id="rId51" Type="http://schemas.openxmlformats.org/officeDocument/2006/relationships/image" Target="media/image45.png"/><Relationship Id="rId72" Type="http://schemas.openxmlformats.org/officeDocument/2006/relationships/image" Target="media/image63.png"/><Relationship Id="rId93" Type="http://schemas.openxmlformats.org/officeDocument/2006/relationships/image" Target="media/image81.emf"/><Relationship Id="rId98" Type="http://schemas.openxmlformats.org/officeDocument/2006/relationships/oleObject" Target="embeddings/oleObject9.bin"/><Relationship Id="rId121" Type="http://schemas.openxmlformats.org/officeDocument/2006/relationships/image" Target="media/image100.png"/><Relationship Id="rId142" Type="http://schemas.openxmlformats.org/officeDocument/2006/relationships/hyperlink" Target="http://www.drcindylayport.com/index.asp?N=Periodontist-Tigard-OR-Periodontal-Disease&amp;C=139&amp;P=2299"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png"/><Relationship Id="rId1" Type="http://schemas.openxmlformats.org/officeDocument/2006/relationships/image" Target="media/image1.emf"/><Relationship Id="rId5" Type="http://schemas.openxmlformats.org/officeDocument/2006/relationships/image" Target="media/image5.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29779-BE41-4D89-B4E9-BAB434BA1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219</Pages>
  <Words>88785</Words>
  <Characters>506080</Characters>
  <Application>Microsoft Office Word</Application>
  <DocSecurity>0</DocSecurity>
  <Lines>4217</Lines>
  <Paragraphs>1187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593678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Harriet Drouin</dc:creator>
  <cp:lastModifiedBy>User</cp:lastModifiedBy>
  <cp:revision>2</cp:revision>
  <cp:lastPrinted>2016-03-24T13:38:00Z</cp:lastPrinted>
  <dcterms:created xsi:type="dcterms:W3CDTF">2016-03-24T13:46:00Z</dcterms:created>
  <dcterms:modified xsi:type="dcterms:W3CDTF">2016-03-24T13:46:00Z</dcterms:modified>
</cp:coreProperties>
</file>